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widowControl/>
        <w:tabs>
          <w:tab w:val="right" w:pos="8312"/>
        </w:tabs>
        <w:jc w:val="center"/>
        <w:rPr>
          <w:rFonts w:eastAsia="方正小标宋_GBK"/>
          <w:sz w:val="44"/>
          <w:szCs w:val="44"/>
        </w:rPr>
      </w:pPr>
      <w:r>
        <w:rPr>
          <w:rFonts w:eastAsia="方正小标宋_GBK" w:hint="eastAsia"/>
          <w:sz w:val="44"/>
          <w:szCs w:val="44"/>
        </w:rPr>
        <w:t>海关政务服务事项办事指南</w:t>
      </w:r>
    </w:p>
    <w:p>
      <w:pPr>
        <w:widowControl/>
        <w:jc w:val="center"/>
        <w:rPr>
          <w:rFonts w:ascii="方正小标宋_GBK" w:eastAsia="方正小标宋_GBK"/>
          <w:sz w:val="32"/>
          <w:szCs w:val="32"/>
        </w:rPr>
      </w:pPr>
      <w:r>
        <w:rPr>
          <w:rFonts w:ascii="方正小标宋_GBK" w:eastAsia="方正小标宋_GBK" w:hint="eastAsia"/>
          <w:sz w:val="32"/>
          <w:szCs w:val="32"/>
        </w:rPr>
        <w:t>“</w:t>
      </w:r>
      <w:r>
        <w:rPr>
          <w:rFonts w:ascii="方正小标宋_GBK" w:eastAsia="方正小标宋_GBK" w:cs="Arial" w:hAnsi="宋体" w:hint="eastAsia"/>
          <w:color w:val="000000"/>
          <w:kern w:val="0"/>
          <w:sz w:val="32"/>
          <w:szCs w:val="32"/>
        </w:rPr>
        <w:t>商品归类预裁定</w:t>
      </w:r>
      <w:r>
        <w:rPr>
          <w:rFonts w:ascii="方正小标宋_GBK" w:eastAsia="方正小标宋_GBK" w:hint="eastAsia"/>
          <w:sz w:val="32"/>
          <w:szCs w:val="32"/>
        </w:rPr>
        <w:t>”政务服务事项服务指南</w:t>
      </w:r>
    </w:p>
    <w:p>
      <w:pPr>
        <w:widowControl/>
        <w:jc w:val="left"/>
        <w:rPr>
          <w:rFonts w:ascii="宋体" w:eastAsia="宋体" w:cs="Arial" w:hAnsi="宋体"/>
          <w:b/>
          <w:bCs/>
          <w:color w:val="000000"/>
          <w:kern w:val="0"/>
          <w:sz w:val="28"/>
        </w:rPr>
      </w:pPr>
    </w:p>
    <w:p>
      <w:pPr>
        <w:widowControl/>
        <w:jc w:val="left"/>
        <w:rPr>
          <w:rFonts w:ascii="方正仿宋_GBK" w:eastAsia="方正仿宋_GBK" w:cs="Arial" w:hAnsi="Arial"/>
          <w:color w:val="222222"/>
          <w:kern w:val="0"/>
          <w:sz w:val="32"/>
          <w:szCs w:val="32"/>
        </w:rPr>
      </w:pPr>
      <w:r>
        <w:rPr>
          <w:rFonts w:ascii="方正黑体_GBK" w:eastAsia="方正黑体_GBK" w:cs="Arial" w:hAnsi="宋体" w:hint="eastAsia"/>
          <w:bCs/>
          <w:color w:val="000000"/>
          <w:kern w:val="0"/>
          <w:sz w:val="32"/>
          <w:szCs w:val="32"/>
        </w:rPr>
        <w:t xml:space="preserve">    一、事项名称：</w:t>
      </w:r>
      <w:r>
        <w:rPr>
          <w:rFonts w:ascii="方正仿宋_GBK" w:eastAsia="方正仿宋_GBK" w:cs="Arial" w:hAnsi="宋体" w:hint="eastAsia"/>
          <w:color w:val="000000"/>
          <w:kern w:val="0"/>
          <w:sz w:val="32"/>
          <w:szCs w:val="32"/>
        </w:rPr>
        <w:t>商品归类预裁定</w:t>
      </w:r>
    </w:p>
    <w:p>
      <w:pPr>
        <w:widowControl/>
        <w:jc w:val="left"/>
        <w:rPr>
          <w:rFonts w:ascii="方正仿宋_GBK" w:eastAsia="方正仿宋_GBK" w:cs="Arial" w:hAnsi="Arial"/>
          <w:color w:val="222222"/>
          <w:kern w:val="0"/>
          <w:sz w:val="32"/>
          <w:szCs w:val="32"/>
        </w:rPr>
      </w:pPr>
      <w:r>
        <w:rPr>
          <w:rFonts w:ascii="方正黑体_GBK" w:eastAsia="方正黑体_GBK" w:cs="Arial" w:hAnsi="宋体" w:hint="eastAsia"/>
          <w:bCs/>
          <w:color w:val="000000"/>
          <w:kern w:val="0"/>
          <w:sz w:val="32"/>
          <w:szCs w:val="32"/>
        </w:rPr>
        <w:t xml:space="preserve">    二、事项类型：</w:t>
      </w:r>
      <w:r>
        <w:rPr>
          <w:rFonts w:ascii="方正仿宋_GBK" w:eastAsia="方正仿宋_GBK" w:cs="Arial" w:hAnsi="宋体" w:hint="eastAsia"/>
          <w:color w:val="000000"/>
          <w:kern w:val="0"/>
          <w:sz w:val="32"/>
          <w:szCs w:val="32"/>
        </w:rPr>
        <w:t>行政确认</w:t>
      </w:r>
    </w:p>
    <w:p>
      <w:pPr>
        <w:widowControl/>
        <w:jc w:val="left"/>
        <w:rPr>
          <w:rFonts w:ascii="方正黑体_GBK" w:eastAsia="方正黑体_GBK" w:cs="Arial" w:hAnsi="宋体"/>
          <w:bCs/>
          <w:color w:val="000000"/>
          <w:kern w:val="0"/>
          <w:sz w:val="32"/>
          <w:szCs w:val="32"/>
        </w:rPr>
      </w:pPr>
      <w:r>
        <w:rPr>
          <w:rFonts w:ascii="方正黑体_GBK" w:eastAsia="方正黑体_GBK" w:cs="Arial" w:hAnsi="宋体" w:hint="eastAsia"/>
          <w:bCs/>
          <w:color w:val="000000"/>
          <w:kern w:val="0"/>
          <w:sz w:val="32"/>
          <w:szCs w:val="32"/>
        </w:rPr>
        <w:t xml:space="preserve">    三、设定依据</w:t>
      </w:r>
    </w:p>
    <w:p>
      <w:pPr>
        <w:widowControl/>
        <w:ind w:firstLine="630"/>
        <w:jc w:val="left"/>
        <w:rPr>
          <w:rFonts w:ascii="方正仿宋_GBK" w:eastAsia="方正仿宋_GBK" w:cs="Arial" w:hAnsi="宋体"/>
          <w:b/>
          <w:color w:val="000000"/>
          <w:kern w:val="0"/>
          <w:sz w:val="32"/>
          <w:szCs w:val="32"/>
        </w:rPr>
      </w:pPr>
      <w:r>
        <w:rPr>
          <w:rFonts w:ascii="方正仿宋_GBK" w:eastAsia="方正仿宋_GBK" w:cs="Arial" w:hAnsi="宋体" w:hint="eastAsia"/>
          <w:b/>
          <w:color w:val="000000"/>
          <w:kern w:val="0"/>
          <w:sz w:val="32"/>
          <w:szCs w:val="32"/>
        </w:rPr>
        <w:t>《海关总署关于实施〈中华人民共和国海关预裁定管理暂行办法〉有关事项的公告》</w:t>
      </w:r>
    </w:p>
    <w:p>
      <w:pPr>
        <w:widowControl/>
        <w:ind w:firstLine="630"/>
        <w:jc w:val="left"/>
        <w:rPr>
          <w:rStyle w:val="20"/>
        </w:rPr>
      </w:pPr>
      <w:r>
        <w:rPr>
          <w:rStyle w:val="20"/>
          <w:rFonts w:ascii="方正仿宋_GBK" w:eastAsia="方正仿宋_GBK" w:cs="Arial" w:hAnsi="宋体"/>
          <w:b/>
          <w:kern w:val="0"/>
          <w:sz w:val="32"/>
          <w:szCs w:val="32"/>
        </w:rPr>
        <w:fldChar w:fldCharType="begin"/>
      </w:r>
      <w:r>
        <w:instrText>HYPERLINK "http://www.customs.gov.cn/customs/2018-02/01/article_2025121221023290189.html"</w:instrText>
      </w:r>
      <w:r>
        <w:rPr>
          <w:rStyle w:val="20"/>
          <w:rFonts w:ascii="方正仿宋_GBK" w:eastAsia="方正仿宋_GBK" w:cs="Arial" w:hAnsi="宋体"/>
          <w:b/>
          <w:kern w:val="0"/>
          <w:sz w:val="32"/>
          <w:szCs w:val="32"/>
        </w:rPr>
        <w:fldChar w:fldCharType="separate"/>
      </w:r>
      <w:r>
        <w:rPr>
          <w:rStyle w:val="20"/>
          <w:rFonts w:ascii="方正仿宋_GBK" w:eastAsia="方正仿宋_GBK" w:cs="Arial" w:hAnsi="宋体"/>
          <w:b/>
          <w:kern w:val="0"/>
          <w:sz w:val="32"/>
          <w:szCs w:val="32"/>
        </w:rPr>
        <w:t>http://www.customs.gov.cn/customs/2018-02/01/article_2025121221023290189.html</w:t>
      </w:r>
      <w:r>
        <w:rPr>
          <w:rStyle w:val="20"/>
          <w:rFonts w:ascii="方正仿宋_GBK" w:eastAsia="方正仿宋_GBK" w:cs="Arial" w:hAnsi="宋体"/>
          <w:b/>
          <w:kern w:val="0"/>
          <w:sz w:val="32"/>
          <w:szCs w:val="32"/>
        </w:rPr>
        <w:fldChar w:fldCharType="end"/>
      </w:r>
    </w:p>
    <w:p>
      <w:pPr>
        <w:widowControl/>
        <w:ind w:firstLine="630"/>
        <w:jc w:val="left"/>
        <w:rPr>
          <w:rFonts w:ascii="方正仿宋_GBK" w:eastAsia="方正仿宋_GBK" w:cs="Arial" w:hAnsi="宋体"/>
          <w:b/>
          <w:color w:val="000000"/>
          <w:kern w:val="0"/>
          <w:sz w:val="32"/>
          <w:szCs w:val="32"/>
        </w:rPr>
      </w:pPr>
      <w:r>
        <w:rPr>
          <w:rFonts w:ascii="方正仿宋_GBK" w:eastAsia="方正仿宋_GBK" w:cs="Arial" w:hAnsi="宋体" w:hint="eastAsia"/>
          <w:b/>
          <w:color w:val="000000"/>
          <w:kern w:val="0"/>
          <w:sz w:val="32"/>
          <w:szCs w:val="32"/>
        </w:rPr>
        <w:t xml:space="preserve">《海关总署关于实施海关预裁定展期等有关事项的公告》 </w:t>
      </w:r>
    </w:p>
    <w:p>
      <w:pPr>
        <w:widowControl/>
        <w:ind w:firstLineChars="196" w:firstLine="627"/>
        <w:jc w:val="left"/>
        <w:rPr>
          <w:rFonts w:ascii="仿宋" w:eastAsia="仿宋" w:cs="Arial" w:hAnsi="仿宋"/>
          <w:b/>
          <w:color w:val="222222"/>
          <w:kern w:val="0"/>
          <w:sz w:val="32"/>
          <w:szCs w:val="32"/>
        </w:rPr>
      </w:pPr>
      <w:r>
        <w:rPr>
          <w:rStyle w:val="20"/>
          <w:rFonts w:ascii="方正仿宋_GBK" w:eastAsia="方正仿宋_GBK" w:cs="Arial" w:hAnsi="宋体"/>
          <w:b/>
          <w:kern w:val="0"/>
          <w:sz w:val="32"/>
          <w:szCs w:val="32"/>
        </w:rPr>
        <w:fldChar w:fldCharType="begin"/>
      </w:r>
      <w:r>
        <w:instrText>HYPERLINK "http://www.customs.gov.cn/customs/2024-03/21/article_2025121221023310415.html"</w:instrText>
      </w:r>
      <w:r>
        <w:rPr>
          <w:rStyle w:val="20"/>
          <w:rFonts w:ascii="方正仿宋_GBK" w:eastAsia="方正仿宋_GBK" w:cs="Arial" w:hAnsi="宋体"/>
          <w:b/>
          <w:kern w:val="0"/>
          <w:sz w:val="32"/>
          <w:szCs w:val="32"/>
        </w:rPr>
        <w:fldChar w:fldCharType="separate"/>
      </w:r>
      <w:r>
        <w:rPr>
          <w:rStyle w:val="20"/>
          <w:rFonts w:ascii="方正仿宋_GBK" w:eastAsia="方正仿宋_GBK" w:cs="Arial" w:hAnsi="宋体"/>
          <w:b/>
          <w:kern w:val="0"/>
          <w:sz w:val="32"/>
          <w:szCs w:val="32"/>
        </w:rPr>
        <w:t>http://www.customs.gov.cn/customs/2024-03/21/article_2025121221023310415.html</w:t>
      </w:r>
      <w:r>
        <w:rPr>
          <w:rStyle w:val="20"/>
          <w:rFonts w:ascii="方正仿宋_GBK" w:eastAsia="方正仿宋_GBK" w:cs="Arial" w:hAnsi="宋体"/>
          <w:b/>
          <w:kern w:val="0"/>
          <w:sz w:val="32"/>
          <w:szCs w:val="32"/>
        </w:rPr>
        <w:fldChar w:fldCharType="end"/>
      </w:r>
    </w:p>
    <w:p>
      <w:pPr>
        <w:widowControl/>
        <w:ind w:firstLine="630"/>
        <w:jc w:val="left"/>
        <w:rPr>
          <w:rFonts w:ascii="方正黑体_GBK" w:eastAsia="方正黑体_GBK" w:cs="Arial" w:hAnsi="宋体"/>
          <w:bCs/>
          <w:color w:val="000000"/>
          <w:kern w:val="0"/>
          <w:sz w:val="32"/>
          <w:szCs w:val="32"/>
        </w:rPr>
      </w:pPr>
      <w:r>
        <w:rPr>
          <w:rFonts w:ascii="方正黑体_GBK" w:eastAsia="方正黑体_GBK" w:cs="Arial" w:hAnsi="宋体" w:hint="eastAsia"/>
          <w:bCs/>
          <w:color w:val="000000"/>
          <w:kern w:val="0"/>
          <w:sz w:val="32"/>
          <w:szCs w:val="32"/>
        </w:rPr>
        <w:t>四、申请条件</w:t>
      </w:r>
    </w:p>
    <w:p>
      <w:pPr>
        <w:widowControl/>
        <w:ind w:firstLine="630"/>
        <w:jc w:val="left"/>
        <w:rPr>
          <w:rFonts w:ascii="方正仿宋_GBK" w:eastAsia="方正仿宋_GBK" w:cs="Arial" w:hAnsi="宋体"/>
          <w:color w:val="000000"/>
          <w:kern w:val="0"/>
          <w:sz w:val="32"/>
          <w:szCs w:val="32"/>
        </w:rPr>
      </w:pPr>
      <w:r>
        <w:rPr>
          <w:rFonts w:ascii="方正仿宋_GBK" w:eastAsia="方正仿宋_GBK" w:cs="Arial" w:hAnsi="宋体" w:hint="eastAsia"/>
          <w:color w:val="000000"/>
          <w:kern w:val="0"/>
          <w:sz w:val="32"/>
          <w:szCs w:val="32"/>
        </w:rPr>
        <w:t>预裁定的申请人应当是与实际进出口活动有关，并且在海关注册登记的对外贸易经营者。申请人应当在货物拟进出口</w:t>
      </w:r>
      <w:r>
        <w:rPr>
          <w:rFonts w:ascii="方正仿宋_GBK" w:eastAsia="方正仿宋_GBK" w:cs="Arial" w:hAnsi="宋体"/>
          <w:color w:val="000000"/>
          <w:kern w:val="0"/>
          <w:sz w:val="32"/>
          <w:szCs w:val="32"/>
        </w:rPr>
        <w:t>3个月之前向其注册地直属海关提出预裁定申请。</w:t>
      </w:r>
      <w:r>
        <w:rPr>
          <w:rFonts w:ascii="方正仿宋_GBK" w:eastAsia="方正仿宋_GBK" w:cs="Arial" w:hAnsi="宋体" w:hint="eastAsia"/>
          <w:color w:val="000000"/>
          <w:kern w:val="0"/>
          <w:sz w:val="32"/>
          <w:szCs w:val="32"/>
        </w:rPr>
        <w:t>特殊情况下，申请人确有正当理由的，可以在货物拟进出口前</w:t>
      </w:r>
      <w:r>
        <w:rPr>
          <w:rFonts w:ascii="方正仿宋_GBK" w:eastAsia="方正仿宋_GBK" w:cs="Arial" w:hAnsi="宋体"/>
          <w:color w:val="000000"/>
          <w:kern w:val="0"/>
          <w:sz w:val="32"/>
          <w:szCs w:val="32"/>
        </w:rPr>
        <w:t>3个月内提出预裁定申请。</w:t>
      </w:r>
      <w:r>
        <w:rPr>
          <w:rFonts w:ascii="方正仿宋_GBK" w:eastAsia="方正仿宋_GBK" w:cs="Arial" w:hAnsi="宋体" w:hint="eastAsia"/>
          <w:color w:val="000000"/>
          <w:kern w:val="0"/>
          <w:sz w:val="32"/>
          <w:szCs w:val="32"/>
        </w:rPr>
        <w:t>一份《预裁定申请书》应当仅包含一类海关事务。</w:t>
      </w:r>
      <w:r>
        <w:rPr>
          <w:rFonts w:ascii="方正仿宋_GBK" w:eastAsia="方正仿宋_GBK" w:cs="Arial" w:hAnsi="宋体"/>
          <w:color w:val="000000"/>
          <w:kern w:val="0"/>
          <w:sz w:val="32"/>
          <w:szCs w:val="32"/>
        </w:rPr>
        <w:br/>
      </w:r>
    </w:p>
    <w:p>
      <w:pPr>
        <w:widowControl/>
        <w:ind w:firstLine="630"/>
        <w:jc w:val="left"/>
        <w:rPr>
          <w:rFonts w:ascii="方正仿宋_GBK" w:eastAsia="方正仿宋_GBK" w:cs="Arial" w:hAnsi="Arial"/>
          <w:color w:val="222222"/>
          <w:kern w:val="0"/>
          <w:sz w:val="32"/>
          <w:szCs w:val="32"/>
        </w:rPr>
      </w:pPr>
      <w:r>
        <w:rPr>
          <w:rFonts w:ascii="方正黑体_GBK" w:eastAsia="方正黑体_GBK" w:cs="Arial" w:hAnsi="宋体" w:hint="eastAsia"/>
          <w:bCs/>
          <w:color w:val="000000"/>
          <w:kern w:val="0"/>
          <w:sz w:val="32"/>
          <w:szCs w:val="32"/>
        </w:rPr>
        <w:t>五、实施机构：</w:t>
      </w:r>
      <w:r>
        <w:rPr>
          <w:rFonts w:ascii="方正仿宋_GBK" w:eastAsia="方正仿宋_GBK" w:cs="Arial" w:hAnsi="宋体" w:hint="eastAsia"/>
          <w:color w:val="000000"/>
          <w:kern w:val="0"/>
          <w:sz w:val="32"/>
          <w:szCs w:val="32"/>
        </w:rPr>
        <w:t>福州海关关税处</w:t>
      </w:r>
    </w:p>
    <w:p>
      <w:pPr>
        <w:widowControl/>
        <w:jc w:val="left"/>
        <w:rPr>
          <w:rFonts w:ascii="方正黑体_GBK" w:eastAsia="方正黑体_GBK" w:cs="Arial" w:hAnsi="宋体"/>
          <w:bCs/>
          <w:color w:val="000000"/>
          <w:kern w:val="0"/>
          <w:sz w:val="32"/>
          <w:szCs w:val="32"/>
        </w:rPr>
      </w:pPr>
      <w:r>
        <w:rPr>
          <w:rFonts w:ascii="方正黑体_GBK" w:eastAsia="方正黑体_GBK" w:cs="Arial" w:hAnsi="宋体" w:hint="eastAsia"/>
          <w:bCs/>
          <w:color w:val="000000"/>
          <w:kern w:val="0"/>
          <w:sz w:val="32"/>
          <w:szCs w:val="32"/>
        </w:rPr>
        <w:t xml:space="preserve">    六、法定办结时限</w:t>
      </w:r>
    </w:p>
    <w:p>
      <w:pPr>
        <w:widowControl/>
        <w:jc w:val="left"/>
        <w:rPr>
          <w:rFonts w:ascii="方正仿宋_GBK" w:eastAsia="方正仿宋_GBK" w:cs="Arial" w:hAnsi="Arial"/>
          <w:color w:val="222222"/>
          <w:kern w:val="0"/>
          <w:sz w:val="32"/>
          <w:szCs w:val="32"/>
        </w:rPr>
      </w:pPr>
      <w:r>
        <w:rPr>
          <w:rFonts w:ascii="方正仿宋_GBK" w:eastAsia="方正仿宋_GBK" w:cs="Arial" w:hAnsi="宋体" w:hint="eastAsia"/>
          <w:color w:val="000000"/>
          <w:kern w:val="0"/>
          <w:sz w:val="32"/>
          <w:szCs w:val="32"/>
        </w:rPr>
        <w:t xml:space="preserve">   （一）海关应当自收到《预裁定申请书》以及相关材料之日起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10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日内审核决定是否受理该申请。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br/>
        <w:t xml:space="preserve">   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（二）海关应当自受理之日起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60</w:t>
      </w:r>
      <w:r>
        <w:rPr>
          <w:rFonts w:ascii="方正仿宋_GBK" w:eastAsia="方正仿宋_GBK" w:cs="Arial" w:hAnsi="宋体" w:hint="eastAsia"/>
          <w:color w:val="000000"/>
          <w:kern w:val="0"/>
          <w:sz w:val="32"/>
          <w:szCs w:val="32"/>
        </w:rPr>
        <w:t>日内制发《预裁定决定书》。需要通过化验、检测、鉴定、专家论证或者其他方式确定有关情况的，所需时间不计入本条规定的期限内。</w:t>
      </w:r>
    </w:p>
    <w:p>
      <w:pPr>
        <w:widowControl/>
        <w:jc w:val="left"/>
        <w:rPr>
          <w:rFonts w:ascii="方正黑体_GBK" w:eastAsia="方正黑体_GBK" w:cs="Arial" w:hAnsi="宋体"/>
          <w:bCs/>
          <w:color w:val="000000"/>
          <w:kern w:val="0"/>
          <w:sz w:val="32"/>
          <w:szCs w:val="32"/>
        </w:rPr>
      </w:pPr>
      <w:r>
        <w:rPr>
          <w:rFonts w:ascii="方正黑体_GBK" w:eastAsia="方正黑体_GBK" w:cs="Arial" w:hAnsi="宋体" w:hint="eastAsia"/>
          <w:bCs/>
          <w:color w:val="000000"/>
          <w:kern w:val="0"/>
          <w:sz w:val="32"/>
          <w:szCs w:val="32"/>
        </w:rPr>
        <w:t xml:space="preserve">    七、承诺办结时限</w:t>
      </w:r>
    </w:p>
    <w:p>
      <w:pPr>
        <w:widowControl/>
        <w:jc w:val="left"/>
        <w:rPr>
          <w:rFonts w:ascii="方正仿宋_GBK" w:eastAsia="方正仿宋_GBK" w:cs="Arial" w:hAnsi="Arial"/>
          <w:color w:val="222222"/>
          <w:kern w:val="0"/>
          <w:sz w:val="32"/>
          <w:szCs w:val="32"/>
        </w:rPr>
      </w:pPr>
      <w:r>
        <w:rPr>
          <w:rFonts w:ascii="方正仿宋_GBK" w:eastAsia="方正仿宋_GBK" w:cs="Arial" w:hAnsi="宋体" w:hint="eastAsia"/>
          <w:color w:val="000000"/>
          <w:kern w:val="0"/>
          <w:sz w:val="32"/>
          <w:szCs w:val="32"/>
        </w:rPr>
        <w:t xml:space="preserve">   （一）海关应当自收到《预裁定申请书》以及相关材料之日起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10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日内审核决定是否受理该申请。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br/>
        <w:t xml:space="preserve">   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（二）海关应当自受理之日起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60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日内</w:t>
      </w:r>
      <w:r>
        <w:rPr>
          <w:rFonts w:ascii="方正仿宋_GBK" w:eastAsia="方正仿宋_GBK" w:cs="Arial" w:hAnsi="宋体" w:hint="eastAsia"/>
          <w:color w:val="000000"/>
          <w:kern w:val="0"/>
          <w:sz w:val="32"/>
          <w:szCs w:val="32"/>
        </w:rPr>
        <w:t>制发《预裁定决定书》。需要通过化验、检测、鉴定、专家论证或者其他方式确定有关情况的，所需时间不计入本条规定的期限内。</w:t>
      </w:r>
    </w:p>
    <w:p>
      <w:pPr>
        <w:widowControl/>
        <w:jc w:val="left"/>
        <w:rPr>
          <w:rFonts w:ascii="方正黑体_GBK" w:eastAsia="方正黑体_GBK" w:cs="Arial" w:hAnsi="宋体"/>
          <w:bCs/>
          <w:color w:val="000000"/>
          <w:kern w:val="0"/>
          <w:sz w:val="32"/>
          <w:szCs w:val="32"/>
        </w:rPr>
      </w:pPr>
      <w:r>
        <w:rPr>
          <w:rFonts w:ascii="方正黑体_GBK" w:eastAsia="方正黑体_GBK" w:cs="Arial" w:hAnsi="宋体" w:hint="eastAsia"/>
          <w:bCs/>
          <w:color w:val="000000"/>
          <w:kern w:val="0"/>
          <w:sz w:val="32"/>
          <w:szCs w:val="32"/>
        </w:rPr>
        <w:t xml:space="preserve">    八、结果名称</w:t>
      </w:r>
    </w:p>
    <w:p>
      <w:pPr>
        <w:widowControl/>
        <w:jc w:val="left"/>
        <w:rPr>
          <w:rFonts w:ascii="方正仿宋_GBK" w:eastAsia="方正仿宋_GBK" w:cs="Arial" w:hAnsi="Arial"/>
          <w:color w:val="222222"/>
          <w:kern w:val="0"/>
          <w:sz w:val="32"/>
          <w:szCs w:val="32"/>
        </w:rPr>
      </w:pPr>
      <w:r>
        <w:rPr>
          <w:rFonts w:ascii="方正仿宋_GBK" w:eastAsia="方正仿宋_GBK" w:cs="Arial" w:hAnsi="宋体" w:hint="eastAsia"/>
          <w:color w:val="000000"/>
          <w:kern w:val="0"/>
          <w:sz w:val="32"/>
          <w:szCs w:val="32"/>
        </w:rPr>
        <w:t xml:space="preserve">   《中华人民共和国海关预裁定决定书》</w:t>
      </w:r>
    </w:p>
    <w:p>
      <w:pPr>
        <w:widowControl/>
        <w:jc w:val="left"/>
        <w:rPr>
          <w:rFonts w:ascii="Times New Roman" w:eastAsia="方正仿宋_GBK" w:cs="Times New Roman" w:hAnsi="Times New Roman"/>
          <w:color w:val="222222"/>
          <w:kern w:val="0"/>
          <w:sz w:val="32"/>
          <w:szCs w:val="32"/>
        </w:rPr>
      </w:pPr>
      <w:r>
        <w:rPr>
          <w:rFonts w:ascii="方正黑体_GBK" w:eastAsia="方正黑体_GBK" w:cs="Arial" w:hAnsi="宋体" w:hint="eastAsia"/>
          <w:bCs/>
          <w:color w:val="000000"/>
          <w:kern w:val="0"/>
          <w:sz w:val="32"/>
          <w:szCs w:val="32"/>
        </w:rPr>
        <w:t xml:space="preserve">    九、结果样本：</w:t>
      </w:r>
      <w:r>
        <w:rPr>
          <w:rFonts w:ascii="方正仿宋_GBK" w:eastAsia="方正仿宋_GBK" w:cs="Arial" w:hAnsi="宋体" w:hint="eastAsia"/>
          <w:color w:val="000000"/>
          <w:kern w:val="0"/>
          <w:sz w:val="32"/>
          <w:szCs w:val="32"/>
        </w:rPr>
        <w:t>《中华人民共和国海关预裁定决定书》（见附件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1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）</w:t>
      </w:r>
    </w:p>
    <w:p>
      <w:pPr>
        <w:widowControl/>
        <w:jc w:val="left"/>
        <w:rPr>
          <w:rFonts w:ascii="Times New Roman" w:eastAsia="方正仿宋_GBK" w:cs="Times New Roman" w:hAnsi="Times New Roman"/>
          <w:color w:val="222222"/>
          <w:kern w:val="0"/>
          <w:sz w:val="32"/>
          <w:szCs w:val="32"/>
        </w:rPr>
      </w:pPr>
      <w:r>
        <w:rPr>
          <w:rFonts w:ascii="Times New Roman" w:eastAsia="方正黑体_GBK" w:cs="Times New Roman" w:hAnsi="Times New Roman"/>
          <w:bCs/>
          <w:color w:val="000000"/>
          <w:kern w:val="0"/>
          <w:sz w:val="32"/>
          <w:szCs w:val="32"/>
        </w:rPr>
        <w:t xml:space="preserve">    </w:t>
      </w:r>
      <w:r>
        <w:rPr>
          <w:rFonts w:ascii="Times New Roman" w:eastAsia="方正黑体_GBK" w:cs="Times New Roman" w:hAnsi="Times New Roman" w:hint="eastAsia"/>
          <w:bCs/>
          <w:color w:val="000000"/>
          <w:kern w:val="0"/>
          <w:sz w:val="32"/>
          <w:szCs w:val="32"/>
        </w:rPr>
        <w:t>十、收费标准：</w:t>
      </w:r>
      <w:r>
        <w:rPr>
          <w:rFonts w:ascii="Times New Roman" w:eastAsia="方正仿宋_GBK" w:cs="Times New Roman" w:hAnsi="Times New Roman"/>
          <w:color w:val="222222"/>
          <w:kern w:val="0"/>
          <w:sz w:val="32"/>
          <w:szCs w:val="32"/>
        </w:rPr>
        <w:t> 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无</w:t>
      </w:r>
    </w:p>
    <w:p>
      <w:pPr>
        <w:widowControl/>
        <w:jc w:val="left"/>
        <w:rPr>
          <w:rFonts w:ascii="Times New Roman" w:eastAsia="方正仿宋_GBK" w:cs="Times New Roman" w:hAnsi="Times New Roman"/>
          <w:color w:val="222222"/>
          <w:kern w:val="0"/>
          <w:sz w:val="32"/>
          <w:szCs w:val="32"/>
        </w:rPr>
      </w:pPr>
      <w:r>
        <w:rPr>
          <w:rFonts w:ascii="Times New Roman" w:eastAsia="方正黑体_GBK" w:cs="Times New Roman" w:hAnsi="Times New Roman"/>
          <w:bCs/>
          <w:color w:val="000000"/>
          <w:kern w:val="0"/>
          <w:sz w:val="32"/>
          <w:szCs w:val="32"/>
        </w:rPr>
        <w:t xml:space="preserve">    </w:t>
      </w:r>
      <w:r>
        <w:rPr>
          <w:rFonts w:ascii="Times New Roman" w:eastAsia="方正黑体_GBK" w:cs="Times New Roman" w:hAnsi="Times New Roman" w:hint="eastAsia"/>
          <w:bCs/>
          <w:color w:val="000000"/>
          <w:kern w:val="0"/>
          <w:sz w:val="32"/>
          <w:szCs w:val="32"/>
        </w:rPr>
        <w:t>十一、收费依据：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无</w:t>
      </w:r>
    </w:p>
    <w:p>
      <w:pPr>
        <w:widowControl/>
        <w:jc w:val="left"/>
        <w:rPr>
          <w:rFonts w:ascii="Times New Roman" w:eastAsia="方正黑体_GBK" w:cs="Times New Roman" w:hAnsi="Times New Roman"/>
          <w:bCs/>
          <w:color w:val="000000"/>
          <w:kern w:val="0"/>
          <w:sz w:val="32"/>
          <w:szCs w:val="32"/>
        </w:rPr>
      </w:pPr>
      <w:r>
        <w:rPr>
          <w:rFonts w:ascii="Times New Roman" w:eastAsia="方正黑体_GBK" w:cs="Times New Roman" w:hAnsi="Times New Roman"/>
          <w:bCs/>
          <w:color w:val="000000"/>
          <w:kern w:val="0"/>
          <w:sz w:val="32"/>
          <w:szCs w:val="32"/>
        </w:rPr>
        <w:t xml:space="preserve">    </w:t>
      </w:r>
      <w:r>
        <w:rPr>
          <w:rFonts w:ascii="Times New Roman" w:eastAsia="方正黑体_GBK" w:cs="Times New Roman" w:hAnsi="Times New Roman" w:hint="eastAsia"/>
          <w:bCs/>
          <w:color w:val="000000"/>
          <w:kern w:val="0"/>
          <w:sz w:val="32"/>
          <w:szCs w:val="32"/>
        </w:rPr>
        <w:t>十二、申请材料：</w:t>
      </w:r>
    </w:p>
    <w:p>
      <w:pPr>
        <w:widowControl/>
        <w:jc w:val="left"/>
        <w:rPr>
          <w:rFonts w:ascii="Times New Roman" w:eastAsia="方正仿宋_GBK" w:cs="Times New Roman" w:hAnsi="Times New Roman"/>
          <w:color w:val="222222"/>
          <w:kern w:val="0"/>
          <w:sz w:val="32"/>
          <w:szCs w:val="32"/>
        </w:rPr>
      </w:pP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 xml:space="preserve">   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《中华人民共和国海关预裁定申请书》（网上提交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原件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电子版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一份，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见附件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2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）</w:t>
      </w:r>
      <w:bookmarkStart w:id="0" w:name="_GoBack"/>
      <w:bookmarkEnd w:id="0"/>
    </w:p>
    <w:p>
      <w:pPr>
        <w:widowControl/>
        <w:jc w:val="left"/>
        <w:rPr>
          <w:rFonts w:ascii="Times New Roman" w:eastAsia="方正黑体_GBK" w:cs="Times New Roman" w:hAnsi="Times New Roman"/>
          <w:bCs/>
          <w:color w:val="000000"/>
          <w:kern w:val="0"/>
          <w:sz w:val="32"/>
          <w:szCs w:val="32"/>
        </w:rPr>
      </w:pPr>
      <w:r>
        <w:rPr>
          <w:rFonts w:ascii="Times New Roman" w:eastAsia="方正黑体_GBK" w:cs="Times New Roman" w:hAnsi="Times New Roman"/>
          <w:bCs/>
          <w:color w:val="000000"/>
          <w:kern w:val="0"/>
          <w:sz w:val="32"/>
          <w:szCs w:val="32"/>
        </w:rPr>
        <w:t xml:space="preserve">    </w:t>
      </w:r>
      <w:r>
        <w:rPr>
          <w:rFonts w:ascii="Times New Roman" w:eastAsia="方正黑体_GBK" w:cs="Times New Roman" w:hAnsi="Times New Roman" w:hint="eastAsia"/>
          <w:bCs/>
          <w:color w:val="000000"/>
          <w:kern w:val="0"/>
          <w:sz w:val="32"/>
          <w:szCs w:val="32"/>
        </w:rPr>
        <w:t>十三、办理流程</w:t>
      </w:r>
    </w:p>
    <w:p>
      <w:pPr>
        <w:widowControl/>
        <w:jc w:val="left"/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 xml:space="preserve">   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（一）申请人应当在货物拟进出口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3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个月之前向其注册地直属海关提出预裁定申请。特殊情况下，申请人确有正当理由的，可以在货物拟进出口前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3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个月内提出预裁定申请。</w:t>
      </w:r>
    </w:p>
    <w:p>
      <w:pPr>
        <w:widowControl/>
        <w:jc w:val="left"/>
        <w:rPr>
          <w:rFonts w:ascii="方正仿宋_GBK" w:eastAsia="方正仿宋_GBK" w:cs="Arial" w:hAnsi="宋体"/>
          <w:color w:val="000000"/>
          <w:kern w:val="0"/>
          <w:sz w:val="32"/>
          <w:szCs w:val="32"/>
        </w:rPr>
      </w:pP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 xml:space="preserve">   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（二）海关应当自收到《预裁定申请书》以及相关材料之日起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10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日内审核决定是否受理该申请。申请材料不符合有关规定的，海关应当在决定</w:t>
      </w:r>
      <w:r>
        <w:rPr>
          <w:rFonts w:ascii="方正仿宋_GBK" w:eastAsia="方正仿宋_GBK" w:cs="Arial" w:hAnsi="宋体" w:hint="eastAsia"/>
          <w:color w:val="000000"/>
          <w:kern w:val="0"/>
          <w:sz w:val="32"/>
          <w:szCs w:val="32"/>
        </w:rPr>
        <w:t>是否受理前一次性告知申请人在规定期限内进行补正。</w:t>
      </w:r>
    </w:p>
    <w:p>
      <w:pPr>
        <w:widowControl/>
        <w:jc w:val="left"/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</w:pPr>
      <w:r>
        <w:rPr>
          <w:rFonts w:ascii="方正仿宋_GBK" w:eastAsia="方正仿宋_GBK" w:cs="Arial" w:hAnsi="宋体" w:hint="eastAsia"/>
          <w:color w:val="000000"/>
          <w:kern w:val="0"/>
          <w:sz w:val="32"/>
          <w:szCs w:val="32"/>
        </w:rPr>
        <w:t xml:space="preserve">   （三）海关对申请人申请预裁定的海关事务应当依据有关法律、行政法规、海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关规章以及海关总署公告作出预裁定决定。海关应当自受理之日起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60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日内制发《预裁定决定书》。</w:t>
      </w:r>
    </w:p>
    <w:p>
      <w:pPr>
        <w:widowControl/>
        <w:jc w:val="left"/>
        <w:rPr>
          <w:rFonts w:ascii="Times New Roman" w:eastAsia="方正仿宋_GBK" w:cs="Times New Roman" w:hAnsi="Times New Roman"/>
          <w:color w:val="222222"/>
          <w:kern w:val="0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需要通过化验、检测、鉴定、专家论证或者其他方式确定有关情况的，所需时间不计入本条规定的期限内。</w:t>
      </w:r>
    </w:p>
    <w:p>
      <w:pPr>
        <w:widowControl/>
        <w:jc w:val="left"/>
        <w:rPr>
          <w:rFonts w:ascii="Times New Roman" w:eastAsia="方正仿宋_GBK" w:cs="Times New Roman" w:hAnsi="Times New Roman"/>
          <w:color w:val="222222"/>
          <w:kern w:val="0"/>
          <w:sz w:val="32"/>
          <w:szCs w:val="32"/>
        </w:rPr>
      </w:pPr>
      <w:r>
        <w:rPr>
          <w:rFonts w:ascii="Times New Roman" w:eastAsia="方正黑体_GBK" w:cs="Times New Roman" w:hAnsi="Times New Roman"/>
          <w:bCs/>
          <w:color w:val="000000"/>
          <w:kern w:val="0"/>
          <w:sz w:val="32"/>
          <w:szCs w:val="32"/>
        </w:rPr>
        <w:t xml:space="preserve">    </w:t>
      </w:r>
      <w:r>
        <w:rPr>
          <w:rFonts w:ascii="Times New Roman" w:eastAsia="方正黑体_GBK" w:cs="Times New Roman" w:hAnsi="Times New Roman" w:hint="eastAsia"/>
          <w:bCs/>
          <w:color w:val="000000"/>
          <w:kern w:val="0"/>
          <w:sz w:val="32"/>
          <w:szCs w:val="32"/>
        </w:rPr>
        <w:t>十四、办理形式：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网上办理</w:t>
      </w:r>
    </w:p>
    <w:p>
      <w:pPr>
        <w:widowControl/>
        <w:jc w:val="left"/>
        <w:rPr>
          <w:rFonts w:ascii="Times New Roman" w:eastAsia="方正仿宋_GBK" w:cs="Times New Roman" w:hAnsi="Times New Roman"/>
          <w:color w:val="222222"/>
          <w:kern w:val="0"/>
          <w:sz w:val="32"/>
          <w:szCs w:val="32"/>
        </w:rPr>
      </w:pPr>
      <w:r>
        <w:rPr>
          <w:rFonts w:ascii="Times New Roman" w:eastAsia="方正黑体_GBK" w:cs="Times New Roman" w:hAnsi="Times New Roman"/>
          <w:bCs/>
          <w:color w:val="000000"/>
          <w:kern w:val="0"/>
          <w:sz w:val="32"/>
          <w:szCs w:val="32"/>
        </w:rPr>
        <w:t xml:space="preserve">    </w:t>
      </w:r>
      <w:r>
        <w:rPr>
          <w:rFonts w:ascii="Times New Roman" w:eastAsia="方正黑体_GBK" w:cs="Times New Roman" w:hAnsi="Times New Roman" w:hint="eastAsia"/>
          <w:bCs/>
          <w:color w:val="000000"/>
          <w:kern w:val="0"/>
          <w:sz w:val="32"/>
          <w:szCs w:val="32"/>
        </w:rPr>
        <w:t>十五、到办理现场次数：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0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次</w:t>
      </w:r>
    </w:p>
    <w:p>
      <w:pPr>
        <w:widowControl/>
        <w:jc w:val="left"/>
        <w:rPr>
          <w:rFonts w:ascii="方正黑体_GBK" w:eastAsia="方正黑体_GBK" w:cs="Arial" w:hAnsi="宋体"/>
          <w:bCs/>
          <w:color w:val="000000"/>
          <w:kern w:val="0"/>
          <w:sz w:val="32"/>
          <w:szCs w:val="32"/>
        </w:rPr>
      </w:pPr>
      <w:r>
        <w:rPr>
          <w:rFonts w:ascii="方正黑体_GBK" w:eastAsia="方正黑体_GBK" w:cs="Arial" w:hAnsi="宋体" w:hint="eastAsia"/>
          <w:bCs/>
          <w:color w:val="000000"/>
          <w:kern w:val="0"/>
          <w:sz w:val="32"/>
          <w:szCs w:val="32"/>
        </w:rPr>
        <w:t xml:space="preserve">    十六、审查标准</w:t>
      </w:r>
    </w:p>
    <w:p>
      <w:pPr>
        <w:widowControl/>
        <w:jc w:val="left"/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</w:pPr>
      <w:r>
        <w:rPr>
          <w:rFonts w:ascii="方正仿宋_GBK" w:eastAsia="方正仿宋_GBK" w:cs="Arial" w:hAnsi="宋体" w:hint="eastAsia"/>
          <w:color w:val="000000"/>
          <w:kern w:val="0"/>
          <w:sz w:val="32"/>
          <w:szCs w:val="32"/>
        </w:rPr>
        <w:t xml:space="preserve">   （一）预裁定的申请人应当是与实际进出口活动有关，并且在海关注册登记的对外贸易经营者。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申请人应当在货物拟进出口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3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个月之前向其注册地直属海关提出预裁定申请。特殊情况下，申请人确有正当理由的，可以在货物拟进出口前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3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个月内提出预裁定申请。</w:t>
      </w:r>
    </w:p>
    <w:p>
      <w:pPr>
        <w:widowControl/>
        <w:jc w:val="left"/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 xml:space="preserve">   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（二）申请人申请商品归类预裁定的，应当按要求填写并且提交《预裁定申请书》及保密声明。</w:t>
      </w:r>
    </w:p>
    <w:p>
      <w:pPr>
        <w:widowControl/>
        <w:jc w:val="left"/>
        <w:rPr>
          <w:rFonts w:ascii="方正仿宋_GBK" w:eastAsia="方正仿宋_GBK" w:cs="Arial" w:hAnsi="宋体"/>
          <w:color w:val="000000"/>
          <w:kern w:val="0"/>
          <w:sz w:val="32"/>
          <w:szCs w:val="32"/>
        </w:rPr>
      </w:pP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 xml:space="preserve">   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（三）海关应当自收到《预裁定申请书》以及相关材料之日起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10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日内审核决定是否受理该</w:t>
      </w:r>
      <w:r>
        <w:rPr>
          <w:rFonts w:ascii="方正仿宋_GBK" w:eastAsia="方正仿宋_GBK" w:cs="Arial" w:hAnsi="宋体" w:hint="eastAsia"/>
          <w:color w:val="000000"/>
          <w:kern w:val="0"/>
          <w:sz w:val="32"/>
          <w:szCs w:val="32"/>
        </w:rPr>
        <w:t>申请。</w:t>
      </w:r>
    </w:p>
    <w:p>
      <w:pPr>
        <w:widowControl/>
        <w:jc w:val="left"/>
        <w:rPr>
          <w:rFonts w:ascii="方正仿宋_GBK" w:eastAsia="方正仿宋_GBK" w:cs="Arial" w:hAnsi="宋体"/>
          <w:color w:val="000000"/>
          <w:kern w:val="0"/>
          <w:sz w:val="32"/>
          <w:szCs w:val="32"/>
        </w:rPr>
      </w:pPr>
      <w:r>
        <w:rPr>
          <w:rFonts w:ascii="Arial" w:eastAsia="方正仿宋_GBK" w:cs="Arial" w:hAnsi="Arial" w:hint="eastAsia"/>
          <w:color w:val="222222"/>
          <w:kern w:val="0"/>
          <w:sz w:val="32"/>
          <w:szCs w:val="32"/>
        </w:rPr>
        <w:t xml:space="preserve">    </w:t>
      </w:r>
      <w:r>
        <w:rPr>
          <w:rFonts w:ascii="方正仿宋_GBK" w:eastAsia="方正仿宋_GBK" w:cs="Arial" w:hAnsi="宋体" w:hint="eastAsia"/>
          <w:color w:val="000000"/>
          <w:kern w:val="0"/>
          <w:sz w:val="32"/>
          <w:szCs w:val="32"/>
        </w:rPr>
        <w:t>有下列情形之一的，海关应当作出不予受理决定，并且说明理由：</w:t>
      </w:r>
    </w:p>
    <w:p>
      <w:pPr>
        <w:widowControl/>
        <w:jc w:val="left"/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</w:pPr>
      <w:r>
        <w:rPr>
          <w:rFonts w:ascii="方正仿宋_GBK" w:eastAsia="方正仿宋_GBK" w:cs="Arial" w:hAnsi="宋体" w:hint="eastAsia"/>
          <w:color w:val="000000"/>
          <w:kern w:val="0"/>
          <w:sz w:val="32"/>
          <w:szCs w:val="32"/>
        </w:rPr>
        <w:t xml:space="preserve">   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 xml:space="preserve"> 1.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申请不符合《中华人民共和国海关预裁定管理暂行办法》第三条、第四条、第五条或者第七条规定的；</w:t>
      </w:r>
    </w:p>
    <w:p>
      <w:pPr>
        <w:widowControl/>
        <w:jc w:val="left"/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 xml:space="preserve">    2.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海关规章、海关总署公告已经对申请预裁定的海关事务有明确规定的；</w:t>
      </w:r>
    </w:p>
    <w:p>
      <w:pPr>
        <w:widowControl/>
        <w:jc w:val="left"/>
        <w:rPr>
          <w:rFonts w:ascii="方正仿宋_GBK" w:eastAsia="方正仿宋_GBK" w:cs="Arial" w:hAnsi="Arial"/>
          <w:color w:val="222222"/>
          <w:kern w:val="0"/>
          <w:sz w:val="32"/>
          <w:szCs w:val="32"/>
        </w:rPr>
      </w:pP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 xml:space="preserve">    3.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申请</w:t>
      </w:r>
      <w:r>
        <w:rPr>
          <w:rFonts w:ascii="方正仿宋_GBK" w:eastAsia="方正仿宋_GBK" w:cs="Arial" w:hAnsi="宋体" w:hint="eastAsia"/>
          <w:color w:val="000000"/>
          <w:kern w:val="0"/>
          <w:sz w:val="32"/>
          <w:szCs w:val="32"/>
        </w:rPr>
        <w:t>人就同一事项已经提出预裁定申请并且被受理的。</w:t>
      </w:r>
    </w:p>
    <w:p>
      <w:pPr>
        <w:widowControl/>
        <w:jc w:val="left"/>
        <w:rPr>
          <w:rFonts w:ascii="方正仿宋_GBK" w:eastAsia="方正仿宋_GBK" w:cs="Arial" w:hAnsi="宋体"/>
          <w:b/>
          <w:color w:val="000000"/>
          <w:kern w:val="0"/>
          <w:sz w:val="32"/>
          <w:szCs w:val="32"/>
        </w:rPr>
      </w:pPr>
      <w:r>
        <w:rPr>
          <w:rFonts w:ascii="方正仿宋_GBK" w:eastAsia="方正仿宋_GBK" w:cs="Arial" w:hAnsi="宋体" w:hint="eastAsia"/>
          <w:color w:val="000000"/>
          <w:kern w:val="0"/>
          <w:sz w:val="32"/>
          <w:szCs w:val="32"/>
        </w:rPr>
        <w:t xml:space="preserve">   </w:t>
      </w:r>
      <w:r>
        <w:rPr>
          <w:rFonts w:ascii="方正仿宋_GBK" w:eastAsia="方正仿宋_GBK" w:cs="Arial" w:hAnsi="宋体" w:hint="eastAsia"/>
          <w:b/>
          <w:color w:val="000000"/>
          <w:kern w:val="0"/>
          <w:sz w:val="32"/>
          <w:szCs w:val="32"/>
        </w:rPr>
        <w:t>（四）海关应当自受理之日起</w:t>
      </w:r>
      <w:r>
        <w:rPr>
          <w:rFonts w:ascii="方正仿宋_GBK" w:eastAsia="方正仿宋_GBK" w:cs="Arial" w:hAnsi="宋体"/>
          <w:b/>
          <w:color w:val="000000"/>
          <w:kern w:val="0"/>
          <w:sz w:val="32"/>
          <w:szCs w:val="32"/>
        </w:rPr>
        <w:t>60日内制发《预裁定决定书》。</w:t>
      </w:r>
    </w:p>
    <w:p>
      <w:pPr>
        <w:widowControl/>
        <w:jc w:val="left"/>
        <w:rPr>
          <w:rFonts w:ascii="方正仿宋_GBK" w:eastAsia="方正仿宋_GBK" w:cs="Arial" w:hAnsi="宋体"/>
          <w:color w:val="000000"/>
          <w:kern w:val="0"/>
          <w:sz w:val="32"/>
          <w:szCs w:val="32"/>
        </w:rPr>
      </w:pPr>
      <w:r>
        <w:rPr>
          <w:rFonts w:ascii="方正仿宋_GBK" w:eastAsia="方正仿宋_GBK" w:cs="Arial" w:hAnsi="宋体" w:hint="eastAsia"/>
          <w:color w:val="000000"/>
          <w:kern w:val="0"/>
          <w:sz w:val="32"/>
          <w:szCs w:val="32"/>
        </w:rPr>
        <w:t xml:space="preserve">    有下列情形之一的，海关可以终止预裁定：</w:t>
      </w:r>
    </w:p>
    <w:p>
      <w:pPr>
        <w:widowControl/>
        <w:jc w:val="left"/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</w:pPr>
      <w:r>
        <w:rPr>
          <w:rFonts w:ascii="方正仿宋_GBK" w:eastAsia="方正仿宋_GBK" w:cs="Arial" w:hAnsi="宋体" w:hint="eastAsia"/>
          <w:color w:val="000000"/>
          <w:kern w:val="0"/>
          <w:sz w:val="32"/>
          <w:szCs w:val="32"/>
        </w:rPr>
        <w:t xml:space="preserve">   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 xml:space="preserve"> 1.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申请人在预裁定决定作出前以书面方式向海关申明撤回其申请，海关同意撤回的；</w:t>
      </w:r>
    </w:p>
    <w:p>
      <w:pPr>
        <w:widowControl/>
        <w:jc w:val="left"/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 xml:space="preserve">    2.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申请人未按照海关要求提供有关材料或者样品的；</w:t>
      </w:r>
    </w:p>
    <w:p>
      <w:pPr>
        <w:widowControl/>
        <w:jc w:val="left"/>
        <w:rPr>
          <w:rFonts w:ascii="方正仿宋_GBK" w:eastAsia="方正仿宋_GBK" w:cs="Arial" w:hAnsi="Arial"/>
          <w:color w:val="222222"/>
          <w:kern w:val="0"/>
          <w:sz w:val="32"/>
          <w:szCs w:val="32"/>
        </w:rPr>
      </w:pP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 xml:space="preserve">    3</w:t>
      </w:r>
      <w:r>
        <w:rPr>
          <w:rFonts w:ascii="方正仿宋_GBK" w:eastAsia="方正仿宋_GBK" w:cs="Arial" w:hAnsi="宋体" w:hint="eastAsia"/>
          <w:color w:val="000000"/>
          <w:kern w:val="0"/>
          <w:sz w:val="32"/>
          <w:szCs w:val="32"/>
        </w:rPr>
        <w:t>.由于申请人原因致使预裁定决定未能在规定的期限内作出的。</w:t>
      </w:r>
    </w:p>
    <w:p>
      <w:pPr>
        <w:widowControl/>
        <w:jc w:val="left"/>
        <w:rPr>
          <w:rFonts w:ascii="方正仿宋_GBK" w:eastAsia="方正仿宋_GBK" w:cs="Arial" w:hAnsi="Arial"/>
          <w:color w:val="222222"/>
          <w:kern w:val="0"/>
          <w:sz w:val="32"/>
          <w:szCs w:val="32"/>
        </w:rPr>
      </w:pPr>
      <w:r>
        <w:rPr>
          <w:rFonts w:ascii="方正黑体_GBK" w:eastAsia="方正黑体_GBK" w:cs="Arial" w:hAnsi="宋体" w:hint="eastAsia"/>
          <w:bCs/>
          <w:color w:val="000000"/>
          <w:kern w:val="0"/>
          <w:sz w:val="32"/>
          <w:szCs w:val="32"/>
        </w:rPr>
        <w:t xml:space="preserve">    十七、通办范围：</w:t>
      </w:r>
      <w:r>
        <w:rPr>
          <w:rFonts w:ascii="方正仿宋_GBK" w:eastAsia="方正仿宋_GBK" w:cs="Arial" w:hAnsi="宋体" w:hint="eastAsia"/>
          <w:color w:val="000000"/>
          <w:kern w:val="0"/>
          <w:sz w:val="32"/>
          <w:szCs w:val="32"/>
        </w:rPr>
        <w:t>福州关区</w:t>
      </w:r>
    </w:p>
    <w:p>
      <w:pPr>
        <w:widowControl/>
        <w:jc w:val="left"/>
        <w:rPr>
          <w:rFonts w:ascii="方正仿宋_GBK" w:eastAsia="方正仿宋_GBK" w:cs="Arial" w:hAnsi="Arial"/>
          <w:color w:val="222222"/>
          <w:kern w:val="0"/>
          <w:sz w:val="32"/>
          <w:szCs w:val="32"/>
        </w:rPr>
      </w:pPr>
      <w:r>
        <w:rPr>
          <w:rFonts w:ascii="方正黑体_GBK" w:eastAsia="方正黑体_GBK" w:cs="Arial" w:hAnsi="宋体" w:hint="eastAsia"/>
          <w:bCs/>
          <w:color w:val="000000"/>
          <w:kern w:val="0"/>
          <w:sz w:val="32"/>
          <w:szCs w:val="32"/>
        </w:rPr>
        <w:t xml:space="preserve">    十八、预约办理：</w:t>
      </w:r>
      <w:r>
        <w:rPr>
          <w:rFonts w:ascii="方正仿宋_GBK" w:eastAsia="方正仿宋_GBK" w:cs="Arial" w:hAnsi="宋体" w:hint="eastAsia"/>
          <w:color w:val="000000"/>
          <w:kern w:val="0"/>
          <w:sz w:val="32"/>
          <w:szCs w:val="32"/>
        </w:rPr>
        <w:t>否</w:t>
      </w:r>
    </w:p>
    <w:p>
      <w:pPr>
        <w:widowControl/>
        <w:jc w:val="left"/>
        <w:rPr>
          <w:rFonts w:ascii="方正仿宋_GBK" w:eastAsia="方正仿宋_GBK" w:cs="Arial" w:hAnsi="Arial"/>
          <w:color w:val="222222"/>
          <w:kern w:val="0"/>
          <w:sz w:val="32"/>
          <w:szCs w:val="32"/>
        </w:rPr>
      </w:pPr>
      <w:r>
        <w:rPr>
          <w:rFonts w:ascii="方正黑体_GBK" w:eastAsia="方正黑体_GBK" w:cs="Arial" w:hAnsi="宋体" w:hint="eastAsia"/>
          <w:bCs/>
          <w:color w:val="000000"/>
          <w:kern w:val="0"/>
          <w:sz w:val="32"/>
          <w:szCs w:val="32"/>
        </w:rPr>
        <w:t xml:space="preserve">    十九、网上支付：</w:t>
      </w:r>
      <w:r>
        <w:rPr>
          <w:rFonts w:ascii="方正仿宋_GBK" w:eastAsia="方正仿宋_GBK" w:cs="Arial" w:hAnsi="宋体" w:hint="eastAsia"/>
          <w:color w:val="000000"/>
          <w:kern w:val="0"/>
          <w:sz w:val="32"/>
          <w:szCs w:val="32"/>
        </w:rPr>
        <w:t>否</w:t>
      </w:r>
    </w:p>
    <w:p>
      <w:pPr>
        <w:widowControl/>
        <w:jc w:val="left"/>
        <w:rPr>
          <w:rFonts w:ascii="方正仿宋_GBK" w:eastAsia="方正仿宋_GBK" w:cs="Arial" w:hAnsi="Arial"/>
          <w:color w:val="222222"/>
          <w:kern w:val="0"/>
          <w:sz w:val="32"/>
          <w:szCs w:val="32"/>
        </w:rPr>
      </w:pPr>
      <w:r>
        <w:rPr>
          <w:rFonts w:ascii="方正黑体_GBK" w:eastAsia="方正黑体_GBK" w:cs="Arial" w:hAnsi="宋体" w:hint="eastAsia"/>
          <w:bCs/>
          <w:color w:val="000000"/>
          <w:kern w:val="0"/>
          <w:sz w:val="32"/>
          <w:szCs w:val="32"/>
        </w:rPr>
        <w:t xml:space="preserve">    二十、物流快递：</w:t>
      </w:r>
      <w:r>
        <w:rPr>
          <w:rFonts w:ascii="方正仿宋_GBK" w:eastAsia="方正仿宋_GBK" w:cs="Arial" w:hAnsi="宋体" w:hint="eastAsia"/>
          <w:color w:val="000000"/>
          <w:kern w:val="0"/>
          <w:sz w:val="32"/>
          <w:szCs w:val="32"/>
        </w:rPr>
        <w:t>否</w:t>
      </w:r>
    </w:p>
    <w:p>
      <w:pPr>
        <w:wordWrap w:val="0"/>
        <w:spacing w:line="560" w:lineRule="exact"/>
        <w:ind w:firstLineChars="200" w:firstLine="640"/>
        <w:rPr>
          <w:rFonts w:eastAsia="方正仿宋_GBK"/>
          <w:bCs/>
          <w:sz w:val="32"/>
          <w:szCs w:val="32"/>
        </w:rPr>
      </w:pPr>
      <w:r>
        <w:rPr>
          <w:rFonts w:ascii="方正黑体_GBK" w:eastAsia="方正黑体_GBK" w:cs="Arial" w:hAnsi="宋体" w:hint="eastAsia"/>
          <w:bCs/>
          <w:color w:val="000000"/>
          <w:kern w:val="0"/>
          <w:sz w:val="32"/>
          <w:szCs w:val="32"/>
        </w:rPr>
        <w:t>二十一、办理地点：</w:t>
      </w:r>
      <w:r>
        <w:rPr>
          <w:rFonts w:eastAsia="方正仿宋_GBK" w:hint="eastAsia"/>
          <w:bCs/>
          <w:sz w:val="32"/>
          <w:szCs w:val="32"/>
        </w:rPr>
        <w:t>用户登录“中国国际贸易单一窗口”（http://www.singlewindow.cn）进入“货物申报-海关事务联系单-商品归类-归类预裁定申请”模块办理。</w:t>
      </w:r>
    </w:p>
    <w:p>
      <w:pPr>
        <w:widowControl/>
        <w:jc w:val="left"/>
        <w:rPr>
          <w:rFonts w:ascii="方正黑体_GBK" w:eastAsia="方正黑体_GBK" w:cs="Arial" w:hAnsi="宋体"/>
          <w:bCs/>
          <w:color w:val="000000"/>
          <w:kern w:val="0"/>
          <w:sz w:val="32"/>
          <w:szCs w:val="32"/>
        </w:rPr>
      </w:pPr>
      <w:r>
        <w:rPr>
          <w:rFonts w:ascii="方正仿宋_GBK" w:eastAsia="方正仿宋_GBK" w:cs="Arial" w:hAnsi="宋体" w:hint="eastAsia"/>
          <w:color w:val="000000"/>
          <w:kern w:val="0"/>
          <w:sz w:val="32"/>
          <w:szCs w:val="32"/>
        </w:rPr>
        <w:t xml:space="preserve"> </w:t>
      </w:r>
      <w:r>
        <w:rPr>
          <w:rFonts w:ascii="方正黑体_GBK" w:eastAsia="方正黑体_GBK" w:cs="Arial" w:hAnsi="宋体" w:hint="eastAsia"/>
          <w:bCs/>
          <w:color w:val="000000"/>
          <w:kern w:val="0"/>
          <w:sz w:val="32"/>
          <w:szCs w:val="32"/>
        </w:rPr>
        <w:t xml:space="preserve">    二十二、 办理时间：</w:t>
      </w:r>
    </w:p>
    <w:p>
      <w:pPr>
        <w:wordWrap w:val="0"/>
        <w:spacing w:line="560" w:lineRule="exact"/>
        <w:ind w:firstLineChars="200" w:firstLine="640"/>
        <w:rPr>
          <w:rFonts w:eastAsia="方正仿宋_GBK"/>
          <w:bCs/>
          <w:sz w:val="32"/>
          <w:szCs w:val="32"/>
        </w:rPr>
      </w:pPr>
      <w:r>
        <w:rPr>
          <w:rFonts w:eastAsia="方正仿宋_GBK" w:hint="eastAsia"/>
          <w:bCs/>
          <w:sz w:val="32"/>
          <w:szCs w:val="32"/>
        </w:rPr>
        <w:t>网上办理。企业申请时间：24小时。</w:t>
      </w:r>
    </w:p>
    <w:p>
      <w:pPr>
        <w:wordWrap w:val="0"/>
        <w:spacing w:line="560" w:lineRule="exact"/>
        <w:rPr>
          <w:rFonts w:eastAsia="方正仿宋_GBK"/>
          <w:bCs/>
          <w:sz w:val="32"/>
          <w:szCs w:val="32"/>
        </w:rPr>
      </w:pPr>
      <w:r>
        <w:rPr>
          <w:rFonts w:eastAsia="方正仿宋_GBK" w:hint="eastAsia"/>
          <w:bCs/>
          <w:sz w:val="32"/>
          <w:szCs w:val="32"/>
        </w:rPr>
        <w:t xml:space="preserve">    海关审核时间：周一至周五（法定节假日除外）</w:t>
      </w:r>
      <w:r>
        <w:rPr>
          <w:rFonts w:eastAsia="方正仿宋_GBK"/>
          <w:bCs/>
          <w:sz w:val="32"/>
          <w:szCs w:val="32"/>
        </w:rPr>
        <w:t>福州</w:t>
      </w:r>
      <w:r>
        <w:rPr>
          <w:rFonts w:eastAsia="方正仿宋_GBK" w:hint="eastAsia"/>
          <w:bCs/>
          <w:sz w:val="32"/>
          <w:szCs w:val="32"/>
        </w:rPr>
        <w:t>海关工作时间（</w:t>
      </w:r>
      <w:r>
        <w:rPr>
          <w:rFonts w:ascii="方正仿宋_GBK" w:eastAsia="方正仿宋_GBK" w:hint="eastAsia"/>
          <w:color w:val="545454"/>
          <w:sz w:val="32"/>
          <w:szCs w:val="32"/>
        </w:rPr>
        <w:t>上午</w:t>
      </w:r>
      <w:r>
        <w:rPr>
          <w:rFonts w:hint="eastAsia"/>
          <w:color w:val="545454"/>
          <w:sz w:val="32"/>
          <w:szCs w:val="32"/>
        </w:rPr>
        <w:t>8:30</w:t>
      </w:r>
      <w:r>
        <w:rPr>
          <w:rFonts w:ascii="方正仿宋_GBK" w:eastAsia="方正仿宋_GBK" w:hint="eastAsia"/>
          <w:color w:val="545454"/>
          <w:sz w:val="32"/>
          <w:szCs w:val="32"/>
        </w:rPr>
        <w:t>至</w:t>
      </w:r>
      <w:r>
        <w:rPr>
          <w:rFonts w:hint="eastAsia"/>
          <w:color w:val="545454"/>
          <w:sz w:val="32"/>
          <w:szCs w:val="32"/>
        </w:rPr>
        <w:t>12:00</w:t>
      </w:r>
      <w:r>
        <w:rPr>
          <w:rFonts w:ascii="方正仿宋_GBK" w:eastAsia="方正仿宋_GBK" w:hint="eastAsia"/>
          <w:color w:val="545454"/>
          <w:sz w:val="32"/>
          <w:szCs w:val="32"/>
        </w:rPr>
        <w:t>，下午</w:t>
      </w:r>
      <w:r>
        <w:rPr>
          <w:rFonts w:hint="eastAsia"/>
          <w:color w:val="545454"/>
          <w:sz w:val="32"/>
          <w:szCs w:val="32"/>
        </w:rPr>
        <w:t>13:30</w:t>
      </w:r>
      <w:r>
        <w:rPr>
          <w:rFonts w:ascii="方正仿宋_GBK" w:eastAsia="方正仿宋_GBK" w:hint="eastAsia"/>
          <w:color w:val="545454"/>
          <w:sz w:val="32"/>
          <w:szCs w:val="32"/>
        </w:rPr>
        <w:t>至</w:t>
      </w:r>
      <w:r>
        <w:rPr>
          <w:rFonts w:hint="eastAsia"/>
          <w:color w:val="545454"/>
          <w:sz w:val="32"/>
          <w:szCs w:val="32"/>
        </w:rPr>
        <w:t>16:30</w:t>
      </w:r>
      <w:r>
        <w:rPr>
          <w:rFonts w:ascii="方正仿宋_GBK" w:eastAsia="方正仿宋_GBK" w:hint="eastAsia"/>
          <w:color w:val="545454"/>
          <w:sz w:val="32"/>
          <w:szCs w:val="32"/>
        </w:rPr>
        <w:t>；夏令时上午</w:t>
      </w:r>
      <w:r>
        <w:rPr>
          <w:rFonts w:hint="eastAsia"/>
          <w:color w:val="545454"/>
          <w:sz w:val="32"/>
          <w:szCs w:val="32"/>
        </w:rPr>
        <w:t>8:30</w:t>
      </w:r>
      <w:r>
        <w:rPr>
          <w:rFonts w:ascii="方正仿宋_GBK" w:eastAsia="方正仿宋_GBK" w:hint="eastAsia"/>
          <w:color w:val="545454"/>
          <w:sz w:val="32"/>
          <w:szCs w:val="32"/>
        </w:rPr>
        <w:t>至</w:t>
      </w:r>
      <w:r>
        <w:rPr>
          <w:rFonts w:hint="eastAsia"/>
          <w:color w:val="545454"/>
          <w:sz w:val="32"/>
          <w:szCs w:val="32"/>
        </w:rPr>
        <w:t>12:00</w:t>
      </w:r>
      <w:r>
        <w:rPr>
          <w:rFonts w:ascii="方正仿宋_GBK" w:eastAsia="方正仿宋_GBK" w:hint="eastAsia"/>
          <w:color w:val="545454"/>
          <w:sz w:val="32"/>
          <w:szCs w:val="32"/>
        </w:rPr>
        <w:t>，下午</w:t>
      </w:r>
      <w:r>
        <w:rPr>
          <w:rFonts w:hint="eastAsia"/>
          <w:color w:val="545454"/>
          <w:sz w:val="32"/>
          <w:szCs w:val="32"/>
        </w:rPr>
        <w:t>14:00</w:t>
      </w:r>
      <w:r>
        <w:rPr>
          <w:rFonts w:ascii="方正仿宋_GBK" w:eastAsia="方正仿宋_GBK" w:hint="eastAsia"/>
          <w:color w:val="545454"/>
          <w:sz w:val="32"/>
          <w:szCs w:val="32"/>
        </w:rPr>
        <w:t>至</w:t>
      </w:r>
      <w:r>
        <w:rPr>
          <w:rFonts w:hint="eastAsia"/>
          <w:color w:val="545454"/>
          <w:sz w:val="32"/>
          <w:szCs w:val="32"/>
        </w:rPr>
        <w:t>17:00）</w:t>
      </w:r>
    </w:p>
    <w:p>
      <w:pPr>
        <w:widowControl/>
        <w:jc w:val="left"/>
        <w:rPr>
          <w:rFonts w:ascii="方正黑体_GBK" w:eastAsia="方正黑体_GBK" w:cs="Arial" w:hAnsi="宋体"/>
          <w:bCs/>
          <w:color w:val="000000"/>
          <w:kern w:val="0"/>
          <w:sz w:val="32"/>
          <w:szCs w:val="32"/>
        </w:rPr>
      </w:pPr>
      <w:r>
        <w:rPr>
          <w:rFonts w:ascii="方正黑体_GBK" w:eastAsia="方正黑体_GBK" w:cs="Arial" w:hAnsi="宋体" w:hint="eastAsia"/>
          <w:bCs/>
          <w:color w:val="000000"/>
          <w:kern w:val="0"/>
          <w:sz w:val="32"/>
          <w:szCs w:val="32"/>
        </w:rPr>
        <w:t xml:space="preserve">    二十三、 咨询电话：</w:t>
      </w:r>
    </w:p>
    <w:p>
      <w:pPr>
        <w:widowControl/>
        <w:jc w:val="left"/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 xml:space="preserve">    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0591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-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870815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37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 xml:space="preserve"> </w:t>
      </w:r>
    </w:p>
    <w:p>
      <w:pPr>
        <w:widowControl/>
        <w:jc w:val="left"/>
        <w:rPr>
          <w:rFonts w:ascii="方正仿宋_GBK" w:eastAsia="方正仿宋_GBK" w:cs="Arial" w:hAnsi="Arial"/>
          <w:color w:val="222222"/>
          <w:kern w:val="0"/>
          <w:sz w:val="32"/>
          <w:szCs w:val="32"/>
        </w:rPr>
      </w:pPr>
      <w:r>
        <w:rPr>
          <w:rFonts w:ascii="方正黑体_GBK" w:eastAsia="方正黑体_GBK" w:cs="Arial" w:hAnsi="宋体" w:hint="eastAsia"/>
          <w:bCs/>
          <w:color w:val="000000"/>
          <w:kern w:val="0"/>
          <w:sz w:val="32"/>
          <w:szCs w:val="32"/>
        </w:rPr>
        <w:t xml:space="preserve">    二十四、 监督电话：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0591-12360</w:t>
      </w:r>
    </w:p>
    <w:p>
      <w:pPr>
        <w:rPr>
          <w:rFonts w:ascii="方正仿宋_GBK" w:eastAsia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Arial">
    <w:altName w:val="DejaVu Sans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华文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"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Calibri">
    <w:altName w:val="Times New Roman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阳光吾坚体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Normal (Web)"/>
    <w:basedOn w:val="0"/>
    <w:pPr>
      <w:widowControl/>
      <w:spacing w:before="100" w:beforeAutospacing="1" w:after="100" w:afterAutospacing="1"/>
      <w:jc w:val="left"/>
    </w:pPr>
    <w:rPr>
      <w:rFonts w:ascii="宋体" w:eastAsia="宋体" w:cs="宋体" w:hAnsi="宋体"/>
      <w:kern w:val="0"/>
      <w:sz w:val="24"/>
      <w:szCs w:val="24"/>
    </w:rPr>
  </w:style>
  <w:style w:type="character" w:styleId="18">
    <w:name w:val="Strong"/>
    <w:basedOn w:val="10"/>
    <w:rPr>
      <w:b/>
      <w:bCs/>
    </w:rPr>
  </w:style>
  <w:style w:type="character" w:customStyle="1" w:styleId="19">
    <w:name w:val="im-content"/>
    <w:basedOn w:val="10"/>
  </w:style>
  <w:style w:type="character" w:styleId="20">
    <w:name w:val="Hyperlink"/>
    <w:basedOn w:val="10"/>
    <w:rPr>
      <w:color w:val="0000FF"/>
      <w:u w:val="single"/>
    </w:rPr>
  </w:style>
  <w:style w:type="paragraph" w:styleId="21">
    <w:name w:val="Balloon Text"/>
    <w:basedOn w:val="0"/>
    <w:rPr>
      <w:sz w:val="18"/>
      <w:szCs w:val="18"/>
    </w:rPr>
  </w:style>
  <w:style w:type="character" w:customStyle="1" w:styleId="22">
    <w:name w:val="im-content1"/>
    <w:basedOn w:val="10"/>
    <w:rPr>
      <w:vanish w:val="0"/>
      <w:color w:val="000000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37B4BCEA-93F1-4FD2-B852-0C2CEEEBD58D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13</TotalTime>
  <Application>Yozo_Office27021597764231179</Application>
  <Pages>5</Pages>
  <Words>0</Words>
  <Characters>1579</Characters>
  <Lines>0</Lines>
  <Paragraphs>56</Paragraphs>
  <CharactersWithSpaces>2106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3533980</dc:creator>
  <cp:lastModifiedBy>fzhg</cp:lastModifiedBy>
  <cp:revision>5</cp:revision>
  <dcterms:created xsi:type="dcterms:W3CDTF">2025-12-09T06:33:00Z</dcterms:created>
  <dcterms:modified xsi:type="dcterms:W3CDTF">2026-09-15T07:52:15Z</dcterms:modified>
</cp:coreProperties>
</file>