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312FE" w14:textId="77777777" w:rsidR="002E2DBF" w:rsidRDefault="00AA24C9" w:rsidP="009E3102">
      <w:pPr>
        <w:kinsoku/>
        <w:spacing w:before="140" w:line="223" w:lineRule="auto"/>
        <w:jc w:val="center"/>
        <w:outlineLvl w:val="0"/>
        <w:rPr>
          <w:rFonts w:ascii="黑体" w:eastAsia="黑体" w:hAnsi="黑体" w:cs="宋体" w:hint="eastAsia"/>
          <w:b/>
          <w:bCs/>
          <w:spacing w:val="4"/>
          <w:sz w:val="32"/>
          <w:szCs w:val="32"/>
        </w:rPr>
      </w:pPr>
      <w:bookmarkStart w:id="0" w:name="_Toc18112"/>
      <w:r w:rsidRPr="00AA24C9">
        <w:rPr>
          <w:rFonts w:ascii="黑体" w:eastAsia="黑体" w:hAnsi="黑体" w:cs="宋体"/>
          <w:b/>
          <w:bCs/>
          <w:spacing w:val="4"/>
          <w:sz w:val="32"/>
          <w:szCs w:val="32"/>
        </w:rPr>
        <w:t>南宁海关技术中心2026年实验室仪器设备更新项目</w:t>
      </w:r>
      <w:bookmarkEnd w:id="0"/>
    </w:p>
    <w:p w14:paraId="74D2CB0B" w14:textId="6FFC8DBC" w:rsidR="00B250D0" w:rsidRPr="00AA24C9" w:rsidRDefault="002E2DBF" w:rsidP="009E3102">
      <w:pPr>
        <w:kinsoku/>
        <w:spacing w:before="140" w:line="223" w:lineRule="auto"/>
        <w:jc w:val="center"/>
        <w:outlineLvl w:val="0"/>
        <w:rPr>
          <w:rFonts w:ascii="黑体" w:eastAsia="黑体" w:hAnsi="黑体" w:cs="宋体" w:hint="eastAsia"/>
          <w:sz w:val="32"/>
          <w:szCs w:val="32"/>
        </w:rPr>
      </w:pPr>
      <w:r>
        <w:rPr>
          <w:rFonts w:ascii="黑体" w:eastAsia="黑体" w:hAnsi="黑体" w:cs="宋体" w:hint="eastAsia"/>
          <w:b/>
          <w:bCs/>
          <w:spacing w:val="4"/>
          <w:sz w:val="32"/>
          <w:szCs w:val="32"/>
        </w:rPr>
        <w:t>设备技术参数要求</w:t>
      </w:r>
    </w:p>
    <w:p w14:paraId="55C45E87" w14:textId="77777777" w:rsidR="00B250D0" w:rsidRDefault="00B250D0">
      <w:pPr>
        <w:pStyle w:val="a5"/>
        <w:kinsoku/>
        <w:spacing w:line="372" w:lineRule="auto"/>
        <w:rPr>
          <w:rFonts w:ascii="宋体" w:eastAsia="宋体" w:cs="宋体"/>
        </w:rPr>
      </w:pPr>
    </w:p>
    <w:p w14:paraId="696B52DB" w14:textId="02DF5710" w:rsidR="00B250D0" w:rsidRPr="009E3102" w:rsidRDefault="00000000" w:rsidP="009E3102">
      <w:pPr>
        <w:kinsoku/>
        <w:spacing w:line="400" w:lineRule="exact"/>
        <w:ind w:left="3" w:right="60" w:firstLine="427"/>
        <w:rPr>
          <w:rFonts w:ascii="仿宋_GB2312" w:eastAsia="仿宋_GB2312" w:hAnsi="仿宋_GB2312" w:cs="宋体" w:hint="eastAsia"/>
        </w:rPr>
      </w:pPr>
      <w:r w:rsidRPr="009E3102">
        <w:rPr>
          <w:rFonts w:ascii="仿宋_GB2312" w:eastAsia="仿宋_GB2312" w:hAnsi="仿宋_GB2312" w:cs="宋体"/>
          <w:b/>
          <w:bCs/>
          <w:spacing w:val="-3"/>
        </w:rPr>
        <w:t>1</w:t>
      </w:r>
      <w:r w:rsidRPr="009E3102">
        <w:rPr>
          <w:rFonts w:ascii="仿宋_GB2312" w:eastAsia="仿宋_GB2312" w:hAnsi="仿宋_GB2312" w:cs="宋体" w:hint="eastAsia"/>
          <w:b/>
          <w:bCs/>
          <w:spacing w:val="-3"/>
        </w:rPr>
        <w:t>.“实质性要求”是指招标文件中已经指明不满足则投标无效的条款，或者不能负偏离</w:t>
      </w:r>
      <w:r w:rsidRPr="009E3102">
        <w:rPr>
          <w:rFonts w:ascii="仿宋_GB2312" w:eastAsia="仿宋_GB2312" w:hAnsi="仿宋_GB2312" w:cs="宋体" w:hint="eastAsia"/>
          <w:b/>
          <w:bCs/>
        </w:rPr>
        <w:t>的条款，或者采购需求中带“▲”的条款。标记“▲”为实质性条款，不满足做无效投标处</w:t>
      </w:r>
      <w:r w:rsidRPr="009E3102">
        <w:rPr>
          <w:rFonts w:ascii="仿宋_GB2312" w:eastAsia="仿宋_GB2312" w:hAnsi="仿宋_GB2312" w:cs="宋体" w:hint="eastAsia"/>
          <w:b/>
          <w:bCs/>
          <w:spacing w:val="-17"/>
        </w:rPr>
        <w:t>理</w:t>
      </w:r>
      <w:r w:rsidR="009E3102">
        <w:rPr>
          <w:rFonts w:ascii="仿宋_GB2312" w:eastAsia="仿宋_GB2312" w:hAnsi="仿宋_GB2312" w:cs="宋体" w:hint="eastAsia"/>
          <w:b/>
          <w:bCs/>
          <w:spacing w:val="-17"/>
        </w:rPr>
        <w:t>。</w:t>
      </w:r>
      <w:r w:rsidR="00A510E4">
        <w:rPr>
          <w:rFonts w:ascii="仿宋_GB2312" w:eastAsia="仿宋_GB2312" w:hAnsi="仿宋_GB2312" w:cs="宋体" w:hint="eastAsia"/>
          <w:b/>
          <w:bCs/>
          <w:spacing w:val="-17"/>
        </w:rPr>
        <w:t>标记“</w:t>
      </w:r>
      <w:r w:rsidR="00A510E4" w:rsidRPr="009E3102">
        <w:rPr>
          <w:rFonts w:ascii="仿宋_GB2312" w:eastAsia="仿宋_GB2312" w:hAnsi="仿宋_GB2312" w:cs="宋体" w:hint="eastAsia"/>
        </w:rPr>
        <w:t>■</w:t>
      </w:r>
      <w:r w:rsidR="00A510E4">
        <w:rPr>
          <w:rFonts w:ascii="仿宋_GB2312" w:eastAsia="仿宋_GB2312" w:hAnsi="仿宋_GB2312" w:cs="宋体" w:hint="eastAsia"/>
          <w:b/>
          <w:bCs/>
          <w:spacing w:val="-17"/>
        </w:rPr>
        <w:t>”为重要参数条款。</w:t>
      </w:r>
    </w:p>
    <w:p w14:paraId="7620FF54" w14:textId="59A79C84" w:rsidR="00B250D0" w:rsidRPr="009E3102" w:rsidRDefault="002E2DBF" w:rsidP="009E3102">
      <w:pPr>
        <w:kinsoku/>
        <w:spacing w:line="400" w:lineRule="exact"/>
        <w:ind w:left="3" w:right="60" w:firstLine="427"/>
        <w:rPr>
          <w:rFonts w:ascii="仿宋_GB2312" w:eastAsia="仿宋_GB2312" w:hAnsi="仿宋_GB2312" w:cs="宋体" w:hint="eastAsia"/>
          <w:b/>
          <w:bCs/>
        </w:rPr>
      </w:pPr>
      <w:r>
        <w:rPr>
          <w:rFonts w:ascii="仿宋_GB2312" w:eastAsia="仿宋_GB2312" w:hAnsi="仿宋_GB2312" w:cs="宋体" w:hint="eastAsia"/>
          <w:b/>
          <w:bCs/>
        </w:rPr>
        <w:t>2.</w:t>
      </w:r>
      <w:r w:rsidRPr="009E3102">
        <w:rPr>
          <w:rFonts w:ascii="仿宋_GB2312" w:eastAsia="仿宋_GB2312" w:hAnsi="仿宋_GB2312" w:cs="宋体" w:hint="eastAsia"/>
          <w:b/>
          <w:bCs/>
        </w:rPr>
        <w:t>本项目数量</w:t>
      </w:r>
      <w:r w:rsidRPr="009E3102">
        <w:rPr>
          <w:rFonts w:ascii="仿宋_GB2312" w:eastAsia="仿宋_GB2312" w:hAnsi="仿宋_GB2312" w:cs="宋体"/>
          <w:b/>
          <w:bCs/>
        </w:rPr>
        <w:t>13</w:t>
      </w:r>
      <w:r w:rsidRPr="009E3102">
        <w:rPr>
          <w:rFonts w:ascii="仿宋_GB2312" w:eastAsia="仿宋_GB2312" w:hAnsi="仿宋_GB2312" w:cs="宋体" w:hint="eastAsia"/>
          <w:b/>
          <w:bCs/>
        </w:rPr>
        <w:t>台/套，预算金额  223  万元。</w:t>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1004"/>
        <w:gridCol w:w="851"/>
        <w:gridCol w:w="1000"/>
        <w:gridCol w:w="5386"/>
        <w:gridCol w:w="1139"/>
      </w:tblGrid>
      <w:tr w:rsidR="00B250D0" w:rsidRPr="009E3102" w14:paraId="2F487C68" w14:textId="77777777" w:rsidTr="00AA24C9">
        <w:trPr>
          <w:trHeight w:val="680"/>
          <w:jc w:val="center"/>
        </w:trPr>
        <w:tc>
          <w:tcPr>
            <w:tcW w:w="613" w:type="dxa"/>
            <w:tcBorders>
              <w:top w:val="single" w:sz="4" w:space="0" w:color="auto"/>
              <w:left w:val="single" w:sz="4" w:space="0" w:color="auto"/>
              <w:bottom w:val="single" w:sz="4" w:space="0" w:color="auto"/>
              <w:right w:val="single" w:sz="4" w:space="0" w:color="auto"/>
            </w:tcBorders>
            <w:vAlign w:val="center"/>
          </w:tcPr>
          <w:p w14:paraId="6AF032E6" w14:textId="77777777" w:rsidR="00B250D0" w:rsidRPr="009E3102" w:rsidRDefault="00000000" w:rsidP="009E3102">
            <w:pPr>
              <w:kinsoku/>
              <w:spacing w:line="400" w:lineRule="exact"/>
              <w:jc w:val="center"/>
              <w:rPr>
                <w:rFonts w:ascii="仿宋_GB2312" w:eastAsia="仿宋_GB2312" w:hAnsi="仿宋_GB2312" w:cs="宋体" w:hint="eastAsia"/>
                <w:b/>
              </w:rPr>
            </w:pPr>
            <w:r w:rsidRPr="009E3102">
              <w:rPr>
                <w:rFonts w:ascii="仿宋_GB2312" w:eastAsia="仿宋_GB2312" w:hAnsi="仿宋_GB2312" w:cs="宋体" w:hint="eastAsia"/>
                <w:b/>
              </w:rPr>
              <w:t>序号</w:t>
            </w:r>
          </w:p>
        </w:tc>
        <w:tc>
          <w:tcPr>
            <w:tcW w:w="1004" w:type="dxa"/>
            <w:tcBorders>
              <w:top w:val="single" w:sz="4" w:space="0" w:color="auto"/>
              <w:left w:val="single" w:sz="4" w:space="0" w:color="auto"/>
              <w:bottom w:val="single" w:sz="4" w:space="0" w:color="auto"/>
              <w:right w:val="single" w:sz="4" w:space="0" w:color="auto"/>
            </w:tcBorders>
            <w:vAlign w:val="center"/>
          </w:tcPr>
          <w:p w14:paraId="1BDD8549" w14:textId="77777777" w:rsidR="00B250D0" w:rsidRPr="009E3102" w:rsidRDefault="00000000" w:rsidP="009E3102">
            <w:pPr>
              <w:kinsoku/>
              <w:spacing w:line="400" w:lineRule="exact"/>
              <w:jc w:val="center"/>
              <w:rPr>
                <w:rFonts w:ascii="仿宋_GB2312" w:eastAsia="仿宋_GB2312" w:hAnsi="仿宋_GB2312" w:cs="宋体" w:hint="eastAsia"/>
                <w:b/>
              </w:rPr>
            </w:pPr>
            <w:r w:rsidRPr="009E3102">
              <w:rPr>
                <w:rFonts w:ascii="仿宋_GB2312" w:eastAsia="仿宋_GB2312" w:hAnsi="仿宋_GB2312" w:cs="宋体" w:hint="eastAsia"/>
                <w:b/>
              </w:rPr>
              <w:t>标的的名称</w:t>
            </w:r>
          </w:p>
        </w:tc>
        <w:tc>
          <w:tcPr>
            <w:tcW w:w="851" w:type="dxa"/>
            <w:tcBorders>
              <w:top w:val="single" w:sz="4" w:space="0" w:color="auto"/>
              <w:left w:val="single" w:sz="4" w:space="0" w:color="auto"/>
              <w:bottom w:val="single" w:sz="4" w:space="0" w:color="auto"/>
              <w:right w:val="single" w:sz="4" w:space="0" w:color="auto"/>
            </w:tcBorders>
            <w:vAlign w:val="center"/>
          </w:tcPr>
          <w:p w14:paraId="2080799D" w14:textId="70E96C8A" w:rsidR="00B250D0" w:rsidRPr="009E3102" w:rsidRDefault="00000000" w:rsidP="00AA24C9">
            <w:pPr>
              <w:kinsoku/>
              <w:spacing w:line="400" w:lineRule="exact"/>
              <w:jc w:val="center"/>
              <w:rPr>
                <w:rFonts w:ascii="仿宋_GB2312" w:eastAsia="仿宋_GB2312" w:hAnsi="仿宋_GB2312" w:cs="宋体" w:hint="eastAsia"/>
                <w:b/>
              </w:rPr>
            </w:pPr>
            <w:r w:rsidRPr="009E3102">
              <w:rPr>
                <w:rFonts w:ascii="仿宋_GB2312" w:eastAsia="仿宋_GB2312" w:hAnsi="仿宋_GB2312" w:cs="宋体" w:hint="eastAsia"/>
                <w:b/>
              </w:rPr>
              <w:t>数量及单位</w:t>
            </w:r>
          </w:p>
        </w:tc>
        <w:tc>
          <w:tcPr>
            <w:tcW w:w="1000" w:type="dxa"/>
            <w:tcBorders>
              <w:top w:val="single" w:sz="4" w:space="0" w:color="auto"/>
              <w:left w:val="single" w:sz="4" w:space="0" w:color="auto"/>
              <w:bottom w:val="single" w:sz="4" w:space="0" w:color="auto"/>
              <w:right w:val="single" w:sz="4" w:space="0" w:color="auto"/>
            </w:tcBorders>
            <w:vAlign w:val="center"/>
          </w:tcPr>
          <w:p w14:paraId="7BC6513A" w14:textId="77777777" w:rsidR="00B250D0" w:rsidRPr="009E3102" w:rsidRDefault="00000000" w:rsidP="009E3102">
            <w:pPr>
              <w:kinsoku/>
              <w:spacing w:line="400" w:lineRule="exact"/>
              <w:jc w:val="center"/>
              <w:rPr>
                <w:rFonts w:ascii="仿宋_GB2312" w:eastAsia="仿宋_GB2312" w:hAnsi="仿宋_GB2312" w:cs="宋体" w:hint="eastAsia"/>
                <w:b/>
              </w:rPr>
            </w:pPr>
            <w:r w:rsidRPr="009E3102">
              <w:rPr>
                <w:rFonts w:ascii="仿宋_GB2312" w:eastAsia="仿宋_GB2312" w:hAnsi="仿宋_GB2312" w:cs="宋体" w:hint="eastAsia"/>
                <w:b/>
              </w:rPr>
              <w:t>所属行业</w:t>
            </w:r>
          </w:p>
        </w:tc>
        <w:tc>
          <w:tcPr>
            <w:tcW w:w="5386" w:type="dxa"/>
            <w:tcBorders>
              <w:top w:val="single" w:sz="4" w:space="0" w:color="auto"/>
              <w:left w:val="single" w:sz="4" w:space="0" w:color="auto"/>
              <w:bottom w:val="single" w:sz="4" w:space="0" w:color="auto"/>
              <w:right w:val="single" w:sz="4" w:space="0" w:color="auto"/>
            </w:tcBorders>
            <w:vAlign w:val="center"/>
          </w:tcPr>
          <w:p w14:paraId="02270C12" w14:textId="77777777" w:rsidR="00B250D0" w:rsidRPr="009E3102" w:rsidRDefault="00000000" w:rsidP="009E3102">
            <w:pPr>
              <w:kinsoku/>
              <w:spacing w:line="400" w:lineRule="exact"/>
              <w:jc w:val="center"/>
              <w:rPr>
                <w:rFonts w:ascii="仿宋_GB2312" w:eastAsia="仿宋_GB2312" w:hAnsi="仿宋_GB2312" w:cs="宋体" w:hint="eastAsia"/>
                <w:b/>
              </w:rPr>
            </w:pPr>
            <w:r w:rsidRPr="009E3102">
              <w:rPr>
                <w:rFonts w:ascii="仿宋_GB2312" w:eastAsia="仿宋_GB2312" w:hAnsi="仿宋_GB2312" w:cs="宋体" w:hint="eastAsia"/>
                <w:b/>
              </w:rPr>
              <w:t>技术要求</w:t>
            </w:r>
          </w:p>
        </w:tc>
        <w:tc>
          <w:tcPr>
            <w:tcW w:w="1139" w:type="dxa"/>
            <w:tcBorders>
              <w:top w:val="single" w:sz="4" w:space="0" w:color="auto"/>
              <w:left w:val="single" w:sz="4" w:space="0" w:color="auto"/>
              <w:bottom w:val="single" w:sz="4" w:space="0" w:color="auto"/>
              <w:right w:val="single" w:sz="4" w:space="0" w:color="auto"/>
            </w:tcBorders>
            <w:vAlign w:val="center"/>
          </w:tcPr>
          <w:p w14:paraId="2F06B487" w14:textId="77777777" w:rsidR="00B250D0" w:rsidRPr="009E3102" w:rsidRDefault="00000000" w:rsidP="009E3102">
            <w:pPr>
              <w:kinsoku/>
              <w:spacing w:line="400" w:lineRule="exact"/>
              <w:jc w:val="center"/>
              <w:rPr>
                <w:rFonts w:ascii="仿宋_GB2312" w:eastAsia="仿宋_GB2312" w:hAnsi="仿宋_GB2312" w:cs="宋体" w:hint="eastAsia"/>
                <w:b/>
              </w:rPr>
            </w:pPr>
            <w:r w:rsidRPr="009E3102">
              <w:rPr>
                <w:rFonts w:ascii="仿宋_GB2312" w:eastAsia="仿宋_GB2312" w:hAnsi="仿宋_GB2312" w:cs="宋体" w:hint="eastAsia"/>
                <w:b/>
              </w:rPr>
              <w:t>控制单价（万元）</w:t>
            </w:r>
          </w:p>
        </w:tc>
      </w:tr>
      <w:tr w:rsidR="00B250D0" w:rsidRPr="009E3102" w14:paraId="53FEC1E9" w14:textId="77777777" w:rsidTr="00AA24C9">
        <w:trPr>
          <w:trHeight w:val="334"/>
          <w:jc w:val="center"/>
        </w:trPr>
        <w:tc>
          <w:tcPr>
            <w:tcW w:w="613" w:type="dxa"/>
            <w:tcBorders>
              <w:top w:val="single" w:sz="4" w:space="0" w:color="auto"/>
              <w:left w:val="single" w:sz="4" w:space="0" w:color="auto"/>
              <w:right w:val="single" w:sz="4" w:space="0" w:color="auto"/>
            </w:tcBorders>
            <w:vAlign w:val="center"/>
          </w:tcPr>
          <w:p w14:paraId="0AD978B4" w14:textId="77777777" w:rsidR="00B250D0" w:rsidRPr="009E3102" w:rsidRDefault="00000000" w:rsidP="009E3102">
            <w:pPr>
              <w:kinsoku/>
              <w:spacing w:line="400" w:lineRule="exact"/>
              <w:jc w:val="center"/>
              <w:rPr>
                <w:rFonts w:ascii="仿宋_GB2312" w:eastAsia="仿宋_GB2312" w:hAnsi="仿宋_GB2312" w:cs="宋体" w:hint="eastAsia"/>
              </w:rPr>
            </w:pPr>
            <w:bookmarkStart w:id="1" w:name="_Hlk176167494"/>
            <w:r w:rsidRPr="009E3102">
              <w:rPr>
                <w:rFonts w:ascii="仿宋_GB2312" w:eastAsia="仿宋_GB2312" w:hAnsi="仿宋_GB2312" w:cs="宋体" w:hint="eastAsia"/>
              </w:rPr>
              <w:t>1</w:t>
            </w:r>
          </w:p>
        </w:tc>
        <w:tc>
          <w:tcPr>
            <w:tcW w:w="1004" w:type="dxa"/>
            <w:tcBorders>
              <w:top w:val="single" w:sz="4" w:space="0" w:color="auto"/>
              <w:left w:val="single" w:sz="4" w:space="0" w:color="auto"/>
              <w:right w:val="single" w:sz="4" w:space="0" w:color="auto"/>
            </w:tcBorders>
            <w:vAlign w:val="center"/>
          </w:tcPr>
          <w:p w14:paraId="53F8397A"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纯水机</w:t>
            </w:r>
          </w:p>
        </w:tc>
        <w:tc>
          <w:tcPr>
            <w:tcW w:w="851" w:type="dxa"/>
            <w:tcBorders>
              <w:top w:val="single" w:sz="4" w:space="0" w:color="auto"/>
              <w:left w:val="single" w:sz="4" w:space="0" w:color="auto"/>
              <w:right w:val="single" w:sz="4" w:space="0" w:color="auto"/>
            </w:tcBorders>
            <w:vAlign w:val="center"/>
          </w:tcPr>
          <w:p w14:paraId="74C1DDFA" w14:textId="77777777" w:rsidR="00B250D0" w:rsidRPr="009E3102" w:rsidRDefault="00000000" w:rsidP="009E3102">
            <w:pPr>
              <w:pStyle w:val="49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1台</w:t>
            </w:r>
          </w:p>
        </w:tc>
        <w:tc>
          <w:tcPr>
            <w:tcW w:w="1000" w:type="dxa"/>
            <w:tcBorders>
              <w:top w:val="single" w:sz="4" w:space="0" w:color="auto"/>
              <w:left w:val="single" w:sz="4" w:space="0" w:color="auto"/>
              <w:bottom w:val="single" w:sz="4" w:space="0" w:color="auto"/>
              <w:right w:val="single" w:sz="4" w:space="0" w:color="auto"/>
            </w:tcBorders>
            <w:vAlign w:val="center"/>
          </w:tcPr>
          <w:p w14:paraId="4C6DA5CC"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257E6531"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t>▲1.</w:t>
            </w:r>
            <w:r w:rsidRPr="009E3102">
              <w:rPr>
                <w:rFonts w:ascii="仿宋_GB2312" w:eastAsia="仿宋_GB2312" w:hAnsi="仿宋_GB2312" w:cs="方正仿宋_GBK"/>
              </w:rPr>
              <w:t>1</w:t>
            </w:r>
            <w:r w:rsidRPr="009E3102">
              <w:rPr>
                <w:rFonts w:ascii="仿宋_GB2312" w:eastAsia="仿宋_GB2312" w:hAnsi="仿宋_GB2312" w:cs="方正仿宋_GBK" w:hint="eastAsia"/>
              </w:rPr>
              <w:t>纯水电阻率：≥0.5 MΩ•cm @ 25 °C，纯水产水速度：≥40 L/h，纯水TOC：≤50 ppb ，纯水存储容量：≥50 L；超纯水电阻率：≥18.2 MΩ•cm @ 25 °C，超纯水TOC：≤5 ppb ，超纯水颗粒物（＞0.22µm）：＜1 unit/mL，超纯水取水流速：≥1.6L/min。</w:t>
            </w:r>
          </w:p>
          <w:p w14:paraId="7CFCD9B8"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rPr>
              <w:t>1.2</w:t>
            </w:r>
            <w:r w:rsidRPr="009E3102">
              <w:rPr>
                <w:rFonts w:ascii="仿宋_GB2312" w:eastAsia="仿宋_GB2312" w:hAnsi="仿宋_GB2312" w:cs="方正仿宋_GBK" w:hint="eastAsia"/>
              </w:rPr>
              <w:t>纯水循环回路在水箱注水前及机器空闲时可自动循环冲洗。</w:t>
            </w:r>
          </w:p>
          <w:p w14:paraId="0B396EA5"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rPr>
              <w:t>1.3</w:t>
            </w:r>
            <w:r w:rsidRPr="009E3102">
              <w:rPr>
                <w:rFonts w:ascii="仿宋_GB2312" w:eastAsia="仿宋_GB2312" w:hAnsi="仿宋_GB2312" w:cs="方正仿宋_GBK" w:hint="eastAsia"/>
              </w:rPr>
              <w:t>纯化柱、精纯化柱到达使用期限后机器会自动提示更换。</w:t>
            </w:r>
          </w:p>
          <w:p w14:paraId="35565ABA"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rPr>
              <w:t>1.4</w:t>
            </w:r>
            <w:r w:rsidRPr="009E3102">
              <w:rPr>
                <w:rFonts w:ascii="仿宋_GB2312" w:eastAsia="仿宋_GB2312" w:hAnsi="仿宋_GB2312" w:cs="方正仿宋_GBK" w:hint="eastAsia"/>
              </w:rPr>
              <w:t>操作界面采用液晶屏显示。</w:t>
            </w:r>
          </w:p>
          <w:p w14:paraId="4CE3608B"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rPr>
              <w:t>1.5</w:t>
            </w:r>
            <w:r w:rsidRPr="009E3102">
              <w:rPr>
                <w:rFonts w:ascii="仿宋_GB2312" w:eastAsia="仿宋_GB2312" w:hAnsi="仿宋_GB2312" w:cs="方正仿宋_GBK" w:hint="eastAsia"/>
              </w:rPr>
              <w:t>对于未取用完的超纯水具备进入超纯水循环回路经由紫外灯、精纯化柱纯化后再次取用的功能。</w:t>
            </w:r>
          </w:p>
          <w:p w14:paraId="49FB9F91"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t>■</w:t>
            </w:r>
            <w:r w:rsidRPr="009E3102">
              <w:rPr>
                <w:rFonts w:ascii="仿宋_GB2312" w:eastAsia="仿宋_GB2312" w:hAnsi="仿宋_GB2312" w:cs="方正仿宋_GBK"/>
              </w:rPr>
              <w:t>1.6</w:t>
            </w:r>
            <w:r w:rsidRPr="009E3102">
              <w:rPr>
                <w:rFonts w:ascii="仿宋_GB2312" w:eastAsia="仿宋_GB2312" w:hAnsi="仿宋_GB2312" w:cs="方正仿宋_GBK" w:hint="eastAsia"/>
              </w:rPr>
              <w:t>取水臂：配有取水流速的无级调节开关。可固定位置取水，也可移动取水。</w:t>
            </w:r>
          </w:p>
          <w:p w14:paraId="55256D2B"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t>■</w:t>
            </w:r>
            <w:r w:rsidRPr="009E3102">
              <w:rPr>
                <w:rFonts w:ascii="仿宋_GB2312" w:eastAsia="仿宋_GB2312" w:hAnsi="仿宋_GB2312" w:cs="方正仿宋_GBK"/>
              </w:rPr>
              <w:t>1.7</w:t>
            </w:r>
            <w:r w:rsidRPr="009E3102">
              <w:rPr>
                <w:rFonts w:ascii="仿宋_GB2312" w:eastAsia="仿宋_GB2312" w:hAnsi="仿宋_GB2312" w:cs="方正仿宋_GBK" w:hint="eastAsia"/>
              </w:rPr>
              <w:t>内置185/254nm双波长紫外灯，用于氧化有机污染物及杀菌。</w:t>
            </w:r>
          </w:p>
          <w:p w14:paraId="17D9EF41"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rPr>
              <w:t>1.8</w:t>
            </w:r>
            <w:r w:rsidRPr="009E3102">
              <w:rPr>
                <w:rFonts w:ascii="仿宋_GB2312" w:eastAsia="仿宋_GB2312" w:hAnsi="仿宋_GB2312" w:cs="方正仿宋_GBK" w:hint="eastAsia"/>
              </w:rPr>
              <w:t>超纯水循环回路可自动循环，对回路内的超纯水自动清洁、消毒。</w:t>
            </w:r>
          </w:p>
          <w:p w14:paraId="1EBC41EB"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rPr>
              <w:t>1.9</w:t>
            </w:r>
            <w:r w:rsidRPr="009E3102">
              <w:rPr>
                <w:rFonts w:ascii="仿宋_GB2312" w:eastAsia="仿宋_GB2312" w:hAnsi="仿宋_GB2312" w:cs="方正仿宋_GBK" w:hint="eastAsia"/>
              </w:rPr>
              <w:t>电阻率具有自动检测及报警功能，屏幕实时提示电阻率状态。</w:t>
            </w:r>
          </w:p>
          <w:p w14:paraId="37399BC7"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t>▲2.主要配置：</w:t>
            </w:r>
          </w:p>
          <w:p w14:paraId="3819FF1B" w14:textId="09FB86EB"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t>2.1  主机 1套</w:t>
            </w:r>
          </w:p>
          <w:p w14:paraId="585C722B" w14:textId="117394A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t>2.2  水箱（≥50L）1个</w:t>
            </w:r>
          </w:p>
          <w:p w14:paraId="6D94C0C6" w14:textId="1A1A95C0"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t>2.3  预处理柱3根</w:t>
            </w:r>
          </w:p>
          <w:p w14:paraId="7EB44E02" w14:textId="08EF9A61"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t>2.4  纯化柱 3根</w:t>
            </w:r>
          </w:p>
          <w:p w14:paraId="66219A16" w14:textId="6B02347B"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lastRenderedPageBreak/>
              <w:t>2.5  精纯化柱3根</w:t>
            </w:r>
          </w:p>
          <w:p w14:paraId="32212578" w14:textId="4EA44A32"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t>2.6  终端过滤器6个</w:t>
            </w:r>
          </w:p>
          <w:p w14:paraId="3CA74084" w14:textId="0FBF2F3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hint="eastAsia"/>
              </w:rPr>
              <w:t>2.7  取水臂 1个</w:t>
            </w:r>
          </w:p>
          <w:p w14:paraId="7762CC36" w14:textId="77777777" w:rsidR="00B250D0" w:rsidRPr="009E3102" w:rsidRDefault="00000000" w:rsidP="009E3102">
            <w:pPr>
              <w:spacing w:line="400" w:lineRule="exact"/>
              <w:rPr>
                <w:rFonts w:ascii="仿宋_GB2312" w:eastAsia="仿宋_GB2312" w:hAnsi="仿宋_GB2312" w:cs="方正仿宋_GBK" w:hint="eastAsia"/>
              </w:rPr>
            </w:pPr>
            <w:r w:rsidRPr="009E3102">
              <w:rPr>
                <w:rFonts w:ascii="仿宋_GB2312" w:eastAsia="仿宋_GB2312" w:hAnsi="仿宋_GB2312" w:cs="方正仿宋_GBK"/>
              </w:rPr>
              <w:t>3</w:t>
            </w:r>
            <w:r w:rsidRPr="009E3102">
              <w:rPr>
                <w:rFonts w:ascii="仿宋_GB2312" w:eastAsia="仿宋_GB2312" w:hAnsi="仿宋_GB2312" w:cs="方正仿宋_GBK" w:hint="eastAsia"/>
              </w:rPr>
              <w:t>. 质保期：验收合格后，质保期三年（含耗材）。</w:t>
            </w:r>
          </w:p>
          <w:p w14:paraId="24411FAA" w14:textId="77777777" w:rsidR="00B250D0" w:rsidRPr="009E3102" w:rsidRDefault="00000000" w:rsidP="009E3102">
            <w:pPr>
              <w:spacing w:line="400" w:lineRule="exact"/>
              <w:rPr>
                <w:rFonts w:ascii="仿宋_GB2312" w:eastAsia="仿宋_GB2312" w:hAnsi="仿宋_GB2312" w:hint="eastAsia"/>
              </w:rPr>
            </w:pPr>
            <w:r w:rsidRPr="009E3102">
              <w:rPr>
                <w:rFonts w:ascii="仿宋_GB2312" w:eastAsia="仿宋_GB2312" w:hAnsi="仿宋_GB2312" w:cs="方正仿宋_GBK"/>
              </w:rPr>
              <w:t>4.</w:t>
            </w:r>
            <w:r w:rsidRPr="009E3102">
              <w:rPr>
                <w:rFonts w:ascii="仿宋_GB2312" w:eastAsia="仿宋_GB2312" w:hAnsi="仿宋_GB2312"/>
                <w:color w:val="auto"/>
              </w:rPr>
              <w:t>售后服务要求：质保期外，提供仪器维修服务，并能为用户提供仪器关键零备件、消耗品等。</w:t>
            </w:r>
          </w:p>
        </w:tc>
        <w:tc>
          <w:tcPr>
            <w:tcW w:w="1139" w:type="dxa"/>
            <w:tcBorders>
              <w:top w:val="single" w:sz="4" w:space="0" w:color="auto"/>
              <w:left w:val="single" w:sz="4" w:space="0" w:color="auto"/>
              <w:bottom w:val="single" w:sz="4" w:space="0" w:color="auto"/>
              <w:right w:val="single" w:sz="4" w:space="0" w:color="auto"/>
            </w:tcBorders>
            <w:vAlign w:val="center"/>
          </w:tcPr>
          <w:p w14:paraId="716893E6"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lastRenderedPageBreak/>
              <w:t>22</w:t>
            </w:r>
          </w:p>
        </w:tc>
      </w:tr>
      <w:tr w:rsidR="00B250D0" w:rsidRPr="009E3102" w14:paraId="23BE54C4" w14:textId="77777777" w:rsidTr="00AA24C9">
        <w:trPr>
          <w:trHeight w:val="1223"/>
          <w:jc w:val="center"/>
        </w:trPr>
        <w:tc>
          <w:tcPr>
            <w:tcW w:w="613" w:type="dxa"/>
            <w:tcBorders>
              <w:top w:val="single" w:sz="4" w:space="0" w:color="auto"/>
              <w:left w:val="single" w:sz="4" w:space="0" w:color="auto"/>
              <w:right w:val="single" w:sz="4" w:space="0" w:color="auto"/>
            </w:tcBorders>
            <w:vAlign w:val="center"/>
          </w:tcPr>
          <w:p w14:paraId="6F61DC16"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2</w:t>
            </w:r>
          </w:p>
        </w:tc>
        <w:tc>
          <w:tcPr>
            <w:tcW w:w="1004" w:type="dxa"/>
            <w:tcBorders>
              <w:top w:val="single" w:sz="4" w:space="0" w:color="auto"/>
              <w:left w:val="single" w:sz="4" w:space="0" w:color="auto"/>
              <w:right w:val="single" w:sz="4" w:space="0" w:color="auto"/>
            </w:tcBorders>
            <w:vAlign w:val="center"/>
          </w:tcPr>
          <w:p w14:paraId="18452D08" w14:textId="77777777" w:rsidR="00B250D0" w:rsidRPr="009E3102" w:rsidRDefault="00000000" w:rsidP="009E3102">
            <w:pPr>
              <w:pStyle w:val="49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szCs w:val="21"/>
              </w:rPr>
              <w:t>刀式研磨仪</w:t>
            </w:r>
          </w:p>
        </w:tc>
        <w:tc>
          <w:tcPr>
            <w:tcW w:w="851" w:type="dxa"/>
            <w:tcBorders>
              <w:top w:val="single" w:sz="4" w:space="0" w:color="auto"/>
              <w:left w:val="single" w:sz="4" w:space="0" w:color="auto"/>
              <w:right w:val="single" w:sz="4" w:space="0" w:color="auto"/>
            </w:tcBorders>
            <w:vAlign w:val="center"/>
          </w:tcPr>
          <w:p w14:paraId="30DD5B42" w14:textId="77777777" w:rsidR="00B250D0" w:rsidRPr="009E3102" w:rsidRDefault="00000000" w:rsidP="009E3102">
            <w:pPr>
              <w:pStyle w:val="49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1台</w:t>
            </w:r>
          </w:p>
        </w:tc>
        <w:tc>
          <w:tcPr>
            <w:tcW w:w="1000" w:type="dxa"/>
            <w:tcBorders>
              <w:top w:val="single" w:sz="4" w:space="0" w:color="auto"/>
              <w:left w:val="single" w:sz="4" w:space="0" w:color="auto"/>
              <w:bottom w:val="single" w:sz="4" w:space="0" w:color="auto"/>
              <w:right w:val="single" w:sz="4" w:space="0" w:color="auto"/>
            </w:tcBorders>
            <w:vAlign w:val="center"/>
          </w:tcPr>
          <w:p w14:paraId="3702B42A"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7DC68A2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w:t>
            </w:r>
            <w:r w:rsidRPr="009E3102">
              <w:rPr>
                <w:rFonts w:ascii="仿宋_GB2312" w:eastAsia="仿宋_GB2312" w:hAnsi="仿宋_GB2312" w:cs="宋体"/>
                <w:kern w:val="0"/>
                <w:szCs w:val="21"/>
              </w:rPr>
              <w:t>1.1</w:t>
            </w:r>
            <w:r w:rsidRPr="009E3102">
              <w:rPr>
                <w:rFonts w:ascii="仿宋_GB2312" w:eastAsia="仿宋_GB2312" w:hAnsi="仿宋_GB2312" w:cs="宋体" w:hint="eastAsia"/>
                <w:kern w:val="0"/>
                <w:szCs w:val="21"/>
              </w:rPr>
              <w:t xml:space="preserve"> 额定功率：≥1000W。转速范围：最高转速≥10000转/分，转速可调，数字显示。</w:t>
            </w:r>
          </w:p>
          <w:p w14:paraId="44AE93F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1.2</w:t>
            </w:r>
            <w:r w:rsidRPr="009E3102">
              <w:rPr>
                <w:rFonts w:ascii="仿宋_GB2312" w:eastAsia="仿宋_GB2312" w:hAnsi="仿宋_GB2312" w:cs="宋体" w:hint="eastAsia"/>
                <w:kern w:val="0"/>
                <w:szCs w:val="21"/>
              </w:rPr>
              <w:t>最终出样尺寸：≤300um。</w:t>
            </w:r>
          </w:p>
          <w:p w14:paraId="786E70F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1.3</w:t>
            </w:r>
            <w:r w:rsidRPr="009E3102">
              <w:rPr>
                <w:rFonts w:ascii="仿宋_GB2312" w:eastAsia="仿宋_GB2312" w:hAnsi="仿宋_GB2312" w:cs="宋体" w:hint="eastAsia"/>
                <w:kern w:val="0"/>
                <w:szCs w:val="21"/>
              </w:rPr>
              <w:t xml:space="preserve">转刀：刀叶数量≥2个，转刀可以逆时针旋转，也可以顺时针旋转。 </w:t>
            </w:r>
          </w:p>
          <w:p w14:paraId="3FF0D3E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w:t>
            </w:r>
            <w:r w:rsidRPr="009E3102">
              <w:rPr>
                <w:rFonts w:ascii="仿宋_GB2312" w:eastAsia="仿宋_GB2312" w:hAnsi="仿宋_GB2312" w:cs="宋体"/>
                <w:kern w:val="0"/>
                <w:szCs w:val="21"/>
              </w:rPr>
              <w:t>1.4</w:t>
            </w:r>
            <w:r w:rsidRPr="009E3102">
              <w:rPr>
                <w:rFonts w:ascii="仿宋_GB2312" w:eastAsia="仿宋_GB2312" w:hAnsi="仿宋_GB2312" w:cs="宋体" w:hint="eastAsia"/>
                <w:kern w:val="0"/>
                <w:szCs w:val="21"/>
              </w:rPr>
              <w:t xml:space="preserve"> 研磨时间设置范围：不小于1秒~180秒，可调，数字显示。</w:t>
            </w:r>
          </w:p>
          <w:p w14:paraId="14FF126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1.5</w:t>
            </w:r>
            <w:r w:rsidRPr="009E3102">
              <w:rPr>
                <w:rFonts w:ascii="仿宋_GB2312" w:eastAsia="仿宋_GB2312" w:hAnsi="仿宋_GB2312" w:cs="宋体" w:hint="eastAsia"/>
                <w:kern w:val="0"/>
                <w:szCs w:val="21"/>
              </w:rPr>
              <w:t>仪器具有电子锁，在控制面板上开启，控制面板包含按键、触屏和旋钮三种模式中的任意两种。</w:t>
            </w:r>
          </w:p>
          <w:p w14:paraId="1872A59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1.6</w:t>
            </w:r>
            <w:r w:rsidRPr="009E3102">
              <w:rPr>
                <w:rFonts w:ascii="仿宋_GB2312" w:eastAsia="仿宋_GB2312" w:hAnsi="仿宋_GB2312" w:cs="宋体" w:hint="eastAsia"/>
                <w:kern w:val="0"/>
                <w:szCs w:val="21"/>
              </w:rPr>
              <w:t>配置中的容器和转刀均可以高温高压灭菌。</w:t>
            </w:r>
          </w:p>
          <w:p w14:paraId="014711A3"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1.</w:t>
            </w:r>
            <w:r w:rsidRPr="009E3102">
              <w:rPr>
                <w:rFonts w:ascii="仿宋_GB2312" w:eastAsia="仿宋_GB2312" w:hAnsi="仿宋_GB2312" w:cs="宋体" w:hint="eastAsia"/>
                <w:kern w:val="0"/>
                <w:szCs w:val="21"/>
              </w:rPr>
              <w:t>7具有不少于8个程序设置，可应对不同样品研磨方案。</w:t>
            </w:r>
          </w:p>
          <w:p w14:paraId="1E7C38CA"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▲2.主要配置：</w:t>
            </w:r>
          </w:p>
          <w:p w14:paraId="1E9B550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2.1  刀式研磨仪主机  1台</w:t>
            </w:r>
          </w:p>
          <w:p w14:paraId="481ADDDA"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  1L聚碳酸酯（PC）容器  4个</w:t>
            </w:r>
          </w:p>
          <w:p w14:paraId="49BDDBA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2.3  钛制转刀 4个</w:t>
            </w:r>
          </w:p>
          <w:p w14:paraId="139FB98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2.4  1L不锈钢罐 1个</w:t>
            </w:r>
          </w:p>
          <w:p w14:paraId="719C7A0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2.5  PP顶盖 5个</w:t>
            </w:r>
          </w:p>
          <w:p w14:paraId="1B025B8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2.6  重力顶盖1个</w:t>
            </w:r>
          </w:p>
          <w:p w14:paraId="447DFC9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3</w:t>
            </w:r>
            <w:r w:rsidRPr="009E3102">
              <w:rPr>
                <w:rFonts w:ascii="仿宋_GB2312" w:eastAsia="仿宋_GB2312" w:hAnsi="仿宋_GB2312" w:cs="宋体" w:hint="eastAsia"/>
                <w:kern w:val="0"/>
                <w:szCs w:val="21"/>
              </w:rPr>
              <w:t>. 质保期：验收合格后，质保期三年。</w:t>
            </w:r>
          </w:p>
          <w:p w14:paraId="30512A8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4.</w:t>
            </w:r>
            <w:r w:rsidRPr="009E3102">
              <w:rPr>
                <w:rFonts w:ascii="仿宋_GB2312" w:eastAsia="仿宋_GB2312" w:hAnsi="仿宋_GB2312"/>
                <w:szCs w:val="21"/>
              </w:rPr>
              <w:t>售后服务要求：质保期外，提供仪器维修服务，并能为用户提供仪器关键零备件、消耗品等。</w:t>
            </w:r>
          </w:p>
        </w:tc>
        <w:tc>
          <w:tcPr>
            <w:tcW w:w="1139" w:type="dxa"/>
            <w:tcBorders>
              <w:top w:val="single" w:sz="4" w:space="0" w:color="auto"/>
              <w:left w:val="single" w:sz="4" w:space="0" w:color="auto"/>
              <w:bottom w:val="single" w:sz="4" w:space="0" w:color="auto"/>
              <w:right w:val="single" w:sz="4" w:space="0" w:color="auto"/>
            </w:tcBorders>
            <w:vAlign w:val="center"/>
          </w:tcPr>
          <w:p w14:paraId="34D9D49D"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1</w:t>
            </w:r>
            <w:r w:rsidRPr="009E3102">
              <w:rPr>
                <w:rFonts w:ascii="仿宋_GB2312" w:eastAsia="仿宋_GB2312" w:hAnsi="仿宋_GB2312" w:cs="宋体"/>
              </w:rPr>
              <w:t>0</w:t>
            </w:r>
          </w:p>
        </w:tc>
      </w:tr>
      <w:tr w:rsidR="00B250D0" w:rsidRPr="009E3102" w14:paraId="688CD0C8" w14:textId="77777777" w:rsidTr="00AA24C9">
        <w:trPr>
          <w:trHeight w:val="334"/>
          <w:jc w:val="center"/>
        </w:trPr>
        <w:tc>
          <w:tcPr>
            <w:tcW w:w="613" w:type="dxa"/>
            <w:tcBorders>
              <w:top w:val="single" w:sz="4" w:space="0" w:color="auto"/>
              <w:left w:val="single" w:sz="4" w:space="0" w:color="auto"/>
              <w:right w:val="single" w:sz="4" w:space="0" w:color="auto"/>
            </w:tcBorders>
            <w:vAlign w:val="center"/>
          </w:tcPr>
          <w:p w14:paraId="57C6B2DA"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3</w:t>
            </w:r>
          </w:p>
        </w:tc>
        <w:tc>
          <w:tcPr>
            <w:tcW w:w="1004" w:type="dxa"/>
            <w:tcBorders>
              <w:top w:val="single" w:sz="4" w:space="0" w:color="auto"/>
              <w:left w:val="single" w:sz="4" w:space="0" w:color="auto"/>
              <w:right w:val="single" w:sz="4" w:space="0" w:color="auto"/>
            </w:tcBorders>
            <w:vAlign w:val="center"/>
          </w:tcPr>
          <w:p w14:paraId="7CC8324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szCs w:val="21"/>
              </w:rPr>
              <w:t>台式冷冻离心机</w:t>
            </w:r>
          </w:p>
        </w:tc>
        <w:tc>
          <w:tcPr>
            <w:tcW w:w="851" w:type="dxa"/>
            <w:tcBorders>
              <w:top w:val="single" w:sz="4" w:space="0" w:color="auto"/>
              <w:left w:val="single" w:sz="4" w:space="0" w:color="auto"/>
              <w:right w:val="single" w:sz="4" w:space="0" w:color="auto"/>
            </w:tcBorders>
            <w:vAlign w:val="center"/>
          </w:tcPr>
          <w:p w14:paraId="273CD862" w14:textId="77777777" w:rsidR="00B250D0" w:rsidRPr="009E3102" w:rsidRDefault="00000000" w:rsidP="009E3102">
            <w:pPr>
              <w:pStyle w:val="49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1台</w:t>
            </w:r>
          </w:p>
        </w:tc>
        <w:tc>
          <w:tcPr>
            <w:tcW w:w="1000" w:type="dxa"/>
            <w:tcBorders>
              <w:top w:val="single" w:sz="4" w:space="0" w:color="auto"/>
              <w:left w:val="single" w:sz="4" w:space="0" w:color="auto"/>
              <w:bottom w:val="single" w:sz="4" w:space="0" w:color="auto"/>
              <w:right w:val="single" w:sz="4" w:space="0" w:color="auto"/>
            </w:tcBorders>
            <w:vAlign w:val="center"/>
          </w:tcPr>
          <w:p w14:paraId="6445E950"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6914875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 转速：50mL角转子最高转速≥14000rpm， 2mL角转子最高转速≥15000rpm；离心力：最大离心力≥21000xg；转速精度达：±1 rpm。具有预制冷功能。温控范围：-10～40℃，每个转子在最高转速下运转时，离心腔温度能保持≤ -4℃。采用免维护无碳刷变频电机。</w:t>
            </w:r>
          </w:p>
          <w:p w14:paraId="5399EAC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 最大容量(mL)：≥6×50mL及≥24×2mL。</w:t>
            </w:r>
          </w:p>
          <w:p w14:paraId="52D1A98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lastRenderedPageBreak/>
              <w:t>1.3 时间控制范围：0-99h59 min / 连续运转 / 短时加速。</w:t>
            </w:r>
          </w:p>
          <w:p w14:paraId="50610E2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 噪音(dBA)： &lt; 66dBA （最大转速时）。</w:t>
            </w:r>
          </w:p>
          <w:p w14:paraId="36681EB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1.5 可预设离心力、速度、时间和温度。</w:t>
            </w:r>
          </w:p>
          <w:p w14:paraId="53704A8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■1.6 显示屏可同时显示转速、离心力、温度、时间关键参数的设定值和实际值。</w:t>
            </w:r>
          </w:p>
          <w:p w14:paraId="15E8A970"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▲2.主要配置：</w:t>
            </w:r>
          </w:p>
          <w:p w14:paraId="19B8F99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2.1 台式冷冻离心机主机 1 台</w:t>
            </w:r>
          </w:p>
          <w:p w14:paraId="684BEFC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  6×50mL 尖底角转子（含圆底适配器） 1 套</w:t>
            </w:r>
          </w:p>
          <w:p w14:paraId="443A313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2.3  24×2mL 尖底角转子 1套</w:t>
            </w:r>
          </w:p>
          <w:p w14:paraId="077E938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2.4  15mL适配器  1 套</w:t>
            </w:r>
          </w:p>
          <w:p w14:paraId="1DEE4A4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hint="eastAsia"/>
                <w:szCs w:val="21"/>
              </w:rPr>
            </w:pPr>
            <w:r w:rsidRPr="009E3102">
              <w:rPr>
                <w:rFonts w:ascii="仿宋_GB2312" w:eastAsia="仿宋_GB2312" w:hAnsi="仿宋_GB2312"/>
                <w:szCs w:val="21"/>
              </w:rPr>
              <w:t>3. 质保期：验收合格后，质保期三年。</w:t>
            </w:r>
          </w:p>
          <w:p w14:paraId="59A47463"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b/>
                <w:bCs/>
                <w:kern w:val="0"/>
                <w:szCs w:val="21"/>
              </w:rPr>
            </w:pPr>
            <w:r w:rsidRPr="009E3102">
              <w:rPr>
                <w:rFonts w:ascii="仿宋_GB2312" w:eastAsia="仿宋_GB2312" w:hAnsi="仿宋_GB2312"/>
                <w:szCs w:val="21"/>
              </w:rPr>
              <w:t>4.售后服务要求：质保期外，提供仪器维修服务，并能为用户提供仪器关键零备件、消耗品等。</w:t>
            </w:r>
          </w:p>
        </w:tc>
        <w:tc>
          <w:tcPr>
            <w:tcW w:w="1139" w:type="dxa"/>
            <w:tcBorders>
              <w:top w:val="single" w:sz="4" w:space="0" w:color="auto"/>
              <w:left w:val="single" w:sz="4" w:space="0" w:color="auto"/>
              <w:bottom w:val="single" w:sz="4" w:space="0" w:color="auto"/>
              <w:right w:val="single" w:sz="4" w:space="0" w:color="auto"/>
            </w:tcBorders>
            <w:vAlign w:val="center"/>
          </w:tcPr>
          <w:p w14:paraId="1511D7B4"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lastRenderedPageBreak/>
              <w:t>18</w:t>
            </w:r>
          </w:p>
        </w:tc>
      </w:tr>
      <w:tr w:rsidR="00B250D0" w:rsidRPr="009E3102" w14:paraId="267652AC" w14:textId="77777777" w:rsidTr="00AA24C9">
        <w:trPr>
          <w:trHeight w:val="334"/>
          <w:jc w:val="center"/>
        </w:trPr>
        <w:tc>
          <w:tcPr>
            <w:tcW w:w="613" w:type="dxa"/>
            <w:tcBorders>
              <w:top w:val="single" w:sz="4" w:space="0" w:color="auto"/>
              <w:left w:val="single" w:sz="4" w:space="0" w:color="auto"/>
              <w:right w:val="single" w:sz="4" w:space="0" w:color="auto"/>
            </w:tcBorders>
            <w:vAlign w:val="center"/>
          </w:tcPr>
          <w:p w14:paraId="7D3271ED"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4</w:t>
            </w:r>
          </w:p>
        </w:tc>
        <w:tc>
          <w:tcPr>
            <w:tcW w:w="1004" w:type="dxa"/>
            <w:tcBorders>
              <w:top w:val="single" w:sz="4" w:space="0" w:color="auto"/>
              <w:left w:val="single" w:sz="4" w:space="0" w:color="auto"/>
              <w:right w:val="single" w:sz="4" w:space="0" w:color="auto"/>
            </w:tcBorders>
            <w:vAlign w:val="center"/>
          </w:tcPr>
          <w:p w14:paraId="1349992C"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hint="eastAsia"/>
                <w:szCs w:val="21"/>
              </w:rPr>
              <w:t>化学品安全柜</w:t>
            </w:r>
          </w:p>
        </w:tc>
        <w:tc>
          <w:tcPr>
            <w:tcW w:w="851" w:type="dxa"/>
            <w:tcBorders>
              <w:top w:val="single" w:sz="4" w:space="0" w:color="auto"/>
              <w:left w:val="single" w:sz="4" w:space="0" w:color="auto"/>
              <w:right w:val="single" w:sz="4" w:space="0" w:color="auto"/>
            </w:tcBorders>
            <w:vAlign w:val="center"/>
          </w:tcPr>
          <w:p w14:paraId="0985DB12" w14:textId="77777777" w:rsidR="00B250D0" w:rsidRPr="009E3102" w:rsidRDefault="00000000" w:rsidP="009E3102">
            <w:pPr>
              <w:pStyle w:val="49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2</w:t>
            </w:r>
            <w:r w:rsidRPr="009E3102">
              <w:rPr>
                <w:rFonts w:ascii="仿宋_GB2312" w:eastAsia="仿宋_GB2312" w:hAnsi="仿宋_GB2312" w:cs="宋体" w:hint="eastAsia"/>
                <w:kern w:val="0"/>
                <w:szCs w:val="21"/>
              </w:rPr>
              <w:t>台</w:t>
            </w:r>
          </w:p>
        </w:tc>
        <w:tc>
          <w:tcPr>
            <w:tcW w:w="1000" w:type="dxa"/>
            <w:tcBorders>
              <w:top w:val="single" w:sz="4" w:space="0" w:color="auto"/>
              <w:left w:val="single" w:sz="4" w:space="0" w:color="auto"/>
              <w:bottom w:val="single" w:sz="4" w:space="0" w:color="auto"/>
              <w:right w:val="single" w:sz="4" w:space="0" w:color="auto"/>
            </w:tcBorders>
            <w:vAlign w:val="center"/>
          </w:tcPr>
          <w:p w14:paraId="6F31E9D9"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68E51F6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1.1集成工业级操作终端，预装专业操作软件，采用不小于13英寸电容式触摸屏，屏幕内嵌人脸识别摄像头，须提供产品实拍外观图作为证明材料；</w:t>
            </w:r>
          </w:p>
          <w:p w14:paraId="38F23F6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1.2采用冷轧钢板，具备耐火防爆功能；</w:t>
            </w:r>
          </w:p>
          <w:p w14:paraId="4076565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▲1.3通过RFID射频技术自动定位到层，配备RFID识别器及USB接口，系统可自动识别物资信息并自动定位其所在位置，具备制冷功能，可实现制冷温度范围在2~25℃调节，存储规则符合《GB 15603-2022 危险化学品仓库储存通则》国家标准；</w:t>
            </w:r>
          </w:p>
          <w:p w14:paraId="16DB02E0"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▲1.4尺寸：宽900mm*深670mm*高1880mm（误差+10%以内），内置封闭循环净化系统，可通过内部空气循环多重过滤有害物质和异味，无需外接通风管道，甲醛和苯去除率都不低于95%，</w:t>
            </w:r>
            <w:r w:rsidRPr="00AA24C9">
              <w:rPr>
                <w:rFonts w:ascii="仿宋_GB2312" w:eastAsia="仿宋_GB2312" w:hAnsi="仿宋_GB2312" w:cs="宋体" w:hint="eastAsia"/>
                <w:b/>
                <w:bCs/>
                <w:kern w:val="0"/>
                <w:szCs w:val="21"/>
              </w:rPr>
              <w:t>须提供第三方检测机构出具的检测报告复印件；</w:t>
            </w:r>
          </w:p>
          <w:p w14:paraId="6B0A18D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■1.5采用特氟龙喷涂与PP材质结合的防腐工艺，可耐受强酸、强碱和有机溶剂腐蚀；</w:t>
            </w:r>
          </w:p>
          <w:p w14:paraId="7D6835F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1.6配备3D数字摄像头，具备移动侦测功能，自动识别、记录并分段存储视频画面，支持回放与导出；</w:t>
            </w:r>
          </w:p>
          <w:p w14:paraId="21EC202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1.7集成电控与机械双重锁，保证断电时可应急领用；</w:t>
            </w:r>
          </w:p>
          <w:p w14:paraId="7A9B1C2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1.8柜体底部采用可移动脚轮，支持锁定，内部采取全遮光密闭空间设计，配备照明系统，开门自动亮灯；</w:t>
            </w:r>
          </w:p>
          <w:p w14:paraId="2B944B7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lastRenderedPageBreak/>
              <w:t>1.9采用防静电设计，配置铜质接地端子，须提供实物图片作为证明材料；</w:t>
            </w:r>
          </w:p>
          <w:p w14:paraId="73206773"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1.10系统提供人脸识别和账号密码2种登录方式，支持双人身份验证；</w:t>
            </w:r>
          </w:p>
          <w:p w14:paraId="3D2DA8B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1.11柜体屏幕界面可直接进行新品入库、领用、归还操作，支持单品和批量操作，自动生成流转记录，实时显示盘点清单；</w:t>
            </w:r>
          </w:p>
          <w:p w14:paraId="1BADDA0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1.12系统需具备存储禁忌智能分析与报警能力，具备实际情况自定义存储，须提供软件提醒和存储禁忌报警列表界面截图作为证明材料；</w:t>
            </w:r>
          </w:p>
          <w:p w14:paraId="77923A2C"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1.13报表统计包含库存量统计、入库统计、使用明细表、库存明细表、流转日志、存储禁忌报表，支持按时间范围、物资名称等条件查询和数据导出。</w:t>
            </w:r>
          </w:p>
          <w:p w14:paraId="3FCE9EF3"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▲2.主要配置：</w:t>
            </w:r>
          </w:p>
          <w:p w14:paraId="74B4989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2.1产品整机：1套</w:t>
            </w:r>
          </w:p>
          <w:p w14:paraId="4F4E70D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2.2RFID标签：10000张</w:t>
            </w:r>
          </w:p>
          <w:p w14:paraId="0F4B7A04" w14:textId="0A20086D"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3</w:t>
            </w:r>
            <w:r w:rsidRPr="009E3102">
              <w:rPr>
                <w:rFonts w:ascii="仿宋_GB2312" w:eastAsia="仿宋_GB2312" w:hAnsi="仿宋_GB2312" w:cs="宋体" w:hint="eastAsia"/>
                <w:kern w:val="0"/>
                <w:szCs w:val="21"/>
              </w:rPr>
              <w:t>. 质保期：不小于 3年</w:t>
            </w:r>
          </w:p>
          <w:p w14:paraId="5D94AEB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4.</w:t>
            </w:r>
            <w:r w:rsidRPr="009E3102">
              <w:rPr>
                <w:rFonts w:ascii="仿宋_GB2312" w:eastAsia="仿宋_GB2312" w:hAnsi="仿宋_GB2312"/>
                <w:szCs w:val="21"/>
              </w:rPr>
              <w:t>售后服务要求：验收合格后，质保期不少于三年，质保期外，提供仪器维修服务，并能为用户提供仪器关键零备件、消耗品等。</w:t>
            </w:r>
          </w:p>
        </w:tc>
        <w:tc>
          <w:tcPr>
            <w:tcW w:w="1139" w:type="dxa"/>
            <w:tcBorders>
              <w:top w:val="single" w:sz="4" w:space="0" w:color="auto"/>
              <w:left w:val="single" w:sz="4" w:space="0" w:color="auto"/>
              <w:bottom w:val="single" w:sz="4" w:space="0" w:color="auto"/>
              <w:right w:val="single" w:sz="4" w:space="0" w:color="auto"/>
            </w:tcBorders>
            <w:vAlign w:val="center"/>
          </w:tcPr>
          <w:p w14:paraId="2C0066D9"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lastRenderedPageBreak/>
              <w:t>12</w:t>
            </w:r>
          </w:p>
        </w:tc>
      </w:tr>
      <w:tr w:rsidR="00B250D0" w:rsidRPr="009E3102" w14:paraId="1C2D6B9A" w14:textId="77777777" w:rsidTr="00AA24C9">
        <w:trPr>
          <w:trHeight w:val="334"/>
          <w:jc w:val="center"/>
        </w:trPr>
        <w:tc>
          <w:tcPr>
            <w:tcW w:w="613" w:type="dxa"/>
            <w:tcBorders>
              <w:top w:val="single" w:sz="4" w:space="0" w:color="auto"/>
              <w:left w:val="single" w:sz="4" w:space="0" w:color="auto"/>
              <w:right w:val="single" w:sz="4" w:space="0" w:color="auto"/>
            </w:tcBorders>
            <w:vAlign w:val="center"/>
          </w:tcPr>
          <w:p w14:paraId="244E6109"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5</w:t>
            </w:r>
          </w:p>
        </w:tc>
        <w:tc>
          <w:tcPr>
            <w:tcW w:w="1004" w:type="dxa"/>
            <w:tcBorders>
              <w:top w:val="single" w:sz="4" w:space="0" w:color="auto"/>
              <w:left w:val="single" w:sz="4" w:space="0" w:color="auto"/>
              <w:right w:val="single" w:sz="4" w:space="0" w:color="auto"/>
            </w:tcBorders>
            <w:vAlign w:val="center"/>
          </w:tcPr>
          <w:p w14:paraId="6DED53DC"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气密/液压试验机</w:t>
            </w:r>
          </w:p>
        </w:tc>
        <w:tc>
          <w:tcPr>
            <w:tcW w:w="851" w:type="dxa"/>
            <w:tcBorders>
              <w:top w:val="single" w:sz="4" w:space="0" w:color="auto"/>
              <w:left w:val="single" w:sz="4" w:space="0" w:color="auto"/>
              <w:right w:val="single" w:sz="4" w:space="0" w:color="auto"/>
            </w:tcBorders>
            <w:vAlign w:val="center"/>
          </w:tcPr>
          <w:p w14:paraId="44B7049A" w14:textId="77777777" w:rsidR="00B250D0" w:rsidRPr="009E3102" w:rsidRDefault="00000000" w:rsidP="009E3102">
            <w:pPr>
              <w:pStyle w:val="49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1台</w:t>
            </w:r>
          </w:p>
        </w:tc>
        <w:tc>
          <w:tcPr>
            <w:tcW w:w="1000" w:type="dxa"/>
            <w:tcBorders>
              <w:top w:val="single" w:sz="4" w:space="0" w:color="auto"/>
              <w:left w:val="single" w:sz="4" w:space="0" w:color="auto"/>
              <w:bottom w:val="single" w:sz="4" w:space="0" w:color="auto"/>
              <w:right w:val="single" w:sz="4" w:space="0" w:color="auto"/>
            </w:tcBorders>
            <w:vAlign w:val="center"/>
          </w:tcPr>
          <w:p w14:paraId="3C384E27"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571B0F93"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▲1.1、气密试验测试压力范围 ：O~100kpa；液压试验测试压力范围: O~400kpa(危险品包装塑料、金属桶罐用）；传感器精度 ：优于或等于0.5级；解析度： 优于或等于0.1kpa。</w:t>
            </w:r>
          </w:p>
          <w:p w14:paraId="4431595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■1.2、满足标准： SN/T 0370.2 -2021 、GB 19269-2009、GB19270-2009、GB19433-2009、GB/T 17344-2025、GB19457-2009、GB19453-2009、GB18191-2008、GB 19160-2008 、以及其他等效试验，可满足450L及以下容器桶自动压入水中。</w:t>
            </w:r>
          </w:p>
          <w:p w14:paraId="343D176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1.3、通过压力变送器反馈信号调节自动调节试验压力，并将实时压力显示于仪表。</w:t>
            </w:r>
          </w:p>
          <w:p w14:paraId="26B7981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1.4、压力源 ：变频控制</w:t>
            </w:r>
          </w:p>
          <w:p w14:paraId="6C539E9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1.5、控制器： 不小于7寸触摸屏</w:t>
            </w:r>
          </w:p>
          <w:p w14:paraId="5EF83C6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1.6、试验时间： 0~999H可自行设置，分度到分钟或秒</w:t>
            </w:r>
          </w:p>
          <w:p w14:paraId="7432401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lastRenderedPageBreak/>
              <w:t>1.7、试验介质： 现场压缩空气气源</w:t>
            </w:r>
          </w:p>
          <w:p w14:paraId="46D28CA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1.8、拓展 ：可网口通讯PC端，实现PC软件操作</w:t>
            </w:r>
          </w:p>
          <w:p w14:paraId="166B914E"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1.9、检漏装置： 配气缸压浸装置，水箱钣金材质为 304 不锈钢焊接而成，附观察窗，水箱尺寸≥120cm*120cm*120cm</w:t>
            </w:r>
          </w:p>
          <w:p w14:paraId="37B2299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▲2.主要配置：</w:t>
            </w:r>
          </w:p>
          <w:p w14:paraId="48F3426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2.1、储水箱一套，304不锈钢材质，尺寸≥120cm*120cm*120cm</w:t>
            </w:r>
          </w:p>
          <w:p w14:paraId="374839F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2.2、操作终端一套，配备不小于7寸触摸屏，304不锈钢材质，外形尺寸不小于50cm*50cm*50cm</w:t>
            </w:r>
          </w:p>
          <w:p w14:paraId="68E5C2C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2.3、储压桶一套，容积不低于8L，压力不低于0.8Mpa</w:t>
            </w:r>
          </w:p>
          <w:p w14:paraId="516E2FA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2.4、压力变送器</w:t>
            </w:r>
          </w:p>
          <w:p w14:paraId="0B26C79A"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2.5、内穿式试验接头两套、外拧式试验接头两套。</w:t>
            </w:r>
          </w:p>
          <w:p w14:paraId="69C41FAE" w14:textId="75163AB4"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3</w:t>
            </w:r>
            <w:r w:rsidRPr="009E3102">
              <w:rPr>
                <w:rFonts w:ascii="仿宋_GB2312" w:eastAsia="仿宋_GB2312" w:hAnsi="仿宋_GB2312" w:cs="宋体" w:hint="eastAsia"/>
                <w:kern w:val="0"/>
                <w:szCs w:val="21"/>
              </w:rPr>
              <w:t>. 质保期：不小于 3年</w:t>
            </w:r>
          </w:p>
          <w:p w14:paraId="2400540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4.</w:t>
            </w:r>
            <w:r w:rsidRPr="009E3102">
              <w:rPr>
                <w:rFonts w:ascii="仿宋_GB2312" w:eastAsia="仿宋_GB2312" w:hAnsi="仿宋_GB2312"/>
                <w:szCs w:val="21"/>
              </w:rPr>
              <w:t>售后服务要求：验收合格后，质保期不少于三年，质保期外，提供仪器维修服务，并能为用户提供仪器关键零备件、消耗品等。</w:t>
            </w:r>
          </w:p>
        </w:tc>
        <w:tc>
          <w:tcPr>
            <w:tcW w:w="1139" w:type="dxa"/>
            <w:tcBorders>
              <w:top w:val="single" w:sz="4" w:space="0" w:color="auto"/>
              <w:left w:val="single" w:sz="4" w:space="0" w:color="auto"/>
              <w:bottom w:val="single" w:sz="4" w:space="0" w:color="auto"/>
              <w:right w:val="single" w:sz="4" w:space="0" w:color="auto"/>
            </w:tcBorders>
            <w:vAlign w:val="center"/>
          </w:tcPr>
          <w:p w14:paraId="3BA3F652"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lastRenderedPageBreak/>
              <w:t>23</w:t>
            </w:r>
          </w:p>
        </w:tc>
      </w:tr>
      <w:bookmarkEnd w:id="1"/>
      <w:tr w:rsidR="00B250D0" w:rsidRPr="009E3102" w14:paraId="7B949355" w14:textId="77777777" w:rsidTr="00AA24C9">
        <w:trPr>
          <w:trHeight w:val="2930"/>
          <w:jc w:val="center"/>
        </w:trPr>
        <w:tc>
          <w:tcPr>
            <w:tcW w:w="613" w:type="dxa"/>
            <w:tcBorders>
              <w:top w:val="single" w:sz="4" w:space="0" w:color="auto"/>
              <w:left w:val="single" w:sz="4" w:space="0" w:color="auto"/>
              <w:right w:val="single" w:sz="4" w:space="0" w:color="auto"/>
            </w:tcBorders>
            <w:vAlign w:val="center"/>
          </w:tcPr>
          <w:p w14:paraId="1585B52F"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t>6</w:t>
            </w:r>
          </w:p>
        </w:tc>
        <w:tc>
          <w:tcPr>
            <w:tcW w:w="1004" w:type="dxa"/>
            <w:tcBorders>
              <w:top w:val="single" w:sz="4" w:space="0" w:color="auto"/>
              <w:left w:val="single" w:sz="4" w:space="0" w:color="auto"/>
              <w:right w:val="single" w:sz="4" w:space="0" w:color="auto"/>
            </w:tcBorders>
            <w:vAlign w:val="center"/>
          </w:tcPr>
          <w:p w14:paraId="4584956E"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szCs w:val="21"/>
              </w:rPr>
              <w:t>电子式包装容器抗压试验机</w:t>
            </w:r>
          </w:p>
        </w:tc>
        <w:tc>
          <w:tcPr>
            <w:tcW w:w="851" w:type="dxa"/>
            <w:tcBorders>
              <w:top w:val="single" w:sz="4" w:space="0" w:color="auto"/>
              <w:left w:val="single" w:sz="4" w:space="0" w:color="auto"/>
              <w:right w:val="single" w:sz="4" w:space="0" w:color="auto"/>
            </w:tcBorders>
            <w:vAlign w:val="center"/>
          </w:tcPr>
          <w:p w14:paraId="0A657023" w14:textId="77777777" w:rsidR="00B250D0" w:rsidRPr="009E3102" w:rsidRDefault="00000000" w:rsidP="009E3102">
            <w:pPr>
              <w:pStyle w:val="49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1台</w:t>
            </w:r>
          </w:p>
        </w:tc>
        <w:tc>
          <w:tcPr>
            <w:tcW w:w="1000" w:type="dxa"/>
            <w:tcBorders>
              <w:top w:val="single" w:sz="4" w:space="0" w:color="auto"/>
              <w:left w:val="single" w:sz="4" w:space="0" w:color="auto"/>
              <w:bottom w:val="single" w:sz="4" w:space="0" w:color="auto"/>
              <w:right w:val="single" w:sz="4" w:space="0" w:color="auto"/>
            </w:tcBorders>
            <w:vAlign w:val="center"/>
          </w:tcPr>
          <w:p w14:paraId="708B93A7"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35AC5C90"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▲1.1、试验压力：0-1000kg（误差+5%以内），一组6个位置；试验压力：0-2000kg（误差+5%以内），一组3个位置；可同时满足标准： SN/T 0370.2 -2021、GB 19433-2009、GB 19457-2009、GB 19453-2009、GB/T 4857.3-2008、GB 19457-2009、联合国《关于危险货物运输的建议书 规章范本》 第24修订版、GB19270-2009、GB 19269-2009、GB/T 21593-2008；</w:t>
            </w:r>
          </w:p>
          <w:p w14:paraId="3067D38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1.2、上下压盘尺寸 ：（1200mm×1200mm）±5%（L*W）</w:t>
            </w:r>
          </w:p>
          <w:p w14:paraId="1A2BE73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1.3、上下压盘的最大距离： 1000mm±5%</w:t>
            </w:r>
          </w:p>
          <w:p w14:paraId="21523A1E"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1.4、升降速度可调范围： 0.1～200mm/min，并配有急停装置</w:t>
            </w:r>
          </w:p>
          <w:p w14:paraId="6A8C648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1.5、荷重精度 ≤±0.5%</w:t>
            </w:r>
          </w:p>
          <w:p w14:paraId="26F9111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1.6、电    机： 伺服电机</w:t>
            </w:r>
          </w:p>
          <w:p w14:paraId="3C108F5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1.7、驱动器 ：伺服驱动器</w:t>
            </w:r>
          </w:p>
          <w:p w14:paraId="6257F87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1.8、丝    杆 ：滚珠丝杆</w:t>
            </w:r>
          </w:p>
          <w:p w14:paraId="63E3AA5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1.9、单位切换 ：gf/</w:t>
            </w:r>
            <w:proofErr w:type="spellStart"/>
            <w:r w:rsidRPr="009E3102">
              <w:rPr>
                <w:rFonts w:ascii="仿宋_GB2312" w:eastAsia="仿宋_GB2312" w:hAnsi="仿宋_GB2312" w:cs="宋体" w:hint="eastAsia"/>
                <w:kern w:val="0"/>
                <w:szCs w:val="21"/>
              </w:rPr>
              <w:t>kgf</w:t>
            </w:r>
            <w:proofErr w:type="spellEnd"/>
            <w:r w:rsidRPr="009E3102">
              <w:rPr>
                <w:rFonts w:ascii="仿宋_GB2312" w:eastAsia="仿宋_GB2312" w:hAnsi="仿宋_GB2312" w:cs="宋体" w:hint="eastAsia"/>
                <w:kern w:val="0"/>
                <w:szCs w:val="21"/>
              </w:rPr>
              <w:t>/N/</w:t>
            </w:r>
            <w:proofErr w:type="spellStart"/>
            <w:r w:rsidRPr="009E3102">
              <w:rPr>
                <w:rFonts w:ascii="仿宋_GB2312" w:eastAsia="仿宋_GB2312" w:hAnsi="仿宋_GB2312" w:cs="宋体" w:hint="eastAsia"/>
                <w:kern w:val="0"/>
                <w:szCs w:val="21"/>
              </w:rPr>
              <w:t>kN</w:t>
            </w:r>
            <w:proofErr w:type="spellEnd"/>
            <w:r w:rsidRPr="009E3102">
              <w:rPr>
                <w:rFonts w:ascii="仿宋_GB2312" w:eastAsia="仿宋_GB2312" w:hAnsi="仿宋_GB2312" w:cs="宋体" w:hint="eastAsia"/>
                <w:kern w:val="0"/>
                <w:szCs w:val="21"/>
              </w:rPr>
              <w:t>/</w:t>
            </w:r>
            <w:proofErr w:type="spellStart"/>
            <w:r w:rsidRPr="009E3102">
              <w:rPr>
                <w:rFonts w:ascii="仿宋_GB2312" w:eastAsia="仿宋_GB2312" w:hAnsi="仿宋_GB2312" w:cs="宋体" w:hint="eastAsia"/>
                <w:kern w:val="0"/>
                <w:szCs w:val="21"/>
              </w:rPr>
              <w:t>lbf</w:t>
            </w:r>
            <w:proofErr w:type="spellEnd"/>
            <w:r w:rsidRPr="009E3102">
              <w:rPr>
                <w:rFonts w:ascii="仿宋_GB2312" w:eastAsia="仿宋_GB2312" w:hAnsi="仿宋_GB2312" w:cs="宋体" w:hint="eastAsia"/>
                <w:kern w:val="0"/>
                <w:szCs w:val="21"/>
              </w:rPr>
              <w:t>/T</w:t>
            </w:r>
          </w:p>
          <w:p w14:paraId="300BE0BE"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lastRenderedPageBreak/>
              <w:t>1.10、报表项目 ：序号、峰值、平均值、设定持压值、持压时间</w:t>
            </w:r>
          </w:p>
          <w:p w14:paraId="52B9B7E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1.11、报表输出 ：Windows模式输出、Office模式输出</w:t>
            </w:r>
          </w:p>
          <w:p w14:paraId="39D0314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1.12、控制方式 ：windows模式操作</w:t>
            </w:r>
          </w:p>
          <w:p w14:paraId="02FFDC1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1.13、电    源： AC 220V</w:t>
            </w:r>
          </w:p>
          <w:p w14:paraId="2CAA5F8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1.14、操作原理：通过马达传动螺杆使上压板向下移动</w:t>
            </w:r>
          </w:p>
          <w:p w14:paraId="1F1E9DDA"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1.15、设备整体外壳需采用抗腐蚀性强的面漆涂装</w:t>
            </w:r>
          </w:p>
          <w:p w14:paraId="749A715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 xml:space="preserve">▲2.主要配置： </w:t>
            </w:r>
          </w:p>
          <w:p w14:paraId="63FAD27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2.1、主机 一套</w:t>
            </w:r>
          </w:p>
          <w:p w14:paraId="28694AE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2.2、控制终端 一台</w:t>
            </w:r>
          </w:p>
          <w:p w14:paraId="6A6AEBFC" w14:textId="387E9941"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3</w:t>
            </w:r>
            <w:r w:rsidRPr="009E3102">
              <w:rPr>
                <w:rFonts w:ascii="仿宋_GB2312" w:eastAsia="仿宋_GB2312" w:hAnsi="仿宋_GB2312" w:cs="宋体" w:hint="eastAsia"/>
                <w:kern w:val="0"/>
                <w:szCs w:val="21"/>
              </w:rPr>
              <w:t>. 质保期</w:t>
            </w:r>
            <w:r w:rsidR="009E3102">
              <w:rPr>
                <w:rFonts w:ascii="仿宋_GB2312" w:eastAsia="仿宋_GB2312" w:hAnsi="仿宋_GB2312" w:cs="宋体" w:hint="eastAsia"/>
                <w:kern w:val="0"/>
                <w:szCs w:val="21"/>
              </w:rPr>
              <w:t>：</w:t>
            </w:r>
            <w:r w:rsidRPr="009E3102">
              <w:rPr>
                <w:rFonts w:ascii="仿宋_GB2312" w:eastAsia="仿宋_GB2312" w:hAnsi="仿宋_GB2312" w:cs="宋体" w:hint="eastAsia"/>
                <w:kern w:val="0"/>
                <w:szCs w:val="21"/>
              </w:rPr>
              <w:t>不小于 3年</w:t>
            </w:r>
          </w:p>
          <w:p w14:paraId="22EC169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4.</w:t>
            </w:r>
            <w:r w:rsidRPr="009E3102">
              <w:rPr>
                <w:rFonts w:ascii="仿宋_GB2312" w:eastAsia="仿宋_GB2312" w:hAnsi="仿宋_GB2312"/>
                <w:szCs w:val="21"/>
              </w:rPr>
              <w:t>售后服务要求：验收合格后，质保期不少于三年，质保期外，提供仪器维修服务，并能为用户提供仪器关键零备件、消耗品等。</w:t>
            </w:r>
          </w:p>
        </w:tc>
        <w:tc>
          <w:tcPr>
            <w:tcW w:w="1139" w:type="dxa"/>
            <w:tcBorders>
              <w:top w:val="single" w:sz="4" w:space="0" w:color="auto"/>
              <w:left w:val="single" w:sz="4" w:space="0" w:color="auto"/>
              <w:bottom w:val="single" w:sz="4" w:space="0" w:color="auto"/>
              <w:right w:val="single" w:sz="4" w:space="0" w:color="auto"/>
            </w:tcBorders>
            <w:vAlign w:val="center"/>
          </w:tcPr>
          <w:p w14:paraId="562C465F"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lastRenderedPageBreak/>
              <w:t>35</w:t>
            </w:r>
          </w:p>
        </w:tc>
      </w:tr>
      <w:tr w:rsidR="00B250D0" w:rsidRPr="009E3102" w14:paraId="28BA79DC" w14:textId="77777777" w:rsidTr="00AA24C9">
        <w:trPr>
          <w:trHeight w:val="1975"/>
          <w:jc w:val="center"/>
        </w:trPr>
        <w:tc>
          <w:tcPr>
            <w:tcW w:w="613" w:type="dxa"/>
            <w:tcBorders>
              <w:top w:val="single" w:sz="4" w:space="0" w:color="auto"/>
              <w:left w:val="single" w:sz="4" w:space="0" w:color="auto"/>
              <w:right w:val="single" w:sz="4" w:space="0" w:color="auto"/>
            </w:tcBorders>
            <w:vAlign w:val="center"/>
          </w:tcPr>
          <w:p w14:paraId="0DE52881"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t>7</w:t>
            </w:r>
          </w:p>
        </w:tc>
        <w:tc>
          <w:tcPr>
            <w:tcW w:w="1004" w:type="dxa"/>
            <w:tcBorders>
              <w:top w:val="single" w:sz="4" w:space="0" w:color="auto"/>
              <w:left w:val="single" w:sz="4" w:space="0" w:color="auto"/>
              <w:right w:val="single" w:sz="4" w:space="0" w:color="auto"/>
            </w:tcBorders>
            <w:vAlign w:val="center"/>
          </w:tcPr>
          <w:p w14:paraId="2B4FA3D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hint="eastAsia"/>
                <w:szCs w:val="21"/>
              </w:rPr>
            </w:pPr>
            <w:r w:rsidRPr="009E3102">
              <w:rPr>
                <w:rFonts w:ascii="仿宋_GB2312" w:eastAsia="仿宋_GB2312" w:hAnsi="仿宋_GB2312"/>
                <w:szCs w:val="21"/>
              </w:rPr>
              <w:t>钢桶测试设备</w:t>
            </w:r>
          </w:p>
        </w:tc>
        <w:tc>
          <w:tcPr>
            <w:tcW w:w="851" w:type="dxa"/>
            <w:tcBorders>
              <w:top w:val="single" w:sz="4" w:space="0" w:color="auto"/>
              <w:left w:val="single" w:sz="4" w:space="0" w:color="auto"/>
              <w:right w:val="single" w:sz="4" w:space="0" w:color="auto"/>
            </w:tcBorders>
            <w:vAlign w:val="center"/>
          </w:tcPr>
          <w:p w14:paraId="294C89A7" w14:textId="77777777" w:rsidR="00B250D0" w:rsidRPr="009E3102" w:rsidRDefault="00000000" w:rsidP="009E3102">
            <w:pPr>
              <w:pStyle w:val="49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1台</w:t>
            </w:r>
          </w:p>
        </w:tc>
        <w:tc>
          <w:tcPr>
            <w:tcW w:w="1000" w:type="dxa"/>
            <w:tcBorders>
              <w:top w:val="single" w:sz="4" w:space="0" w:color="auto"/>
              <w:left w:val="single" w:sz="4" w:space="0" w:color="auto"/>
              <w:bottom w:val="single" w:sz="4" w:space="0" w:color="auto"/>
              <w:right w:val="single" w:sz="4" w:space="0" w:color="auto"/>
            </w:tcBorders>
            <w:vAlign w:val="center"/>
          </w:tcPr>
          <w:p w14:paraId="7849A7C0"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3CB57A0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1.1、龙门提升架跌落高度：6m</w:t>
            </w:r>
          </w:p>
          <w:p w14:paraId="1916E2A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▲1.2、有效跌落高度：0.5m-2m，高度精度：0.01m</w:t>
            </w:r>
          </w:p>
          <w:p w14:paraId="1E026D3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■1.3、满足标准： SN/T 0370.2 -2021、GB 19433-2009、GB 19457-2009、GB 19453-2009、GB/T 4857.3-2008、GB 19457-2009、联合国《关于危险货物运输的建议书 规章范本》 第24修订版、GB19270-2009、GB 19269-2009、GB/T 21593-2008</w:t>
            </w:r>
          </w:p>
          <w:p w14:paraId="5E24F8E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1.4、吊具：适用于多种危险货物包装、中型散装包装、大包装吊具接口及相应吊具</w:t>
            </w:r>
          </w:p>
          <w:p w14:paraId="4B6D7D8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1.5、载荷：4吨</w:t>
            </w:r>
          </w:p>
          <w:p w14:paraId="42765693"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1.6、释放及复位：电动控制</w:t>
            </w:r>
          </w:p>
          <w:p w14:paraId="50E422C3"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1.7、起升速率可调：0.1m/s-0.5m/s</w:t>
            </w:r>
          </w:p>
          <w:p w14:paraId="5B16791E"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1.8.装置配备摇摆装置和跌落定位装置</w:t>
            </w:r>
          </w:p>
          <w:p w14:paraId="08314B6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1.9.操作模式：地面有限操控及远程无线操控</w:t>
            </w:r>
          </w:p>
          <w:p w14:paraId="6627015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1.10.配置安全保护装置：过载保护、限位保护（起升、平移、下降）、急停按钮、防脱钩保护</w:t>
            </w:r>
          </w:p>
          <w:p w14:paraId="016B4CA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▲2.主要配置：</w:t>
            </w:r>
          </w:p>
          <w:p w14:paraId="0C68B20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 xml:space="preserve">2.1、 龙门提升架一套 </w:t>
            </w:r>
          </w:p>
          <w:p w14:paraId="2781BC90"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 控制系统一套</w:t>
            </w:r>
          </w:p>
          <w:p w14:paraId="372BAA6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2.3、 遥控释放装置一套</w:t>
            </w:r>
          </w:p>
          <w:p w14:paraId="2134271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lastRenderedPageBreak/>
              <w:t>2.4、不低于7寸触摸屏一套</w:t>
            </w:r>
          </w:p>
          <w:p w14:paraId="68CB6E7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2.5、吊葫芦 一套</w:t>
            </w:r>
          </w:p>
          <w:p w14:paraId="5F59F3BE" w14:textId="46E72680"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3</w:t>
            </w:r>
            <w:r w:rsidRPr="009E3102">
              <w:rPr>
                <w:rFonts w:ascii="仿宋_GB2312" w:eastAsia="仿宋_GB2312" w:hAnsi="仿宋_GB2312" w:cs="宋体" w:hint="eastAsia"/>
                <w:kern w:val="0"/>
                <w:szCs w:val="21"/>
              </w:rPr>
              <w:t>. 质保期： 不小于 3年</w:t>
            </w:r>
          </w:p>
          <w:p w14:paraId="18E8AD6C"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4.</w:t>
            </w:r>
            <w:r w:rsidRPr="009E3102">
              <w:rPr>
                <w:rFonts w:ascii="仿宋_GB2312" w:eastAsia="仿宋_GB2312" w:hAnsi="仿宋_GB2312"/>
                <w:szCs w:val="21"/>
              </w:rPr>
              <w:t>售后服务要求：验收合格后，质保期不少于三年，质保期外，提供仪器维修服务，并能为用户提供仪器关键零备件、消耗品等。</w:t>
            </w:r>
          </w:p>
        </w:tc>
        <w:tc>
          <w:tcPr>
            <w:tcW w:w="1139" w:type="dxa"/>
            <w:tcBorders>
              <w:top w:val="single" w:sz="4" w:space="0" w:color="auto"/>
              <w:left w:val="single" w:sz="4" w:space="0" w:color="auto"/>
              <w:bottom w:val="single" w:sz="4" w:space="0" w:color="auto"/>
              <w:right w:val="single" w:sz="4" w:space="0" w:color="auto"/>
            </w:tcBorders>
            <w:vAlign w:val="center"/>
          </w:tcPr>
          <w:p w14:paraId="3151C334"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lastRenderedPageBreak/>
              <w:t>24</w:t>
            </w:r>
          </w:p>
        </w:tc>
      </w:tr>
      <w:tr w:rsidR="00B250D0" w:rsidRPr="009E3102" w14:paraId="74B2D991" w14:textId="77777777" w:rsidTr="00AA24C9">
        <w:trPr>
          <w:trHeight w:val="1298"/>
          <w:jc w:val="center"/>
        </w:trPr>
        <w:tc>
          <w:tcPr>
            <w:tcW w:w="613" w:type="dxa"/>
            <w:tcBorders>
              <w:top w:val="single" w:sz="4" w:space="0" w:color="auto"/>
              <w:left w:val="single" w:sz="4" w:space="0" w:color="auto"/>
              <w:right w:val="single" w:sz="4" w:space="0" w:color="auto"/>
            </w:tcBorders>
            <w:vAlign w:val="center"/>
          </w:tcPr>
          <w:p w14:paraId="14E1A9D7"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t>8</w:t>
            </w:r>
          </w:p>
        </w:tc>
        <w:tc>
          <w:tcPr>
            <w:tcW w:w="1004" w:type="dxa"/>
            <w:tcBorders>
              <w:top w:val="single" w:sz="4" w:space="0" w:color="auto"/>
              <w:left w:val="single" w:sz="4" w:space="0" w:color="auto"/>
              <w:right w:val="single" w:sz="4" w:space="0" w:color="auto"/>
            </w:tcBorders>
            <w:vAlign w:val="center"/>
          </w:tcPr>
          <w:p w14:paraId="303D6A6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hint="eastAsia"/>
                <w:szCs w:val="21"/>
              </w:rPr>
            </w:pPr>
            <w:r w:rsidRPr="009E3102">
              <w:rPr>
                <w:rFonts w:ascii="仿宋_GB2312" w:eastAsia="仿宋_GB2312" w:hAnsi="仿宋_GB2312" w:hint="eastAsia"/>
                <w:szCs w:val="21"/>
              </w:rPr>
              <w:t>碰撞试验台</w:t>
            </w:r>
          </w:p>
        </w:tc>
        <w:tc>
          <w:tcPr>
            <w:tcW w:w="851" w:type="dxa"/>
            <w:tcBorders>
              <w:top w:val="single" w:sz="4" w:space="0" w:color="auto"/>
              <w:left w:val="single" w:sz="4" w:space="0" w:color="auto"/>
              <w:right w:val="single" w:sz="4" w:space="0" w:color="auto"/>
            </w:tcBorders>
            <w:vAlign w:val="center"/>
          </w:tcPr>
          <w:p w14:paraId="3F28E92F" w14:textId="77777777" w:rsidR="00B250D0" w:rsidRPr="009E3102" w:rsidRDefault="00000000" w:rsidP="009E3102">
            <w:pPr>
              <w:pStyle w:val="39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1台</w:t>
            </w:r>
          </w:p>
        </w:tc>
        <w:tc>
          <w:tcPr>
            <w:tcW w:w="1000" w:type="dxa"/>
            <w:tcBorders>
              <w:top w:val="single" w:sz="4" w:space="0" w:color="auto"/>
              <w:left w:val="single" w:sz="4" w:space="0" w:color="auto"/>
              <w:bottom w:val="single" w:sz="4" w:space="0" w:color="auto"/>
              <w:right w:val="single" w:sz="4" w:space="0" w:color="auto"/>
            </w:tcBorders>
            <w:vAlign w:val="center"/>
          </w:tcPr>
          <w:p w14:paraId="1F868725" w14:textId="77777777" w:rsidR="00B250D0" w:rsidRPr="009E3102" w:rsidRDefault="00000000" w:rsidP="009E3102">
            <w:pPr>
              <w:pStyle w:val="4010"/>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06FB4C7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 最大试验负载 ：50kg（误差5%以内）</w:t>
            </w:r>
          </w:p>
          <w:p w14:paraId="71B149A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 工作台面尺寸 ：＞1200*1200mm</w:t>
            </w:r>
          </w:p>
          <w:p w14:paraId="396325A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 提升方式 ：全自动气压驱动</w:t>
            </w:r>
          </w:p>
          <w:p w14:paraId="2BA8EC2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 碰撞频次范围： 1（次/分）-120（次/分）（需包含此范围内）；碰撞峰值加速度 ：3g-150g（精度1g）； 脉冲持续时间： 2ms-30ms（精度1ms）冲击方向 ：±X,±Y,±Z（夹具实现）；冲击波形： 半正弦</w:t>
            </w:r>
          </w:p>
          <w:p w14:paraId="0A78AEF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1.5. 通道选择 ：2同步输入通道</w:t>
            </w:r>
          </w:p>
          <w:p w14:paraId="52DD444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1.6. 采样频率 ：192KHz</w:t>
            </w:r>
          </w:p>
          <w:p w14:paraId="0D9105A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1.7. 波形发生器：半正弦波</w:t>
            </w:r>
          </w:p>
          <w:p w14:paraId="0F92917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1.8. 安装形式： 免地基安装</w:t>
            </w:r>
          </w:p>
          <w:p w14:paraId="04E2514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1.9. 电    源 ：380VAC±10％ 50Hz  气泵</w:t>
            </w:r>
          </w:p>
          <w:p w14:paraId="7953DCB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 xml:space="preserve">220VAC±5％ 50Hz  </w:t>
            </w:r>
          </w:p>
          <w:p w14:paraId="21482C5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1.10. 工作温度 ：0～40（℃）</w:t>
            </w:r>
          </w:p>
          <w:p w14:paraId="68DA75E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1.11. 工作湿度（25℃）：＜85％</w:t>
            </w:r>
          </w:p>
          <w:p w14:paraId="1FE9E66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1.12. 稳定气源P: 0.8（MPa）</w:t>
            </w:r>
          </w:p>
          <w:p w14:paraId="6B38BBD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▲2.主要配置：</w:t>
            </w:r>
          </w:p>
          <w:p w14:paraId="7A8ABFFA" w14:textId="15423B4B"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2.1. 碰撞试验台台体1套</w:t>
            </w:r>
          </w:p>
          <w:p w14:paraId="37F3E5B6" w14:textId="28E9693D"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 半正弦波形发生器1套</w:t>
            </w:r>
          </w:p>
          <w:p w14:paraId="22C055C1" w14:textId="1D771D75"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2.3. 加速度传感器2套</w:t>
            </w:r>
          </w:p>
          <w:p w14:paraId="47A69066" w14:textId="7DB1D23D"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 终端控制系统1套</w:t>
            </w:r>
          </w:p>
          <w:p w14:paraId="5BFE773D" w14:textId="29DB6BF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2.5. 冲击碰撞控制测量仪1套</w:t>
            </w:r>
          </w:p>
          <w:p w14:paraId="4C31455D" w14:textId="61C9BBAB"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2.6. 气泵1套</w:t>
            </w:r>
          </w:p>
          <w:p w14:paraId="193ED156" w14:textId="13318044"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2.7.  夹具1套</w:t>
            </w:r>
          </w:p>
          <w:p w14:paraId="19F18DD6" w14:textId="6D126ED1"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3</w:t>
            </w:r>
            <w:r w:rsidRPr="009E3102">
              <w:rPr>
                <w:rFonts w:ascii="仿宋_GB2312" w:eastAsia="仿宋_GB2312" w:hAnsi="仿宋_GB2312" w:cs="宋体" w:hint="eastAsia"/>
                <w:kern w:val="0"/>
                <w:szCs w:val="21"/>
              </w:rPr>
              <w:t>. 质保期：不小于 3年</w:t>
            </w:r>
          </w:p>
          <w:p w14:paraId="62DB0A0E"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4.</w:t>
            </w:r>
            <w:r w:rsidRPr="009E3102">
              <w:rPr>
                <w:rFonts w:ascii="仿宋_GB2312" w:eastAsia="仿宋_GB2312" w:hAnsi="仿宋_GB2312"/>
                <w:szCs w:val="21"/>
              </w:rPr>
              <w:t>售后服务要求：验收合格后，质保期不少于三年，质保期外，提供仪器维修服务，并能为用户提供仪器关键零备件、消耗品等。</w:t>
            </w:r>
          </w:p>
        </w:tc>
        <w:tc>
          <w:tcPr>
            <w:tcW w:w="1139" w:type="dxa"/>
            <w:tcBorders>
              <w:top w:val="single" w:sz="4" w:space="0" w:color="auto"/>
              <w:left w:val="single" w:sz="4" w:space="0" w:color="auto"/>
              <w:bottom w:val="single" w:sz="4" w:space="0" w:color="auto"/>
              <w:right w:val="single" w:sz="4" w:space="0" w:color="auto"/>
            </w:tcBorders>
            <w:vAlign w:val="center"/>
          </w:tcPr>
          <w:p w14:paraId="081DA796"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t>22</w:t>
            </w:r>
          </w:p>
        </w:tc>
      </w:tr>
      <w:tr w:rsidR="00B250D0" w:rsidRPr="009E3102" w14:paraId="7B82CC1A" w14:textId="77777777" w:rsidTr="00AA24C9">
        <w:trPr>
          <w:trHeight w:val="1298"/>
          <w:jc w:val="center"/>
        </w:trPr>
        <w:tc>
          <w:tcPr>
            <w:tcW w:w="613" w:type="dxa"/>
            <w:tcBorders>
              <w:top w:val="single" w:sz="4" w:space="0" w:color="auto"/>
              <w:left w:val="single" w:sz="4" w:space="0" w:color="auto"/>
              <w:right w:val="single" w:sz="4" w:space="0" w:color="auto"/>
            </w:tcBorders>
            <w:vAlign w:val="center"/>
          </w:tcPr>
          <w:p w14:paraId="0C5172BC"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lastRenderedPageBreak/>
              <w:t>9</w:t>
            </w:r>
          </w:p>
        </w:tc>
        <w:tc>
          <w:tcPr>
            <w:tcW w:w="1004" w:type="dxa"/>
            <w:tcBorders>
              <w:top w:val="single" w:sz="4" w:space="0" w:color="auto"/>
              <w:left w:val="single" w:sz="4" w:space="0" w:color="auto"/>
              <w:right w:val="single" w:sz="4" w:space="0" w:color="auto"/>
            </w:tcBorders>
            <w:vAlign w:val="center"/>
          </w:tcPr>
          <w:p w14:paraId="2BAB4ED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hint="eastAsia"/>
                <w:szCs w:val="21"/>
              </w:rPr>
            </w:pPr>
            <w:r w:rsidRPr="009E3102">
              <w:rPr>
                <w:rFonts w:ascii="仿宋_GB2312" w:eastAsia="仿宋_GB2312" w:hAnsi="仿宋_GB2312"/>
                <w:szCs w:val="21"/>
              </w:rPr>
              <w:t>高速冷冻离心机</w:t>
            </w:r>
          </w:p>
        </w:tc>
        <w:tc>
          <w:tcPr>
            <w:tcW w:w="851" w:type="dxa"/>
            <w:tcBorders>
              <w:top w:val="single" w:sz="4" w:space="0" w:color="auto"/>
              <w:left w:val="single" w:sz="4" w:space="0" w:color="auto"/>
              <w:right w:val="single" w:sz="4" w:space="0" w:color="auto"/>
            </w:tcBorders>
            <w:vAlign w:val="center"/>
          </w:tcPr>
          <w:p w14:paraId="65FD79CE" w14:textId="77777777" w:rsidR="00B250D0" w:rsidRPr="009E3102" w:rsidRDefault="00000000" w:rsidP="009E3102">
            <w:pPr>
              <w:pStyle w:val="41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1台</w:t>
            </w:r>
          </w:p>
        </w:tc>
        <w:tc>
          <w:tcPr>
            <w:tcW w:w="1000" w:type="dxa"/>
            <w:tcBorders>
              <w:top w:val="single" w:sz="4" w:space="0" w:color="auto"/>
              <w:left w:val="single" w:sz="4" w:space="0" w:color="auto"/>
              <w:bottom w:val="single" w:sz="4" w:space="0" w:color="auto"/>
              <w:right w:val="single" w:sz="4" w:space="0" w:color="auto"/>
            </w:tcBorders>
            <w:vAlign w:val="center"/>
          </w:tcPr>
          <w:p w14:paraId="4836C7E6" w14:textId="77777777" w:rsidR="00B250D0" w:rsidRPr="009E3102" w:rsidRDefault="00000000" w:rsidP="009E3102">
            <w:pPr>
              <w:pStyle w:val="4210"/>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789FAA4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 工作条件：＋10℃～＋32℃；</w:t>
            </w:r>
          </w:p>
          <w:p w14:paraId="2053687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 转速：≥14000rpm，精度±1 rpm；最大离心力(g)：≥18000g。</w:t>
            </w:r>
          </w:p>
          <w:p w14:paraId="3ADA6F0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■1.3 最大容量(ml)：≥24×1.5/2.0ml及≥12×5mL。</w:t>
            </w:r>
          </w:p>
          <w:p w14:paraId="68E206F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 时间控制范围：0～99 分钟59秒/连续运转/短时加速。</w:t>
            </w:r>
          </w:p>
          <w:p w14:paraId="4231AD4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■1.5 温度设定范围：-10℃～＋40℃，离心腔温度≤4℃。</w:t>
            </w:r>
          </w:p>
          <w:p w14:paraId="06D2946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1.6 噪音(dBA)：&lt; 66dBA （最大转速时）</w:t>
            </w:r>
          </w:p>
          <w:p w14:paraId="5794120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1.7免维护无碳刷变频电机。</w:t>
            </w:r>
          </w:p>
          <w:p w14:paraId="6685665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1.8离心力，速度，时间、温度、转头实时显示。</w:t>
            </w:r>
          </w:p>
          <w:p w14:paraId="26B528B3"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■1.9 双重盖锁定，不平衡保护。</w:t>
            </w:r>
          </w:p>
          <w:p w14:paraId="0EE71AD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1.10定速计时功能。</w:t>
            </w:r>
          </w:p>
          <w:p w14:paraId="52FE873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▲2.主要配置：</w:t>
            </w:r>
          </w:p>
          <w:p w14:paraId="09956D1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2.1 高速台式冷冻主机：1台。</w:t>
            </w:r>
          </w:p>
          <w:p w14:paraId="4487FD9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 尖底角转子24 x1.5/2.0 ml：1套（≥14000rpm，≥18000g）。</w:t>
            </w:r>
          </w:p>
          <w:p w14:paraId="3017DCE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2.3圆底角转子12x5.0 ml：1套（≥14000rpm，≥18000g）。</w:t>
            </w:r>
          </w:p>
          <w:p w14:paraId="1E823DF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3</w:t>
            </w:r>
            <w:r w:rsidRPr="009E3102">
              <w:rPr>
                <w:rFonts w:ascii="仿宋_GB2312" w:eastAsia="仿宋_GB2312" w:hAnsi="仿宋_GB2312" w:cs="宋体" w:hint="eastAsia"/>
                <w:kern w:val="0"/>
                <w:szCs w:val="21"/>
              </w:rPr>
              <w:t xml:space="preserve">. 质保期：产品安装调试经用户验收合格当天起，整机质保期3年。   </w:t>
            </w:r>
          </w:p>
          <w:p w14:paraId="05911C5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4.售后服务要求：</w:t>
            </w:r>
          </w:p>
          <w:p w14:paraId="2AF8A14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4.1中标供应商须提供产品的原厂技术文件以及第三方校准文件或计量证书。</w:t>
            </w:r>
          </w:p>
        </w:tc>
        <w:tc>
          <w:tcPr>
            <w:tcW w:w="1139" w:type="dxa"/>
            <w:tcBorders>
              <w:top w:val="single" w:sz="4" w:space="0" w:color="auto"/>
              <w:left w:val="single" w:sz="4" w:space="0" w:color="auto"/>
              <w:bottom w:val="single" w:sz="4" w:space="0" w:color="auto"/>
              <w:right w:val="single" w:sz="4" w:space="0" w:color="auto"/>
            </w:tcBorders>
            <w:vAlign w:val="center"/>
          </w:tcPr>
          <w:p w14:paraId="1F50D832"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t>10</w:t>
            </w:r>
          </w:p>
        </w:tc>
      </w:tr>
      <w:tr w:rsidR="00B250D0" w:rsidRPr="009E3102" w14:paraId="3CEE7343" w14:textId="77777777" w:rsidTr="00AA24C9">
        <w:trPr>
          <w:trHeight w:val="1298"/>
          <w:jc w:val="center"/>
        </w:trPr>
        <w:tc>
          <w:tcPr>
            <w:tcW w:w="613" w:type="dxa"/>
            <w:tcBorders>
              <w:top w:val="single" w:sz="4" w:space="0" w:color="auto"/>
              <w:left w:val="single" w:sz="4" w:space="0" w:color="auto"/>
              <w:right w:val="single" w:sz="4" w:space="0" w:color="auto"/>
            </w:tcBorders>
            <w:vAlign w:val="center"/>
          </w:tcPr>
          <w:p w14:paraId="63DD0EC2"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t>10</w:t>
            </w:r>
          </w:p>
        </w:tc>
        <w:tc>
          <w:tcPr>
            <w:tcW w:w="1004" w:type="dxa"/>
            <w:tcBorders>
              <w:top w:val="single" w:sz="4" w:space="0" w:color="auto"/>
              <w:left w:val="single" w:sz="4" w:space="0" w:color="auto"/>
              <w:right w:val="single" w:sz="4" w:space="0" w:color="auto"/>
            </w:tcBorders>
            <w:vAlign w:val="center"/>
          </w:tcPr>
          <w:p w14:paraId="328C187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hint="eastAsia"/>
                <w:szCs w:val="21"/>
              </w:rPr>
            </w:pPr>
            <w:r w:rsidRPr="009E3102">
              <w:rPr>
                <w:rFonts w:ascii="仿宋_GB2312" w:eastAsia="仿宋_GB2312" w:hAnsi="仿宋_GB2312"/>
                <w:szCs w:val="21"/>
              </w:rPr>
              <w:t>体视显微镜</w:t>
            </w:r>
          </w:p>
        </w:tc>
        <w:tc>
          <w:tcPr>
            <w:tcW w:w="851" w:type="dxa"/>
            <w:tcBorders>
              <w:top w:val="single" w:sz="4" w:space="0" w:color="auto"/>
              <w:left w:val="single" w:sz="4" w:space="0" w:color="auto"/>
              <w:right w:val="single" w:sz="4" w:space="0" w:color="auto"/>
            </w:tcBorders>
            <w:vAlign w:val="center"/>
          </w:tcPr>
          <w:p w14:paraId="439488D1" w14:textId="77777777" w:rsidR="00B250D0" w:rsidRPr="009E3102" w:rsidRDefault="00000000" w:rsidP="009E3102">
            <w:pPr>
              <w:pStyle w:val="45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2</w:t>
            </w:r>
            <w:r w:rsidRPr="009E3102">
              <w:rPr>
                <w:rFonts w:ascii="仿宋_GB2312" w:eastAsia="仿宋_GB2312" w:hAnsi="仿宋_GB2312" w:cs="宋体" w:hint="eastAsia"/>
                <w:kern w:val="0"/>
                <w:szCs w:val="21"/>
              </w:rPr>
              <w:t>台</w:t>
            </w:r>
          </w:p>
        </w:tc>
        <w:tc>
          <w:tcPr>
            <w:tcW w:w="1000" w:type="dxa"/>
            <w:tcBorders>
              <w:top w:val="single" w:sz="4" w:space="0" w:color="auto"/>
              <w:left w:val="single" w:sz="4" w:space="0" w:color="auto"/>
              <w:bottom w:val="single" w:sz="4" w:space="0" w:color="auto"/>
              <w:right w:val="single" w:sz="4" w:space="0" w:color="auto"/>
            </w:tcBorders>
            <w:vAlign w:val="center"/>
          </w:tcPr>
          <w:p w14:paraId="34519B1C" w14:textId="77777777" w:rsidR="00B250D0" w:rsidRPr="009E3102" w:rsidRDefault="00000000" w:rsidP="009E3102">
            <w:pPr>
              <w:pStyle w:val="4610"/>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39B84B3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▲1.1.光学系统：Greenough光路设计，主机和物镜都进行复消色差校正，无色散。</w:t>
            </w:r>
          </w:p>
          <w:p w14:paraId="6E29CF0C"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1.2.主机：</w:t>
            </w:r>
          </w:p>
          <w:p w14:paraId="54F8F24C"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▲1.2.1主机变倍比≥8：1，放大范围6.3x-50x。</w:t>
            </w:r>
          </w:p>
          <w:p w14:paraId="6D74400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▲1.2.2最高分辨率可达420Lp/mm。</w:t>
            </w:r>
          </w:p>
          <w:p w14:paraId="1FC90E0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1.2.3主机包含100:0/0:100分光光路，可接相机。</w:t>
            </w:r>
          </w:p>
          <w:p w14:paraId="7F2C1973"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1.2.4主机包含0.5x相机接口。</w:t>
            </w:r>
          </w:p>
          <w:p w14:paraId="59D95B1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1.2.5所有镜片采用防灰尘设计。</w:t>
            </w:r>
          </w:p>
          <w:p w14:paraId="02888D8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1.2.6不用化学药品的绿色环保防霉技术。</w:t>
            </w:r>
          </w:p>
          <w:p w14:paraId="4BAB07EE"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1.2.7主机机身配有手柄，方便携带。</w:t>
            </w:r>
          </w:p>
          <w:p w14:paraId="7B5C07A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lastRenderedPageBreak/>
              <w:t>1.1.目镜观察筒：人机工程学设计，≥35度倾角，瞳距可调。</w:t>
            </w:r>
          </w:p>
          <w:p w14:paraId="149EB2D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1.4.目镜：</w:t>
            </w:r>
          </w:p>
          <w:p w14:paraId="273FB0D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■1.4.1 10x目镜，大视场数≥23mm；</w:t>
            </w:r>
          </w:p>
          <w:p w14:paraId="517097BA"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1.4.2高眼点，屈光度可调；</w:t>
            </w:r>
          </w:p>
          <w:p w14:paraId="67799010"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1.4.3目镜罩2只。</w:t>
            </w:r>
          </w:p>
          <w:p w14:paraId="3D98995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■1.5.调焦机构：总高度：≥250mm，调焦行程：≥145mm。</w:t>
            </w:r>
          </w:p>
          <w:p w14:paraId="223E9AA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1.6.底座有效尺寸：≥340 x 300 mm，透反两用。</w:t>
            </w:r>
          </w:p>
          <w:p w14:paraId="56BFFDE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1.7.物镜：1x物镜（包含在主机机身中），工作距离：≥92mm，视野范围：≥35mm。</w:t>
            </w:r>
          </w:p>
          <w:p w14:paraId="1E7BEC0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■1.8.变倍：具有≥10个精准的变倍卡位，方便查看放大倍数信息。</w:t>
            </w:r>
          </w:p>
          <w:p w14:paraId="131A4DA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1.9.照明方式</w:t>
            </w:r>
          </w:p>
          <w:p w14:paraId="73214D8A"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1.9.1环形光纤照明：可分段照明。</w:t>
            </w:r>
          </w:p>
          <w:p w14:paraId="5FA8937A"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1.9.2透射光照明器：可实现透射光明场，暗场，斜照明等观察方式。</w:t>
            </w:r>
          </w:p>
          <w:p w14:paraId="612EA25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1.10.防尘罩。</w:t>
            </w:r>
          </w:p>
          <w:p w14:paraId="5516901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■1.11.配置原厂同品牌</w:t>
            </w:r>
            <w:proofErr w:type="spellStart"/>
            <w:r w:rsidRPr="009E3102">
              <w:rPr>
                <w:rFonts w:ascii="仿宋_GB2312" w:eastAsia="仿宋_GB2312" w:hAnsi="仿宋_GB2312" w:cs="宋体" w:hint="eastAsia"/>
                <w:kern w:val="0"/>
                <w:szCs w:val="21"/>
              </w:rPr>
              <w:t>cmos</w:t>
            </w:r>
            <w:proofErr w:type="spellEnd"/>
            <w:r w:rsidRPr="009E3102">
              <w:rPr>
                <w:rFonts w:ascii="仿宋_GB2312" w:eastAsia="仿宋_GB2312" w:hAnsi="仿宋_GB2312" w:cs="宋体" w:hint="eastAsia"/>
                <w:kern w:val="0"/>
                <w:szCs w:val="21"/>
              </w:rPr>
              <w:t>相机</w:t>
            </w:r>
          </w:p>
          <w:p w14:paraId="5DA37E5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1.11.1彩色CMOS芯片尺寸≥1/2.24英寸</w:t>
            </w:r>
          </w:p>
          <w:p w14:paraId="6432358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1.11.2物理像素≥500万，像素点大小≥2.2 μm x 2.2μm</w:t>
            </w:r>
          </w:p>
          <w:p w14:paraId="753C742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1.11.3拍摄速度≥17幅/秒（分辨率2592 x 1944）</w:t>
            </w:r>
          </w:p>
          <w:p w14:paraId="2B40DC8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1.11.4 USB 1.0数据传输</w:t>
            </w:r>
          </w:p>
          <w:p w14:paraId="7258F14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▲2.主要配置：</w:t>
            </w:r>
          </w:p>
          <w:p w14:paraId="592DCAAC"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2.1显微镜（含主机、目镜、光学系统、照明）1台</w:t>
            </w:r>
          </w:p>
          <w:p w14:paraId="4CC50F36"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2.2原厂同品牌</w:t>
            </w:r>
            <w:proofErr w:type="spellStart"/>
            <w:r w:rsidRPr="009E3102">
              <w:rPr>
                <w:rFonts w:ascii="仿宋_GB2312" w:eastAsia="仿宋_GB2312" w:hAnsi="仿宋_GB2312" w:cs="宋体" w:hint="eastAsia"/>
                <w:kern w:val="0"/>
                <w:szCs w:val="21"/>
              </w:rPr>
              <w:t>cmos</w:t>
            </w:r>
            <w:proofErr w:type="spellEnd"/>
            <w:r w:rsidRPr="009E3102">
              <w:rPr>
                <w:rFonts w:ascii="仿宋_GB2312" w:eastAsia="仿宋_GB2312" w:hAnsi="仿宋_GB2312" w:cs="宋体" w:hint="eastAsia"/>
                <w:kern w:val="0"/>
                <w:szCs w:val="21"/>
              </w:rPr>
              <w:t>相机1个</w:t>
            </w:r>
          </w:p>
          <w:p w14:paraId="3EE5659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2.3配套数据处理系统：i5/8G/500G/无光驱/win10专业版/24寸或以上（包含图像分析软件）</w:t>
            </w:r>
          </w:p>
          <w:p w14:paraId="0176CC3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2.4配套电源线。</w:t>
            </w:r>
          </w:p>
          <w:p w14:paraId="4586021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5</w:t>
            </w:r>
            <w:r w:rsidRPr="009E3102">
              <w:rPr>
                <w:rFonts w:ascii="仿宋_GB2312" w:eastAsia="仿宋_GB2312" w:hAnsi="仿宋_GB2312" w:cs="宋体" w:hint="eastAsia"/>
                <w:kern w:val="0"/>
                <w:szCs w:val="21"/>
              </w:rPr>
              <w:t>.售后服务要求：</w:t>
            </w:r>
          </w:p>
          <w:p w14:paraId="69930F37" w14:textId="5E446BF8" w:rsidR="00B250D0" w:rsidRPr="009E3102" w:rsidRDefault="00000000" w:rsidP="00C1230A">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质保期外，提供仪器维修服务，并能为用户提供仪器关键零备件、消耗品等。</w:t>
            </w:r>
          </w:p>
        </w:tc>
        <w:tc>
          <w:tcPr>
            <w:tcW w:w="1139" w:type="dxa"/>
            <w:tcBorders>
              <w:top w:val="single" w:sz="4" w:space="0" w:color="auto"/>
              <w:left w:val="single" w:sz="4" w:space="0" w:color="auto"/>
              <w:bottom w:val="single" w:sz="4" w:space="0" w:color="auto"/>
              <w:right w:val="single" w:sz="4" w:space="0" w:color="auto"/>
            </w:tcBorders>
            <w:vAlign w:val="center"/>
          </w:tcPr>
          <w:p w14:paraId="49BB9921"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lastRenderedPageBreak/>
              <w:t>12</w:t>
            </w:r>
          </w:p>
        </w:tc>
      </w:tr>
      <w:tr w:rsidR="00B250D0" w:rsidRPr="009E3102" w14:paraId="1F743082" w14:textId="77777777" w:rsidTr="00AA24C9">
        <w:trPr>
          <w:trHeight w:val="7602"/>
          <w:jc w:val="center"/>
        </w:trPr>
        <w:tc>
          <w:tcPr>
            <w:tcW w:w="613" w:type="dxa"/>
            <w:tcBorders>
              <w:top w:val="single" w:sz="4" w:space="0" w:color="auto"/>
              <w:left w:val="single" w:sz="4" w:space="0" w:color="auto"/>
              <w:right w:val="single" w:sz="4" w:space="0" w:color="auto"/>
            </w:tcBorders>
            <w:vAlign w:val="center"/>
          </w:tcPr>
          <w:p w14:paraId="22C896E0"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lastRenderedPageBreak/>
              <w:t>11</w:t>
            </w:r>
          </w:p>
        </w:tc>
        <w:tc>
          <w:tcPr>
            <w:tcW w:w="1004" w:type="dxa"/>
            <w:tcBorders>
              <w:top w:val="single" w:sz="4" w:space="0" w:color="auto"/>
              <w:left w:val="single" w:sz="4" w:space="0" w:color="auto"/>
              <w:right w:val="single" w:sz="4" w:space="0" w:color="auto"/>
            </w:tcBorders>
            <w:vAlign w:val="center"/>
          </w:tcPr>
          <w:p w14:paraId="0450D86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hint="eastAsia"/>
                <w:szCs w:val="21"/>
              </w:rPr>
            </w:pPr>
            <w:r w:rsidRPr="009E3102">
              <w:rPr>
                <w:rFonts w:ascii="仿宋_GB2312" w:eastAsia="仿宋_GB2312" w:hAnsi="仿宋_GB2312" w:hint="eastAsia"/>
                <w:szCs w:val="21"/>
              </w:rPr>
              <w:t xml:space="preserve">PCR仪 </w:t>
            </w:r>
          </w:p>
        </w:tc>
        <w:tc>
          <w:tcPr>
            <w:tcW w:w="851" w:type="dxa"/>
            <w:tcBorders>
              <w:top w:val="single" w:sz="4" w:space="0" w:color="auto"/>
              <w:left w:val="single" w:sz="4" w:space="0" w:color="auto"/>
              <w:right w:val="single" w:sz="4" w:space="0" w:color="auto"/>
            </w:tcBorders>
            <w:vAlign w:val="center"/>
          </w:tcPr>
          <w:p w14:paraId="2C8BD19F" w14:textId="77777777" w:rsidR="00B250D0" w:rsidRPr="009E3102" w:rsidRDefault="00000000" w:rsidP="009E3102">
            <w:pPr>
              <w:pStyle w:val="5910"/>
              <w:widowControl/>
              <w:adjustRightInd w:val="0"/>
              <w:snapToGrid w:val="0"/>
              <w:spacing w:line="400" w:lineRule="exact"/>
              <w:jc w:val="center"/>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1</w:t>
            </w:r>
            <w:r w:rsidRPr="009E3102">
              <w:rPr>
                <w:rFonts w:ascii="仿宋_GB2312" w:eastAsia="仿宋_GB2312" w:hAnsi="仿宋_GB2312" w:cs="宋体" w:hint="eastAsia"/>
                <w:kern w:val="0"/>
                <w:szCs w:val="21"/>
              </w:rPr>
              <w:t>台</w:t>
            </w:r>
          </w:p>
        </w:tc>
        <w:tc>
          <w:tcPr>
            <w:tcW w:w="1000" w:type="dxa"/>
            <w:tcBorders>
              <w:top w:val="single" w:sz="4" w:space="0" w:color="auto"/>
              <w:left w:val="single" w:sz="4" w:space="0" w:color="auto"/>
              <w:bottom w:val="single" w:sz="4" w:space="0" w:color="auto"/>
              <w:right w:val="single" w:sz="4" w:space="0" w:color="auto"/>
            </w:tcBorders>
            <w:vAlign w:val="center"/>
          </w:tcPr>
          <w:p w14:paraId="0AF59C8D" w14:textId="77777777" w:rsidR="00B250D0" w:rsidRPr="009E3102" w:rsidRDefault="00000000" w:rsidP="009E3102">
            <w:pPr>
              <w:pStyle w:val="6010"/>
              <w:kinsoku/>
              <w:spacing w:line="400" w:lineRule="exact"/>
              <w:jc w:val="center"/>
              <w:rPr>
                <w:rFonts w:ascii="仿宋_GB2312" w:eastAsia="仿宋_GB2312" w:hAnsi="仿宋_GB2312" w:cs="宋体" w:hint="eastAsia"/>
              </w:rPr>
            </w:pPr>
            <w:r w:rsidRPr="009E3102">
              <w:rPr>
                <w:rFonts w:ascii="仿宋_GB2312" w:eastAsia="仿宋_GB2312" w:hAnsi="仿宋_GB2312" w:cs="宋体" w:hint="eastAsia"/>
              </w:rPr>
              <w:t>工业</w:t>
            </w:r>
          </w:p>
        </w:tc>
        <w:tc>
          <w:tcPr>
            <w:tcW w:w="5386" w:type="dxa"/>
            <w:tcBorders>
              <w:top w:val="single" w:sz="4" w:space="0" w:color="auto"/>
              <w:left w:val="single" w:sz="4" w:space="0" w:color="auto"/>
              <w:bottom w:val="single" w:sz="4" w:space="0" w:color="auto"/>
              <w:right w:val="single" w:sz="4" w:space="0" w:color="auto"/>
            </w:tcBorders>
            <w:vAlign w:val="center"/>
          </w:tcPr>
          <w:p w14:paraId="0B83944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▲1.1反应模块标配为：不少于3个反应模块，每个反应模块可以独立控制；共计有不少于96个反应孔，可同时进行不少于96个扩增反应；</w:t>
            </w:r>
          </w:p>
          <w:p w14:paraId="51DB62F2"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1.2 仪器冷却/加热技术（温控方式）：半导体；</w:t>
            </w:r>
          </w:p>
          <w:p w14:paraId="686FB5E1"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■1.3 最大变温速率：≥5℃/S；</w:t>
            </w:r>
          </w:p>
          <w:p w14:paraId="20A15C05"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▲1.4 温度控制范围：3℃-99℃；控温准确性：≤0.1℃；控温均一性：≤0.2℃；</w:t>
            </w:r>
          </w:p>
          <w:p w14:paraId="6953F92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1.5  热盖：温度和高度可调，温度设定，≥110℃，热盖温度到达设定温度时才开始PCR反应；</w:t>
            </w:r>
          </w:p>
          <w:p w14:paraId="5589C54D"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1.6 三个反应模块间均可实现温度梯度优化功能；</w:t>
            </w:r>
          </w:p>
          <w:p w14:paraId="2162F20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1.7 具USB和网络接口，可通过USB和网络接口进行软件升级；</w:t>
            </w:r>
          </w:p>
          <w:p w14:paraId="6BEC4604"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1.8 不同模块的反应程序具有独立快速启动功能；</w:t>
            </w:r>
          </w:p>
          <w:p w14:paraId="6247063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1.9 程序运行显示方式可在表格式和图形式之间互相自由切换；</w:t>
            </w:r>
          </w:p>
          <w:p w14:paraId="59C6EC29"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1.10 具递减PCR实验功能，以提高PCR扩增产物的特异性；</w:t>
            </w:r>
          </w:p>
          <w:p w14:paraId="3F5EBBDC"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1.11 运行时最大声音: ≤50分贝；</w:t>
            </w:r>
          </w:p>
          <w:p w14:paraId="3059AE08"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1.12 有断电自动重启功能；</w:t>
            </w:r>
          </w:p>
          <w:p w14:paraId="7B762AD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1.13 具有三级账户权限管控功能。</w:t>
            </w:r>
          </w:p>
          <w:p w14:paraId="7F56744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▲2.主要配置：</w:t>
            </w:r>
          </w:p>
          <w:p w14:paraId="32B904CB"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2.1.主机1个（包含操作软件和操作说明）；</w:t>
            </w:r>
          </w:p>
          <w:p w14:paraId="7EF9B097"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2.2.配套反应模块3个。</w:t>
            </w:r>
          </w:p>
          <w:p w14:paraId="4BF890AF"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2.3.配套电源线。</w:t>
            </w:r>
          </w:p>
          <w:p w14:paraId="19D35EEC"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kern w:val="0"/>
                <w:szCs w:val="21"/>
              </w:rPr>
              <w:t>3</w:t>
            </w:r>
            <w:r w:rsidRPr="009E3102">
              <w:rPr>
                <w:rFonts w:ascii="仿宋_GB2312" w:eastAsia="仿宋_GB2312" w:hAnsi="仿宋_GB2312" w:cs="宋体" w:hint="eastAsia"/>
                <w:kern w:val="0"/>
                <w:szCs w:val="21"/>
              </w:rPr>
              <w:t>.售后服务要求：</w:t>
            </w:r>
          </w:p>
          <w:p w14:paraId="5CED32F0" w14:textId="77777777" w:rsidR="00B250D0" w:rsidRPr="009E3102" w:rsidRDefault="00000000" w:rsidP="009E3102">
            <w:pPr>
              <w:pStyle w:val="4910"/>
              <w:widowControl/>
              <w:adjustRightInd w:val="0"/>
              <w:snapToGrid w:val="0"/>
              <w:spacing w:line="400" w:lineRule="exact"/>
              <w:jc w:val="left"/>
              <w:textAlignment w:val="center"/>
              <w:rPr>
                <w:rFonts w:ascii="仿宋_GB2312" w:eastAsia="仿宋_GB2312" w:hAnsi="仿宋_GB2312" w:cs="宋体" w:hint="eastAsia"/>
                <w:kern w:val="0"/>
                <w:szCs w:val="21"/>
              </w:rPr>
            </w:pPr>
            <w:r w:rsidRPr="009E3102">
              <w:rPr>
                <w:rFonts w:ascii="仿宋_GB2312" w:eastAsia="仿宋_GB2312" w:hAnsi="仿宋_GB2312" w:cs="宋体" w:hint="eastAsia"/>
                <w:kern w:val="0"/>
                <w:szCs w:val="21"/>
              </w:rPr>
              <w:t>质保期外，提供仪器维修服务，并能为用户提供仪器关键零备件、消耗品等。</w:t>
            </w:r>
          </w:p>
        </w:tc>
        <w:tc>
          <w:tcPr>
            <w:tcW w:w="1139" w:type="dxa"/>
            <w:tcBorders>
              <w:top w:val="single" w:sz="4" w:space="0" w:color="auto"/>
              <w:left w:val="single" w:sz="4" w:space="0" w:color="auto"/>
              <w:bottom w:val="single" w:sz="4" w:space="0" w:color="auto"/>
              <w:right w:val="single" w:sz="4" w:space="0" w:color="auto"/>
            </w:tcBorders>
            <w:vAlign w:val="center"/>
          </w:tcPr>
          <w:p w14:paraId="12C80BAA" w14:textId="77777777" w:rsidR="00B250D0" w:rsidRPr="009E3102" w:rsidRDefault="00000000" w:rsidP="009E3102">
            <w:pPr>
              <w:kinsoku/>
              <w:spacing w:line="400" w:lineRule="exact"/>
              <w:jc w:val="center"/>
              <w:rPr>
                <w:rFonts w:ascii="仿宋_GB2312" w:eastAsia="仿宋_GB2312" w:hAnsi="仿宋_GB2312" w:cs="宋体" w:hint="eastAsia"/>
              </w:rPr>
            </w:pPr>
            <w:r w:rsidRPr="009E3102">
              <w:rPr>
                <w:rFonts w:ascii="仿宋_GB2312" w:eastAsia="仿宋_GB2312" w:hAnsi="仿宋_GB2312" w:cs="宋体"/>
              </w:rPr>
              <w:t>11</w:t>
            </w:r>
          </w:p>
        </w:tc>
      </w:tr>
    </w:tbl>
    <w:p w14:paraId="7AF52EC9" w14:textId="74E7873C" w:rsidR="00B250D0" w:rsidRPr="009E3102" w:rsidRDefault="00B250D0" w:rsidP="001A05ED">
      <w:pPr>
        <w:kinsoku/>
        <w:spacing w:beforeLines="50" w:before="120" w:afterLines="50" w:after="120" w:line="400" w:lineRule="exact"/>
        <w:outlineLvl w:val="1"/>
        <w:rPr>
          <w:rFonts w:ascii="宋体" w:eastAsia="宋体" w:cs="宋体"/>
          <w:b/>
          <w:bCs/>
          <w:spacing w:val="-16"/>
          <w:sz w:val="31"/>
          <w:szCs w:val="31"/>
        </w:rPr>
      </w:pPr>
    </w:p>
    <w:sectPr w:rsidR="00B250D0" w:rsidRPr="009E3102">
      <w:footerReference w:type="default" r:id="rId7"/>
      <w:pgSz w:w="11907" w:h="16839"/>
      <w:pgMar w:top="1440" w:right="1440" w:bottom="1440" w:left="1440" w:header="0" w:footer="1199"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5761" w14:textId="77777777" w:rsidR="00FE0CA0" w:rsidRDefault="00FE0CA0">
      <w:r>
        <w:separator/>
      </w:r>
    </w:p>
  </w:endnote>
  <w:endnote w:type="continuationSeparator" w:id="0">
    <w:p w14:paraId="4705995B" w14:textId="77777777" w:rsidR="00FE0CA0" w:rsidRDefault="00FE0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方正兰亭黑_GBK">
    <w:altName w:val="微软雅黑"/>
    <w:charset w:val="86"/>
    <w:family w:val="script"/>
    <w:pitch w:val="variable"/>
    <w:sig w:usb0="00000000" w:usb1="00000000" w:usb2="0008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w:charset w:val="00"/>
    <w:family w:val="swiss"/>
    <w:pitch w:val="variable"/>
    <w:sig w:usb0="00000003" w:usb1="00000000" w:usb2="00000000" w:usb3="00000000" w:csb0="00000001" w:csb1="00000000"/>
  </w:font>
  <w:font w:name="方正仿宋_GBK">
    <w:altName w:val="微软雅黑"/>
    <w:charset w:val="86"/>
    <w:family w:val="script"/>
    <w:pitch w:val="variable"/>
    <w:sig w:usb0="00000000" w:usb1="00000000" w:usb2="00000010" w:usb3="00000000" w:csb0="00040000" w:csb1="00000000"/>
  </w:font>
  <w:font w:name="仿宋_GB2312">
    <w:altName w:val="微软雅黑"/>
    <w:charset w:val="86"/>
    <w:family w:val="auto"/>
    <w:pitch w:val="variable"/>
    <w:sig w:usb0="A00002BF" w:usb1="5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023528"/>
      <w:docPartObj>
        <w:docPartGallery w:val="Page Numbers (Bottom of Page)"/>
        <w:docPartUnique/>
      </w:docPartObj>
    </w:sdtPr>
    <w:sdtContent>
      <w:p w14:paraId="70FA540E" w14:textId="2031F985" w:rsidR="00B250D0" w:rsidRPr="00AA24C9" w:rsidRDefault="00AA24C9" w:rsidP="00AA24C9">
        <w:pPr>
          <w:pStyle w:val="a8"/>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7FBF7" w14:textId="77777777" w:rsidR="00FE0CA0" w:rsidRDefault="00FE0CA0">
      <w:r>
        <w:separator/>
      </w:r>
    </w:p>
  </w:footnote>
  <w:footnote w:type="continuationSeparator" w:id="0">
    <w:p w14:paraId="399FC516" w14:textId="77777777" w:rsidR="00FE0CA0" w:rsidRDefault="00FE0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FFF7C"/>
    <w:multiLevelType w:val="singleLevel"/>
    <w:tmpl w:val="00000000"/>
    <w:lvl w:ilvl="0">
      <w:start w:val="1"/>
      <w:numFmt w:val="decimal"/>
      <w:lvlRestart w:val="0"/>
      <w:pStyle w:val="5"/>
      <w:lvlText w:val="%1."/>
      <w:lvlJc w:val="left"/>
      <w:pPr>
        <w:tabs>
          <w:tab w:val="num" w:pos="2040"/>
        </w:tabs>
        <w:ind w:left="2040" w:hanging="360"/>
      </w:pPr>
    </w:lvl>
  </w:abstractNum>
  <w:abstractNum w:abstractNumId="1" w15:restartNumberingAfterBreak="0">
    <w:nsid w:val="0FFFFF81"/>
    <w:multiLevelType w:val="singleLevel"/>
    <w:tmpl w:val="00000000"/>
    <w:lvl w:ilvl="0">
      <w:start w:val="1"/>
      <w:numFmt w:val="bullet"/>
      <w:lvlRestart w:val="0"/>
      <w:pStyle w:val="4"/>
      <w:lvlText w:val="●"/>
      <w:lvlJc w:val="left"/>
      <w:pPr>
        <w:tabs>
          <w:tab w:val="num" w:pos="1620"/>
        </w:tabs>
        <w:ind w:left="1620" w:hanging="360"/>
      </w:pPr>
      <w:rPr>
        <w:rFonts w:ascii="方正兰亭黑_GBK" w:hAnsi="方正兰亭黑_GBK" w:hint="default"/>
      </w:rPr>
    </w:lvl>
  </w:abstractNum>
  <w:abstractNum w:abstractNumId="2" w15:restartNumberingAfterBreak="0">
    <w:nsid w:val="0FFFFF82"/>
    <w:multiLevelType w:val="singleLevel"/>
    <w:tmpl w:val="00000000"/>
    <w:lvl w:ilvl="0">
      <w:start w:val="1"/>
      <w:numFmt w:val="bullet"/>
      <w:lvlRestart w:val="0"/>
      <w:pStyle w:val="3"/>
      <w:lvlText w:val="●"/>
      <w:lvlJc w:val="left"/>
      <w:pPr>
        <w:tabs>
          <w:tab w:val="num" w:pos="1200"/>
        </w:tabs>
        <w:ind w:left="1200" w:hanging="360"/>
      </w:pPr>
      <w:rPr>
        <w:rFonts w:ascii="方正兰亭黑_GBK" w:hAnsi="方正兰亭黑_GBK" w:hint="default"/>
      </w:rPr>
    </w:lvl>
  </w:abstractNum>
  <w:abstractNum w:abstractNumId="3" w15:restartNumberingAfterBreak="0">
    <w:nsid w:val="0FFFFF88"/>
    <w:multiLevelType w:val="singleLevel"/>
    <w:tmpl w:val="00000000"/>
    <w:lvl w:ilvl="0">
      <w:start w:val="1"/>
      <w:numFmt w:val="decimal"/>
      <w:lvlRestart w:val="0"/>
      <w:pStyle w:val="a"/>
      <w:lvlText w:val="%1."/>
      <w:lvlJc w:val="left"/>
      <w:pPr>
        <w:tabs>
          <w:tab w:val="num" w:pos="360"/>
        </w:tabs>
        <w:ind w:left="360" w:hanging="360"/>
      </w:pPr>
    </w:lvl>
  </w:abstractNum>
  <w:abstractNum w:abstractNumId="4" w15:restartNumberingAfterBreak="0">
    <w:nsid w:val="7FBC467C"/>
    <w:multiLevelType w:val="singleLevel"/>
    <w:tmpl w:val="00000000"/>
    <w:lvl w:ilvl="0">
      <w:start w:val="1"/>
      <w:numFmt w:val="bullet"/>
      <w:lvlRestart w:val="0"/>
      <w:pStyle w:val="50"/>
      <w:lvlText w:val="●"/>
      <w:lvlJc w:val="left"/>
      <w:pPr>
        <w:tabs>
          <w:tab w:val="num" w:pos="2040"/>
        </w:tabs>
        <w:ind w:left="2040" w:hanging="360"/>
      </w:pPr>
      <w:rPr>
        <w:rFonts w:ascii="方正兰亭黑_GBK" w:hAnsi="方正兰亭黑_GBK" w:hint="default"/>
      </w:rPr>
    </w:lvl>
  </w:abstractNum>
  <w:num w:numId="1" w16cid:durableId="559287256">
    <w:abstractNumId w:val="3"/>
  </w:num>
  <w:num w:numId="2" w16cid:durableId="1623883283">
    <w:abstractNumId w:val="2"/>
  </w:num>
  <w:num w:numId="3" w16cid:durableId="1377925205">
    <w:abstractNumId w:val="1"/>
  </w:num>
  <w:num w:numId="4" w16cid:durableId="1576745566">
    <w:abstractNumId w:val="4"/>
  </w:num>
  <w:num w:numId="5" w16cid:durableId="89378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defaultTabStop w:val="420"/>
  <w:drawingGridHorizontalSpacing w:val="105"/>
  <w:drawingGridVerticalSpacing w:val="156"/>
  <w:noPunctuationKerning/>
  <w:characterSpacingControl w:val="doNotCompress"/>
  <w:hdrShapeDefaults>
    <o:shapedefaults v:ext="edit" spidmax="2050"/>
  </w:hdrShapeDefaults>
  <w:footnotePr>
    <w:footnote w:id="-1"/>
    <w:footnote w:id="0"/>
  </w:footnotePr>
  <w:endnotePr>
    <w:endnote w:id="-1"/>
    <w:endnote w:id="0"/>
  </w:endnotePr>
  <w:compat>
    <w:spaceForUL/>
    <w:ulTrailSpace/>
    <w:doNotExpandShiftReturn/>
    <w:useFELayout/>
    <w:compatSetting w:name="compatibilityMode" w:uri="http://schemas.microsoft.com/office/word" w:val="14"/>
    <w:compatSetting w:name="useWord2013TrackBottomHyphenation" w:uri="http://schemas.microsoft.com/office/word" w:val="1"/>
  </w:compat>
  <w:docVars>
    <w:docVar w:name="OPFI" w:val="{&quot;ThemeFontContent-1377&quot;:{&quot;cnName&quot;:&quot;仿宋_GB2312&quot;,&quot;enName&quot;:&quot;FangSong_GB2312&quot;,&quot;id&quot;:&quot;ThemeFontContent-1377&quot;,&quot;paymentType&quot;:1,&quot;isSystemFont&quot;:false,&quot;name&quot;:&quot;仿宋_GB2312&quot;}}"/>
  </w:docVars>
  <w:rsids>
    <w:rsidRoot w:val="00B250D0"/>
    <w:rsid w:val="000E3153"/>
    <w:rsid w:val="000E6BCE"/>
    <w:rsid w:val="001A05ED"/>
    <w:rsid w:val="002E2DBF"/>
    <w:rsid w:val="00547EB6"/>
    <w:rsid w:val="00622853"/>
    <w:rsid w:val="0075151A"/>
    <w:rsid w:val="007B406E"/>
    <w:rsid w:val="008349C8"/>
    <w:rsid w:val="009A1313"/>
    <w:rsid w:val="009E3102"/>
    <w:rsid w:val="00A510E4"/>
    <w:rsid w:val="00AA24C9"/>
    <w:rsid w:val="00B250D0"/>
    <w:rsid w:val="00C1230A"/>
    <w:rsid w:val="00D523F6"/>
    <w:rsid w:val="00F3226E"/>
    <w:rsid w:val="00FE0C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71B50"/>
  <w15:docId w15:val="{CF93C1C6-5B52-402C-8291-E9B489D9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1">
    <w:name w:val="heading 1"/>
    <w:basedOn w:val="a0"/>
    <w:next w:val="a0"/>
    <w:uiPriority w:val="9"/>
    <w:qFormat/>
    <w:pPr>
      <w:keepNext/>
      <w:keepLines/>
      <w:spacing w:before="340" w:after="330" w:line="578" w:lineRule="auto"/>
      <w:outlineLvl w:val="0"/>
    </w:pPr>
    <w:rPr>
      <w:b/>
      <w:bCs/>
      <w:kern w:val="44"/>
      <w:sz w:val="44"/>
      <w:szCs w:val="44"/>
    </w:rPr>
  </w:style>
  <w:style w:type="paragraph" w:styleId="2">
    <w:name w:val="heading 2"/>
    <w:basedOn w:val="a0"/>
    <w:next w:val="a0"/>
    <w:uiPriority w:val="9"/>
    <w:semiHidden/>
    <w:unhideWhenUsed/>
    <w:qFormat/>
    <w:pPr>
      <w:keepNext/>
      <w:keepLines/>
      <w:spacing w:line="413" w:lineRule="auto"/>
      <w:outlineLvl w:val="1"/>
    </w:pPr>
    <w:rPr>
      <w:rFonts w:eastAsia="黑体"/>
      <w:b/>
      <w:bCs/>
      <w:sz w:val="32"/>
      <w:szCs w:val="32"/>
    </w:rPr>
  </w:style>
  <w:style w:type="paragraph" w:styleId="30">
    <w:name w:val="heading 3"/>
    <w:basedOn w:val="a0"/>
    <w:next w:val="a0"/>
    <w:uiPriority w:val="9"/>
    <w:semiHidden/>
    <w:unhideWhenUsed/>
    <w:qFormat/>
    <w:pPr>
      <w:keepNext/>
      <w:keepLines/>
      <w:spacing w:before="260" w:after="260" w:line="415" w:lineRule="auto"/>
      <w:outlineLvl w:val="2"/>
    </w:pPr>
    <w:rPr>
      <w:b/>
      <w:bCs/>
      <w:sz w:val="32"/>
      <w:szCs w:val="32"/>
    </w:rPr>
  </w:style>
  <w:style w:type="paragraph" w:styleId="40">
    <w:name w:val="heading 4"/>
    <w:basedOn w:val="a0"/>
    <w:next w:val="a0"/>
    <w:uiPriority w:val="9"/>
    <w:semiHidden/>
    <w:unhideWhenUsed/>
    <w:qFormat/>
    <w:pPr>
      <w:keepNext/>
      <w:keepLines/>
      <w:spacing w:before="280" w:after="290" w:line="377" w:lineRule="auto"/>
      <w:outlineLvl w:val="3"/>
    </w:pPr>
    <w:rPr>
      <w:rFonts w:ascii="方正兰亭黑_GBK" w:eastAsia="黑体" w:hAnsi="方正兰亭黑_GBK"/>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TOC7">
    <w:name w:val="toc 7"/>
    <w:basedOn w:val="a0"/>
    <w:next w:val="a0"/>
    <w:pPr>
      <w:ind w:left="2520"/>
    </w:pPr>
  </w:style>
  <w:style w:type="paragraph" w:styleId="a4">
    <w:name w:val="annotation text"/>
    <w:basedOn w:val="a0"/>
  </w:style>
  <w:style w:type="paragraph" w:styleId="a5">
    <w:name w:val="Body Text"/>
    <w:basedOn w:val="a0"/>
  </w:style>
  <w:style w:type="paragraph" w:styleId="TOC5">
    <w:name w:val="toc 5"/>
    <w:basedOn w:val="a0"/>
    <w:next w:val="a0"/>
    <w:pPr>
      <w:ind w:left="1680"/>
    </w:pPr>
  </w:style>
  <w:style w:type="paragraph" w:styleId="a6">
    <w:name w:val="Plain Text"/>
    <w:basedOn w:val="a0"/>
    <w:rPr>
      <w:rFonts w:ascii="宋体" w:hAnsi="宋体"/>
      <w:sz w:val="20"/>
    </w:rPr>
  </w:style>
  <w:style w:type="paragraph" w:styleId="a7">
    <w:name w:val="Balloon Text"/>
    <w:basedOn w:val="a0"/>
    <w:rPr>
      <w:sz w:val="18"/>
      <w:szCs w:val="18"/>
    </w:rPr>
  </w:style>
  <w:style w:type="paragraph" w:styleId="a8">
    <w:name w:val="footer"/>
    <w:basedOn w:val="a0"/>
    <w:link w:val="a9"/>
    <w:uiPriority w:val="99"/>
    <w:pPr>
      <w:tabs>
        <w:tab w:val="center" w:pos="4153"/>
        <w:tab w:val="right" w:pos="8306"/>
      </w:tabs>
    </w:pPr>
    <w:rPr>
      <w:sz w:val="18"/>
    </w:rPr>
  </w:style>
  <w:style w:type="paragraph" w:styleId="aa">
    <w:name w:val="header"/>
    <w:basedOn w:val="a0"/>
    <w:pPr>
      <w:tabs>
        <w:tab w:val="center" w:pos="4153"/>
        <w:tab w:val="right" w:pos="8306"/>
      </w:tabs>
      <w:jc w:val="both"/>
    </w:pPr>
    <w:rPr>
      <w:sz w:val="18"/>
    </w:rPr>
  </w:style>
  <w:style w:type="paragraph" w:styleId="TOC1">
    <w:name w:val="toc 1"/>
    <w:basedOn w:val="a0"/>
    <w:next w:val="a0"/>
  </w:style>
  <w:style w:type="paragraph" w:styleId="TOC4">
    <w:name w:val="toc 4"/>
    <w:basedOn w:val="a0"/>
    <w:next w:val="a0"/>
    <w:pPr>
      <w:ind w:left="1260"/>
    </w:pPr>
  </w:style>
  <w:style w:type="paragraph" w:styleId="TOC6">
    <w:name w:val="toc 6"/>
    <w:basedOn w:val="a0"/>
    <w:next w:val="a0"/>
    <w:pPr>
      <w:ind w:left="2100"/>
    </w:pPr>
  </w:style>
  <w:style w:type="paragraph" w:styleId="9">
    <w:name w:val="index 9"/>
    <w:basedOn w:val="a0"/>
    <w:next w:val="a0"/>
    <w:pPr>
      <w:ind w:left="3360"/>
    </w:pPr>
  </w:style>
  <w:style w:type="paragraph" w:styleId="ab">
    <w:name w:val="annotation subject"/>
    <w:basedOn w:val="a4"/>
    <w:next w:val="a4"/>
    <w:rPr>
      <w:b/>
    </w:rPr>
  </w:style>
  <w:style w:type="paragraph" w:styleId="ac">
    <w:name w:val="Body Text First Indent"/>
    <w:basedOn w:val="a5"/>
    <w:next w:val="a0"/>
    <w:pPr>
      <w:ind w:firstLineChars="100" w:firstLine="100"/>
    </w:pPr>
    <w:rPr>
      <w:rFonts w:ascii="宋体" w:hAnsi="宋体"/>
      <w:sz w:val="34"/>
      <w:szCs w:val="20"/>
    </w:rPr>
  </w:style>
  <w:style w:type="character" w:styleId="ad">
    <w:name w:val="annotation reference"/>
    <w:basedOn w:val="a1"/>
    <w:rPr>
      <w:sz w:val="21"/>
      <w:szCs w:val="21"/>
    </w:rPr>
  </w:style>
  <w:style w:type="paragraph" w:customStyle="1" w:styleId="TableText">
    <w:name w:val="Table Text"/>
    <w:basedOn w:val="a0"/>
    <w:rPr>
      <w:rFonts w:ascii="宋体" w:eastAsia="宋体" w:cs="宋体"/>
    </w:rPr>
  </w:style>
  <w:style w:type="paragraph" w:customStyle="1" w:styleId="4910">
    <w:name w:val="样式 49 10 磅"/>
    <w:pPr>
      <w:widowControl w:val="0"/>
      <w:jc w:val="both"/>
    </w:pPr>
    <w:rPr>
      <w:rFonts w:ascii="Calibri" w:hAnsi="Calibri"/>
      <w:kern w:val="2"/>
      <w:sz w:val="21"/>
      <w:szCs w:val="24"/>
    </w:rPr>
  </w:style>
  <w:style w:type="paragraph" w:customStyle="1" w:styleId="610">
    <w:name w:val="样式 6 10 磅"/>
    <w:next w:val="9"/>
    <w:pPr>
      <w:widowControl w:val="0"/>
      <w:jc w:val="both"/>
    </w:pPr>
    <w:rPr>
      <w:rFonts w:ascii="宋体" w:cs="Courier New"/>
      <w:kern w:val="2"/>
      <w:sz w:val="21"/>
      <w:szCs w:val="21"/>
    </w:rPr>
  </w:style>
  <w:style w:type="paragraph" w:customStyle="1" w:styleId="710">
    <w:name w:val="样式 7 10 磅"/>
    <w:next w:val="TOC4"/>
    <w:pPr>
      <w:widowControl w:val="0"/>
      <w:jc w:val="both"/>
    </w:pPr>
    <w:rPr>
      <w:rFonts w:ascii="宋体" w:cs="Courier New"/>
      <w:kern w:val="2"/>
      <w:sz w:val="21"/>
      <w:szCs w:val="21"/>
    </w:rPr>
  </w:style>
  <w:style w:type="paragraph" w:customStyle="1" w:styleId="810">
    <w:name w:val="样式 8 10 磅"/>
    <w:next w:val="TOC5"/>
    <w:pPr>
      <w:widowControl w:val="0"/>
      <w:jc w:val="both"/>
    </w:pPr>
    <w:rPr>
      <w:rFonts w:ascii="宋体" w:cs="Courier New"/>
      <w:kern w:val="2"/>
      <w:sz w:val="21"/>
      <w:szCs w:val="21"/>
    </w:rPr>
  </w:style>
  <w:style w:type="paragraph" w:customStyle="1" w:styleId="910">
    <w:name w:val="样式 9 10 磅"/>
    <w:next w:val="TOC6"/>
    <w:pPr>
      <w:widowControl w:val="0"/>
      <w:jc w:val="both"/>
    </w:pPr>
    <w:rPr>
      <w:rFonts w:ascii="宋体" w:cs="Courier New"/>
      <w:kern w:val="2"/>
      <w:sz w:val="21"/>
      <w:szCs w:val="21"/>
    </w:rPr>
  </w:style>
  <w:style w:type="paragraph" w:customStyle="1" w:styleId="1010">
    <w:name w:val="样式 10 10 磅"/>
    <w:next w:val="TOC7"/>
    <w:pPr>
      <w:widowControl w:val="0"/>
      <w:jc w:val="both"/>
    </w:pPr>
    <w:rPr>
      <w:rFonts w:ascii="宋体" w:cs="Courier New"/>
      <w:kern w:val="2"/>
      <w:sz w:val="21"/>
      <w:szCs w:val="21"/>
    </w:rPr>
  </w:style>
  <w:style w:type="paragraph" w:customStyle="1" w:styleId="5010">
    <w:name w:val="样式 50 10 磅"/>
    <w:pPr>
      <w:widowControl w:val="0"/>
      <w:jc w:val="both"/>
    </w:pPr>
    <w:rPr>
      <w:kern w:val="2"/>
      <w:sz w:val="21"/>
      <w:szCs w:val="22"/>
    </w:rPr>
  </w:style>
  <w:style w:type="paragraph" w:customStyle="1" w:styleId="5110">
    <w:name w:val="样式 51 10 磅"/>
    <w:pPr>
      <w:widowControl w:val="0"/>
      <w:jc w:val="both"/>
    </w:pPr>
    <w:rPr>
      <w:kern w:val="2"/>
      <w:sz w:val="21"/>
      <w:szCs w:val="22"/>
    </w:rPr>
  </w:style>
  <w:style w:type="paragraph" w:customStyle="1" w:styleId="5210">
    <w:name w:val="样式 52 10 磅"/>
    <w:pPr>
      <w:widowControl w:val="0"/>
      <w:jc w:val="both"/>
    </w:pPr>
    <w:rPr>
      <w:kern w:val="2"/>
      <w:sz w:val="21"/>
      <w:szCs w:val="22"/>
    </w:rPr>
  </w:style>
  <w:style w:type="paragraph" w:customStyle="1" w:styleId="ae">
    <w:name w:val="样式 小四"/>
    <w:pPr>
      <w:widowControl w:val="0"/>
    </w:pPr>
    <w:rPr>
      <w:rFonts w:ascii="宋体"/>
      <w:kern w:val="2"/>
      <w:sz w:val="24"/>
      <w:szCs w:val="21"/>
    </w:rPr>
  </w:style>
  <w:style w:type="paragraph" w:customStyle="1" w:styleId="5510">
    <w:name w:val="样式 55 10 磅"/>
    <w:pPr>
      <w:widowControl w:val="0"/>
      <w:jc w:val="both"/>
    </w:pPr>
    <w:rPr>
      <w:kern w:val="2"/>
      <w:sz w:val="21"/>
      <w:szCs w:val="22"/>
    </w:rPr>
  </w:style>
  <w:style w:type="paragraph" w:customStyle="1" w:styleId="5610">
    <w:name w:val="样式 56 10 磅"/>
    <w:pPr>
      <w:widowControl w:val="0"/>
      <w:jc w:val="both"/>
    </w:pPr>
    <w:rPr>
      <w:kern w:val="2"/>
      <w:sz w:val="21"/>
      <w:szCs w:val="22"/>
    </w:rPr>
  </w:style>
  <w:style w:type="paragraph" w:customStyle="1" w:styleId="5710">
    <w:name w:val="样式 57 10 磅"/>
    <w:pPr>
      <w:widowControl w:val="0"/>
      <w:jc w:val="both"/>
    </w:pPr>
    <w:rPr>
      <w:kern w:val="2"/>
      <w:sz w:val="21"/>
      <w:szCs w:val="22"/>
    </w:rPr>
  </w:style>
  <w:style w:type="paragraph" w:customStyle="1" w:styleId="5810">
    <w:name w:val="样式 58 10 磅"/>
    <w:pPr>
      <w:widowControl w:val="0"/>
      <w:jc w:val="both"/>
    </w:pPr>
    <w:rPr>
      <w:kern w:val="2"/>
      <w:sz w:val="21"/>
      <w:szCs w:val="22"/>
    </w:rPr>
  </w:style>
  <w:style w:type="paragraph" w:customStyle="1" w:styleId="6110">
    <w:name w:val="样式 61 10 磅"/>
    <w:pPr>
      <w:widowControl w:val="0"/>
      <w:jc w:val="both"/>
    </w:pPr>
    <w:rPr>
      <w:kern w:val="2"/>
      <w:sz w:val="21"/>
      <w:szCs w:val="22"/>
    </w:rPr>
  </w:style>
  <w:style w:type="paragraph" w:customStyle="1" w:styleId="6210">
    <w:name w:val="样式 62 10 磅"/>
    <w:pPr>
      <w:widowControl w:val="0"/>
      <w:jc w:val="both"/>
    </w:pPr>
    <w:rPr>
      <w:kern w:val="2"/>
      <w:sz w:val="21"/>
      <w:szCs w:val="22"/>
    </w:rPr>
  </w:style>
  <w:style w:type="paragraph" w:customStyle="1" w:styleId="6310">
    <w:name w:val="样式 63 10 磅"/>
    <w:pPr>
      <w:widowControl w:val="0"/>
      <w:jc w:val="both"/>
    </w:pPr>
    <w:rPr>
      <w:kern w:val="2"/>
      <w:sz w:val="21"/>
      <w:szCs w:val="22"/>
    </w:rPr>
  </w:style>
  <w:style w:type="paragraph" w:customStyle="1" w:styleId="6410">
    <w:name w:val="样式 64 10 磅"/>
    <w:pPr>
      <w:widowControl w:val="0"/>
      <w:jc w:val="both"/>
    </w:pPr>
    <w:rPr>
      <w:kern w:val="2"/>
      <w:sz w:val="21"/>
      <w:szCs w:val="22"/>
    </w:rPr>
  </w:style>
  <w:style w:type="paragraph" w:customStyle="1" w:styleId="6810">
    <w:name w:val="样式 68 10 磅"/>
    <w:pPr>
      <w:widowControl w:val="0"/>
      <w:jc w:val="both"/>
    </w:pPr>
    <w:rPr>
      <w:kern w:val="2"/>
      <w:sz w:val="21"/>
      <w:szCs w:val="22"/>
    </w:rPr>
  </w:style>
  <w:style w:type="paragraph" w:customStyle="1" w:styleId="6910">
    <w:name w:val="样式 69 10 磅"/>
    <w:pPr>
      <w:widowControl w:val="0"/>
      <w:jc w:val="both"/>
    </w:pPr>
    <w:rPr>
      <w:kern w:val="2"/>
      <w:sz w:val="21"/>
      <w:szCs w:val="22"/>
    </w:rPr>
  </w:style>
  <w:style w:type="paragraph" w:customStyle="1" w:styleId="7110">
    <w:name w:val="样式 71 10 磅"/>
    <w:pPr>
      <w:widowControl w:val="0"/>
      <w:jc w:val="both"/>
    </w:pPr>
    <w:rPr>
      <w:kern w:val="2"/>
      <w:sz w:val="21"/>
      <w:szCs w:val="22"/>
    </w:rPr>
  </w:style>
  <w:style w:type="paragraph" w:customStyle="1" w:styleId="7210">
    <w:name w:val="样式 72 10 磅"/>
    <w:pPr>
      <w:widowControl w:val="0"/>
      <w:jc w:val="both"/>
    </w:pPr>
    <w:rPr>
      <w:kern w:val="2"/>
      <w:sz w:val="21"/>
      <w:szCs w:val="22"/>
    </w:rPr>
  </w:style>
  <w:style w:type="paragraph" w:customStyle="1" w:styleId="7310">
    <w:name w:val="样式 73 10 磅"/>
    <w:pPr>
      <w:widowControl w:val="0"/>
      <w:jc w:val="both"/>
    </w:pPr>
    <w:rPr>
      <w:kern w:val="2"/>
      <w:sz w:val="21"/>
      <w:szCs w:val="22"/>
    </w:rPr>
  </w:style>
  <w:style w:type="paragraph" w:customStyle="1" w:styleId="7410">
    <w:name w:val="样式 74 10 磅"/>
    <w:pPr>
      <w:widowControl w:val="0"/>
      <w:jc w:val="both"/>
    </w:pPr>
    <w:rPr>
      <w:kern w:val="2"/>
      <w:sz w:val="21"/>
      <w:szCs w:val="22"/>
    </w:rPr>
  </w:style>
  <w:style w:type="paragraph" w:customStyle="1" w:styleId="7510">
    <w:name w:val="样式 75 10 磅"/>
    <w:pPr>
      <w:widowControl w:val="0"/>
      <w:jc w:val="both"/>
    </w:pPr>
    <w:rPr>
      <w:kern w:val="2"/>
      <w:sz w:val="21"/>
      <w:szCs w:val="22"/>
    </w:rPr>
  </w:style>
  <w:style w:type="paragraph" w:customStyle="1" w:styleId="7610">
    <w:name w:val="样式 76 10 磅"/>
    <w:pPr>
      <w:widowControl w:val="0"/>
      <w:jc w:val="both"/>
    </w:pPr>
    <w:rPr>
      <w:kern w:val="2"/>
      <w:sz w:val="21"/>
      <w:szCs w:val="22"/>
    </w:rPr>
  </w:style>
  <w:style w:type="paragraph" w:customStyle="1" w:styleId="7710">
    <w:name w:val="样式 77 10 磅"/>
    <w:pPr>
      <w:widowControl w:val="0"/>
      <w:jc w:val="both"/>
    </w:pPr>
    <w:rPr>
      <w:kern w:val="2"/>
      <w:sz w:val="21"/>
      <w:szCs w:val="22"/>
    </w:rPr>
  </w:style>
  <w:style w:type="paragraph" w:customStyle="1" w:styleId="5310">
    <w:name w:val="样式 53 10 磅"/>
    <w:pPr>
      <w:widowControl w:val="0"/>
      <w:jc w:val="both"/>
    </w:pPr>
    <w:rPr>
      <w:kern w:val="2"/>
      <w:sz w:val="21"/>
      <w:szCs w:val="22"/>
    </w:rPr>
  </w:style>
  <w:style w:type="paragraph" w:customStyle="1" w:styleId="af">
    <w:name w:val="表格文字"/>
    <w:basedOn w:val="a0"/>
    <w:pPr>
      <w:spacing w:line="420" w:lineRule="atLeast"/>
    </w:pPr>
    <w:rPr>
      <w:szCs w:val="20"/>
    </w:rPr>
  </w:style>
  <w:style w:type="paragraph" w:customStyle="1" w:styleId="10">
    <w:name w:val="样式 10 磅"/>
    <w:next w:val="a5"/>
    <w:pPr>
      <w:widowControl w:val="0"/>
      <w:jc w:val="both"/>
    </w:pPr>
    <w:rPr>
      <w:kern w:val="2"/>
      <w:sz w:val="21"/>
      <w:szCs w:val="22"/>
    </w:rPr>
  </w:style>
  <w:style w:type="paragraph" w:customStyle="1" w:styleId="110">
    <w:name w:val="样式 1 10 磅"/>
    <w:pPr>
      <w:widowControl w:val="0"/>
      <w:jc w:val="both"/>
    </w:pPr>
    <w:rPr>
      <w:rFonts w:ascii="Calibri" w:hAnsi="Calibri"/>
      <w:kern w:val="2"/>
      <w:sz w:val="21"/>
      <w:szCs w:val="24"/>
    </w:rPr>
  </w:style>
  <w:style w:type="paragraph" w:customStyle="1" w:styleId="210">
    <w:name w:val="样式 2 10 磅"/>
    <w:pPr>
      <w:widowControl w:val="0"/>
      <w:jc w:val="both"/>
    </w:pPr>
    <w:rPr>
      <w:rFonts w:ascii="Calibri" w:hAnsi="Calibri"/>
      <w:kern w:val="2"/>
      <w:sz w:val="21"/>
      <w:szCs w:val="24"/>
    </w:rPr>
  </w:style>
  <w:style w:type="paragraph" w:customStyle="1" w:styleId="310">
    <w:name w:val="样式 3 10 磅"/>
    <w:pPr>
      <w:widowControl w:val="0"/>
      <w:jc w:val="both"/>
    </w:pPr>
    <w:rPr>
      <w:rFonts w:ascii="Calibri" w:hAnsi="Calibri"/>
      <w:kern w:val="2"/>
      <w:sz w:val="21"/>
      <w:szCs w:val="24"/>
    </w:rPr>
  </w:style>
  <w:style w:type="paragraph" w:customStyle="1" w:styleId="410">
    <w:name w:val="样式 4 10 磅"/>
    <w:pPr>
      <w:widowControl w:val="0"/>
      <w:jc w:val="both"/>
    </w:pPr>
    <w:rPr>
      <w:rFonts w:ascii="Calibri" w:hAnsi="Calibri"/>
      <w:kern w:val="2"/>
      <w:sz w:val="21"/>
      <w:szCs w:val="24"/>
    </w:rPr>
  </w:style>
  <w:style w:type="paragraph" w:customStyle="1" w:styleId="510">
    <w:name w:val="样式 5 10 磅"/>
    <w:pPr>
      <w:widowControl w:val="0"/>
      <w:jc w:val="both"/>
    </w:pPr>
    <w:rPr>
      <w:rFonts w:ascii="Calibri" w:hAnsi="Calibri"/>
      <w:kern w:val="2"/>
      <w:sz w:val="21"/>
      <w:szCs w:val="24"/>
    </w:rPr>
  </w:style>
  <w:style w:type="paragraph" w:customStyle="1" w:styleId="1110">
    <w:name w:val="样式 11 10 磅"/>
    <w:next w:val="ac"/>
    <w:pPr>
      <w:widowControl w:val="0"/>
      <w:jc w:val="both"/>
    </w:pPr>
    <w:rPr>
      <w:kern w:val="2"/>
      <w:sz w:val="21"/>
      <w:szCs w:val="22"/>
    </w:rPr>
  </w:style>
  <w:style w:type="paragraph" w:customStyle="1" w:styleId="1210">
    <w:name w:val="样式 12 10 磅"/>
    <w:pPr>
      <w:widowControl w:val="0"/>
      <w:jc w:val="both"/>
    </w:pPr>
    <w:rPr>
      <w:rFonts w:ascii="Calibri" w:hAnsi="Calibri"/>
      <w:kern w:val="2"/>
      <w:sz w:val="21"/>
      <w:szCs w:val="24"/>
    </w:rPr>
  </w:style>
  <w:style w:type="paragraph" w:customStyle="1" w:styleId="1310">
    <w:name w:val="样式 13 10 磅"/>
    <w:pPr>
      <w:widowControl w:val="0"/>
      <w:jc w:val="both"/>
    </w:pPr>
    <w:rPr>
      <w:rFonts w:ascii="Calibri" w:hAnsi="Calibri"/>
      <w:kern w:val="2"/>
      <w:sz w:val="21"/>
      <w:szCs w:val="24"/>
    </w:rPr>
  </w:style>
  <w:style w:type="paragraph" w:customStyle="1" w:styleId="1410">
    <w:name w:val="样式 14 10 磅"/>
    <w:pPr>
      <w:widowControl w:val="0"/>
      <w:jc w:val="both"/>
    </w:pPr>
    <w:rPr>
      <w:rFonts w:ascii="Calibri" w:hAnsi="Calibri"/>
      <w:kern w:val="2"/>
      <w:sz w:val="21"/>
      <w:szCs w:val="24"/>
    </w:rPr>
  </w:style>
  <w:style w:type="paragraph" w:customStyle="1" w:styleId="1510">
    <w:name w:val="样式 15 10 磅"/>
    <w:basedOn w:val="a0"/>
    <w:rPr>
      <w:rFonts w:ascii="宋体" w:eastAsia="宋体" w:cs="宋体"/>
    </w:rPr>
  </w:style>
  <w:style w:type="paragraph" w:customStyle="1" w:styleId="1610">
    <w:name w:val="样式 16 10 磅"/>
    <w:basedOn w:val="a0"/>
    <w:rPr>
      <w:rFonts w:ascii="宋体" w:eastAsia="宋体" w:cs="宋体"/>
    </w:rPr>
  </w:style>
  <w:style w:type="paragraph" w:customStyle="1" w:styleId="1710">
    <w:name w:val="样式 17 10 磅"/>
    <w:pPr>
      <w:widowControl w:val="0"/>
      <w:jc w:val="both"/>
    </w:pPr>
    <w:rPr>
      <w:rFonts w:ascii="Calibri" w:hAnsi="Calibri"/>
      <w:kern w:val="2"/>
      <w:sz w:val="21"/>
      <w:szCs w:val="24"/>
    </w:rPr>
  </w:style>
  <w:style w:type="paragraph" w:customStyle="1" w:styleId="1810">
    <w:name w:val="样式 18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910">
    <w:name w:val="样式 19 10 磅"/>
    <w:pPr>
      <w:widowControl w:val="0"/>
      <w:jc w:val="both"/>
    </w:pPr>
    <w:rPr>
      <w:rFonts w:ascii="Calibri" w:hAnsi="Calibri"/>
      <w:kern w:val="2"/>
      <w:sz w:val="21"/>
      <w:szCs w:val="24"/>
    </w:rPr>
  </w:style>
  <w:style w:type="paragraph" w:customStyle="1" w:styleId="2010">
    <w:name w:val="样式 20 10 磅"/>
    <w:pPr>
      <w:widowControl w:val="0"/>
      <w:jc w:val="both"/>
    </w:pPr>
    <w:rPr>
      <w:rFonts w:ascii="Calibri" w:hAnsi="Calibri"/>
      <w:kern w:val="2"/>
      <w:sz w:val="21"/>
      <w:szCs w:val="24"/>
    </w:rPr>
  </w:style>
  <w:style w:type="paragraph" w:customStyle="1" w:styleId="2110">
    <w:name w:val="样式 21 10 磅"/>
    <w:pPr>
      <w:widowControl w:val="0"/>
      <w:jc w:val="both"/>
    </w:pPr>
    <w:rPr>
      <w:rFonts w:ascii="Calibri" w:hAnsi="Calibri"/>
      <w:kern w:val="2"/>
      <w:sz w:val="21"/>
      <w:szCs w:val="24"/>
    </w:rPr>
  </w:style>
  <w:style w:type="paragraph" w:customStyle="1" w:styleId="2210">
    <w:name w:val="样式 22 10 磅"/>
    <w:pPr>
      <w:widowControl w:val="0"/>
      <w:jc w:val="both"/>
    </w:pPr>
    <w:rPr>
      <w:rFonts w:ascii="Calibri" w:hAnsi="Calibri"/>
      <w:kern w:val="2"/>
      <w:sz w:val="21"/>
      <w:szCs w:val="24"/>
    </w:rPr>
  </w:style>
  <w:style w:type="paragraph" w:customStyle="1" w:styleId="2310">
    <w:name w:val="样式 23 10 磅"/>
    <w:pPr>
      <w:widowControl w:val="0"/>
      <w:jc w:val="both"/>
    </w:pPr>
    <w:rPr>
      <w:rFonts w:ascii="Calibri" w:hAnsi="Calibri"/>
      <w:kern w:val="2"/>
      <w:sz w:val="21"/>
      <w:szCs w:val="24"/>
    </w:rPr>
  </w:style>
  <w:style w:type="paragraph" w:customStyle="1" w:styleId="2410">
    <w:name w:val="样式 24 10 磅"/>
    <w:pPr>
      <w:widowControl w:val="0"/>
      <w:jc w:val="both"/>
    </w:pPr>
    <w:rPr>
      <w:rFonts w:ascii="Calibri" w:hAnsi="Calibri"/>
      <w:kern w:val="2"/>
      <w:sz w:val="21"/>
      <w:szCs w:val="24"/>
    </w:rPr>
  </w:style>
  <w:style w:type="paragraph" w:customStyle="1" w:styleId="2510">
    <w:name w:val="样式 25 10 磅"/>
    <w:pPr>
      <w:widowControl w:val="0"/>
      <w:jc w:val="both"/>
    </w:pPr>
    <w:rPr>
      <w:rFonts w:ascii="Calibri" w:hAnsi="Calibri"/>
      <w:kern w:val="2"/>
      <w:sz w:val="21"/>
      <w:szCs w:val="24"/>
    </w:rPr>
  </w:style>
  <w:style w:type="paragraph" w:customStyle="1" w:styleId="2610">
    <w:name w:val="样式 26 10 磅"/>
    <w:pPr>
      <w:widowControl w:val="0"/>
      <w:jc w:val="both"/>
    </w:pPr>
    <w:rPr>
      <w:rFonts w:ascii="Calibri" w:hAnsi="Calibri"/>
      <w:kern w:val="2"/>
      <w:sz w:val="21"/>
      <w:szCs w:val="24"/>
    </w:rPr>
  </w:style>
  <w:style w:type="paragraph" w:customStyle="1" w:styleId="2710">
    <w:name w:val="样式 27 10 磅"/>
    <w:pPr>
      <w:widowControl w:val="0"/>
      <w:jc w:val="both"/>
    </w:pPr>
    <w:rPr>
      <w:rFonts w:ascii="Calibri" w:hAnsi="Calibri"/>
      <w:kern w:val="2"/>
      <w:sz w:val="21"/>
      <w:szCs w:val="24"/>
    </w:rPr>
  </w:style>
  <w:style w:type="paragraph" w:customStyle="1" w:styleId="2810">
    <w:name w:val="样式 28 10 磅"/>
    <w:pPr>
      <w:widowControl w:val="0"/>
      <w:jc w:val="both"/>
    </w:pPr>
    <w:rPr>
      <w:kern w:val="2"/>
      <w:sz w:val="21"/>
      <w:szCs w:val="24"/>
    </w:rPr>
  </w:style>
  <w:style w:type="paragraph" w:customStyle="1" w:styleId="2910">
    <w:name w:val="样式 29 10 磅"/>
    <w:pPr>
      <w:widowControl w:val="0"/>
      <w:jc w:val="both"/>
    </w:pPr>
    <w:rPr>
      <w:kern w:val="2"/>
      <w:sz w:val="21"/>
      <w:szCs w:val="22"/>
    </w:rPr>
  </w:style>
  <w:style w:type="paragraph" w:customStyle="1" w:styleId="3010">
    <w:name w:val="样式 30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10">
    <w:name w:val="样式 31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0">
    <w:name w:val="样式 32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0">
    <w:name w:val="样式 33 10 磅"/>
    <w:pPr>
      <w:widowControl w:val="0"/>
      <w:jc w:val="both"/>
    </w:pPr>
    <w:rPr>
      <w:kern w:val="2"/>
      <w:sz w:val="21"/>
      <w:szCs w:val="22"/>
    </w:rPr>
  </w:style>
  <w:style w:type="paragraph" w:styleId="af0">
    <w:name w:val="caption"/>
    <w:basedOn w:val="a0"/>
    <w:next w:val="a0"/>
    <w:rPr>
      <w:rFonts w:ascii="方正兰亭黑_GBK" w:eastAsia="黑体" w:hAnsi="方正兰亭黑_GBK"/>
      <w:b/>
      <w:bCs/>
      <w:sz w:val="20"/>
      <w:szCs w:val="20"/>
    </w:rPr>
  </w:style>
  <w:style w:type="character" w:styleId="af1">
    <w:name w:val="page number"/>
    <w:basedOn w:val="a1"/>
  </w:style>
  <w:style w:type="paragraph" w:styleId="af2">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方正兰亭黑_GBK" w:hAnsi="Courier New" w:cs="Lucida Sans"/>
      <w:sz w:val="24"/>
      <w:szCs w:val="24"/>
    </w:rPr>
  </w:style>
  <w:style w:type="paragraph" w:styleId="a">
    <w:name w:val="List Number"/>
    <w:basedOn w:val="a0"/>
    <w:pPr>
      <w:numPr>
        <w:numId w:val="1"/>
      </w:numPr>
    </w:pPr>
  </w:style>
  <w:style w:type="paragraph" w:styleId="41">
    <w:name w:val="List 4"/>
    <w:basedOn w:val="a0"/>
    <w:pPr>
      <w:ind w:left="1680" w:hanging="420"/>
    </w:pPr>
  </w:style>
  <w:style w:type="paragraph" w:styleId="3">
    <w:name w:val="List Bullet 3"/>
    <w:basedOn w:val="a0"/>
    <w:pPr>
      <w:numPr>
        <w:numId w:val="2"/>
      </w:numPr>
    </w:pPr>
  </w:style>
  <w:style w:type="paragraph" w:styleId="4">
    <w:name w:val="List Bullet 4"/>
    <w:basedOn w:val="a0"/>
    <w:pPr>
      <w:numPr>
        <w:numId w:val="3"/>
      </w:numPr>
    </w:pPr>
  </w:style>
  <w:style w:type="paragraph" w:styleId="50">
    <w:name w:val="List Bullet 5"/>
    <w:basedOn w:val="a0"/>
    <w:pPr>
      <w:numPr>
        <w:numId w:val="4"/>
      </w:numPr>
    </w:pPr>
  </w:style>
  <w:style w:type="paragraph" w:styleId="5">
    <w:name w:val="List Number 5"/>
    <w:basedOn w:val="a0"/>
    <w:pPr>
      <w:numPr>
        <w:numId w:val="5"/>
      </w:numPr>
    </w:pPr>
  </w:style>
  <w:style w:type="paragraph" w:styleId="af3">
    <w:name w:val="Signature"/>
    <w:basedOn w:val="a0"/>
    <w:pPr>
      <w:ind w:left="4320"/>
    </w:pPr>
  </w:style>
  <w:style w:type="paragraph" w:styleId="af4">
    <w:name w:val="Body Text Indent"/>
    <w:basedOn w:val="a0"/>
    <w:pPr>
      <w:spacing w:after="120"/>
      <w:ind w:left="420"/>
    </w:pPr>
  </w:style>
  <w:style w:type="paragraph" w:styleId="20">
    <w:name w:val="List Continue 2"/>
    <w:basedOn w:val="a0"/>
    <w:pPr>
      <w:spacing w:after="120"/>
      <w:ind w:left="840"/>
    </w:pPr>
  </w:style>
  <w:style w:type="paragraph" w:styleId="42">
    <w:name w:val="List Continue 4"/>
    <w:basedOn w:val="a0"/>
    <w:pPr>
      <w:spacing w:after="120"/>
      <w:ind w:left="1680"/>
    </w:pPr>
  </w:style>
  <w:style w:type="paragraph" w:styleId="af5">
    <w:name w:val="Message Header"/>
    <w:basedOn w:val="a0"/>
    <w:pPr>
      <w:pBdr>
        <w:top w:val="single" w:sz="6" w:space="0" w:color="auto"/>
        <w:left w:val="single" w:sz="6" w:space="0" w:color="auto"/>
        <w:bottom w:val="single" w:sz="6" w:space="0" w:color="auto"/>
        <w:right w:val="single" w:sz="6" w:space="0" w:color="auto"/>
      </w:pBdr>
      <w:shd w:val="pct12" w:color="auto" w:fill="auto"/>
      <w:ind w:leftChars="500" w:left="1000" w:hangingChars="500" w:hanging="500"/>
    </w:pPr>
    <w:rPr>
      <w:rFonts w:ascii="方正兰亭黑_GBK" w:hAnsi="方正兰亭黑_GBK"/>
      <w:sz w:val="24"/>
      <w:szCs w:val="24"/>
    </w:rPr>
  </w:style>
  <w:style w:type="paragraph" w:styleId="af6">
    <w:name w:val="Salutation"/>
    <w:basedOn w:val="a0"/>
    <w:next w:val="a0"/>
  </w:style>
  <w:style w:type="paragraph" w:styleId="af7">
    <w:name w:val="Date"/>
    <w:basedOn w:val="a0"/>
    <w:next w:val="a0"/>
    <w:pPr>
      <w:ind w:leftChars="2500" w:left="2500"/>
    </w:pPr>
  </w:style>
  <w:style w:type="paragraph" w:styleId="21">
    <w:name w:val="Body Text First Indent 2"/>
    <w:basedOn w:val="af4"/>
    <w:pPr>
      <w:ind w:firstLine="420"/>
    </w:pPr>
  </w:style>
  <w:style w:type="paragraph" w:styleId="af8">
    <w:name w:val="Note Heading"/>
    <w:basedOn w:val="a0"/>
    <w:next w:val="a0"/>
    <w:pPr>
      <w:jc w:val="center"/>
    </w:pPr>
  </w:style>
  <w:style w:type="paragraph" w:styleId="31">
    <w:name w:val="Body Text 3"/>
    <w:basedOn w:val="a0"/>
    <w:pPr>
      <w:spacing w:after="120"/>
    </w:pPr>
    <w:rPr>
      <w:sz w:val="16"/>
      <w:szCs w:val="16"/>
    </w:rPr>
  </w:style>
  <w:style w:type="paragraph" w:styleId="22">
    <w:name w:val="Body Text Indent 2"/>
    <w:basedOn w:val="a0"/>
    <w:pPr>
      <w:spacing w:after="120" w:line="480" w:lineRule="auto"/>
      <w:ind w:left="420"/>
    </w:pPr>
  </w:style>
  <w:style w:type="paragraph" w:styleId="af9">
    <w:name w:val="Block Text"/>
    <w:basedOn w:val="a0"/>
    <w:pPr>
      <w:spacing w:after="120"/>
      <w:ind w:left="140" w:rightChars="700" w:right="700"/>
    </w:pPr>
  </w:style>
  <w:style w:type="character" w:styleId="afa">
    <w:name w:val="Hyperlink"/>
    <w:basedOn w:val="a1"/>
    <w:rPr>
      <w:color w:val="0000FF"/>
      <w:u w:val="single"/>
    </w:rPr>
  </w:style>
  <w:style w:type="character" w:styleId="afb">
    <w:name w:val="Emphasis"/>
    <w:basedOn w:val="a1"/>
    <w:rPr>
      <w:i/>
    </w:rPr>
  </w:style>
  <w:style w:type="paragraph" w:styleId="afc">
    <w:name w:val="Normal (Web)"/>
    <w:basedOn w:val="a0"/>
    <w:rPr>
      <w:sz w:val="24"/>
      <w:szCs w:val="24"/>
    </w:rPr>
  </w:style>
  <w:style w:type="character" w:styleId="HTML">
    <w:name w:val="HTML Cite"/>
    <w:basedOn w:val="a1"/>
    <w:rPr>
      <w:i/>
    </w:rPr>
  </w:style>
  <w:style w:type="character" w:styleId="HTML0">
    <w:name w:val="HTML Definition"/>
    <w:basedOn w:val="a1"/>
    <w:rPr>
      <w:i/>
    </w:rPr>
  </w:style>
  <w:style w:type="character" w:styleId="HTML1">
    <w:name w:val="HTML Typewriter"/>
    <w:basedOn w:val="a1"/>
    <w:rPr>
      <w:rFonts w:ascii="Courier New" w:hAnsi="Courier New"/>
      <w:sz w:val="20"/>
      <w:szCs w:val="20"/>
    </w:rPr>
  </w:style>
  <w:style w:type="character" w:styleId="HTML2">
    <w:name w:val="HTML Variable"/>
    <w:basedOn w:val="a1"/>
    <w:rPr>
      <w:i/>
    </w:rPr>
  </w:style>
  <w:style w:type="paragraph" w:customStyle="1" w:styleId="11">
    <w:name w:val="无间隔1"/>
    <w:rPr>
      <w:rFonts w:ascii="方正兰亭黑_GBK" w:eastAsia="方正兰亭黑_GBK" w:cs="Lucida Sans"/>
    </w:rPr>
  </w:style>
  <w:style w:type="character" w:customStyle="1" w:styleId="12">
    <w:name w:val="书籍标题1"/>
    <w:basedOn w:val="a1"/>
    <w:rPr>
      <w:b/>
      <w:bCs/>
      <w:i/>
      <w:iCs/>
      <w:spacing w:val="5"/>
    </w:rPr>
  </w:style>
  <w:style w:type="paragraph" w:customStyle="1" w:styleId="13">
    <w:name w:val="正文文字 1"/>
    <w:basedOn w:val="a0"/>
    <w:next w:val="a0"/>
    <w:autoRedefine/>
    <w:pPr>
      <w:ind w:left="240"/>
    </w:pPr>
    <w:rPr>
      <w:sz w:val="28"/>
      <w:szCs w:val="28"/>
    </w:rPr>
  </w:style>
  <w:style w:type="paragraph" w:customStyle="1" w:styleId="120">
    <w:name w:val="样式 120 三号"/>
    <w:next w:val="afd"/>
    <w:pPr>
      <w:widowControl w:val="0"/>
      <w:jc w:val="both"/>
    </w:pPr>
    <w:rPr>
      <w:rFonts w:eastAsia="方正仿宋_GBK"/>
      <w:kern w:val="2"/>
      <w:sz w:val="32"/>
    </w:rPr>
  </w:style>
  <w:style w:type="paragraph" w:customStyle="1" w:styleId="14">
    <w:name w:val="样式 1 三号"/>
    <w:pPr>
      <w:widowControl w:val="0"/>
      <w:jc w:val="both"/>
    </w:pPr>
    <w:rPr>
      <w:rFonts w:eastAsia="方正仿宋_GBK"/>
      <w:kern w:val="2"/>
      <w:sz w:val="32"/>
    </w:rPr>
  </w:style>
  <w:style w:type="paragraph" w:customStyle="1" w:styleId="afe">
    <w:name w:val="样式 三号"/>
    <w:pPr>
      <w:widowControl w:val="0"/>
      <w:jc w:val="both"/>
    </w:pPr>
    <w:rPr>
      <w:rFonts w:eastAsia="方正仿宋_GBK"/>
      <w:kern w:val="2"/>
      <w:sz w:val="32"/>
    </w:rPr>
  </w:style>
  <w:style w:type="paragraph" w:customStyle="1" w:styleId="23">
    <w:name w:val="样式 2 三号"/>
    <w:pPr>
      <w:widowControl w:val="0"/>
      <w:jc w:val="both"/>
    </w:pPr>
    <w:rPr>
      <w:rFonts w:eastAsia="方正仿宋_GBK"/>
      <w:kern w:val="2"/>
      <w:sz w:val="32"/>
    </w:rPr>
  </w:style>
  <w:style w:type="paragraph" w:customStyle="1" w:styleId="87">
    <w:name w:val="样式 87 三号"/>
    <w:pPr>
      <w:widowControl w:val="0"/>
      <w:jc w:val="both"/>
    </w:pPr>
    <w:rPr>
      <w:rFonts w:eastAsia="方正仿宋_GBK"/>
      <w:kern w:val="2"/>
      <w:sz w:val="32"/>
    </w:rPr>
  </w:style>
  <w:style w:type="paragraph" w:customStyle="1" w:styleId="3410">
    <w:name w:val="样式 34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0">
    <w:name w:val="样式 35 10 磅"/>
    <w:pPr>
      <w:widowControl w:val="0"/>
      <w:jc w:val="both"/>
    </w:pPr>
    <w:rPr>
      <w:rFonts w:ascii="Calibri" w:hAnsi="Calibri"/>
      <w:kern w:val="2"/>
      <w:sz w:val="21"/>
      <w:szCs w:val="24"/>
    </w:rPr>
  </w:style>
  <w:style w:type="paragraph" w:customStyle="1" w:styleId="102">
    <w:name w:val="样式 102 三号"/>
    <w:pPr>
      <w:widowControl w:val="0"/>
      <w:jc w:val="both"/>
    </w:pPr>
    <w:rPr>
      <w:rFonts w:eastAsia="方正仿宋_GBK"/>
      <w:kern w:val="2"/>
      <w:sz w:val="32"/>
    </w:rPr>
  </w:style>
  <w:style w:type="paragraph" w:customStyle="1" w:styleId="108">
    <w:name w:val="样式 108 三号"/>
    <w:pPr>
      <w:widowControl w:val="0"/>
      <w:jc w:val="both"/>
    </w:pPr>
    <w:rPr>
      <w:rFonts w:eastAsia="方正仿宋_GBK"/>
      <w:kern w:val="2"/>
      <w:sz w:val="32"/>
    </w:rPr>
  </w:style>
  <w:style w:type="paragraph" w:customStyle="1" w:styleId="3610">
    <w:name w:val="样式 36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0">
    <w:name w:val="样式 37 10 磅"/>
    <w:pPr>
      <w:widowControl w:val="0"/>
      <w:jc w:val="both"/>
    </w:pPr>
    <w:rPr>
      <w:rFonts w:ascii="Calibri" w:hAnsi="Calibri"/>
      <w:kern w:val="2"/>
      <w:sz w:val="21"/>
      <w:szCs w:val="24"/>
    </w:rPr>
  </w:style>
  <w:style w:type="paragraph" w:customStyle="1" w:styleId="3810">
    <w:name w:val="样式 38 10 磅"/>
    <w:pPr>
      <w:widowControl w:val="0"/>
      <w:jc w:val="both"/>
    </w:pPr>
    <w:rPr>
      <w:rFonts w:ascii="Calibri" w:hAnsi="Calibri"/>
      <w:kern w:val="2"/>
      <w:sz w:val="21"/>
      <w:szCs w:val="24"/>
    </w:rPr>
  </w:style>
  <w:style w:type="paragraph" w:customStyle="1" w:styleId="3910">
    <w:name w:val="样式 39 10 磅"/>
    <w:pPr>
      <w:widowControl w:val="0"/>
      <w:jc w:val="both"/>
    </w:pPr>
    <w:rPr>
      <w:rFonts w:ascii="Calibri" w:hAnsi="Calibri"/>
      <w:kern w:val="2"/>
      <w:sz w:val="21"/>
      <w:szCs w:val="24"/>
    </w:rPr>
  </w:style>
  <w:style w:type="paragraph" w:customStyle="1" w:styleId="4010">
    <w:name w:val="样式 40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1">
    <w:name w:val="样式 101 三号"/>
    <w:pPr>
      <w:widowControl w:val="0"/>
      <w:jc w:val="both"/>
    </w:pPr>
    <w:rPr>
      <w:rFonts w:eastAsia="方正仿宋_GBK"/>
      <w:kern w:val="2"/>
      <w:sz w:val="32"/>
    </w:rPr>
  </w:style>
  <w:style w:type="paragraph" w:customStyle="1" w:styleId="4110">
    <w:name w:val="样式 41 10 磅"/>
    <w:pPr>
      <w:widowControl w:val="0"/>
      <w:jc w:val="both"/>
    </w:pPr>
    <w:rPr>
      <w:rFonts w:ascii="Calibri" w:hAnsi="Calibri"/>
      <w:kern w:val="2"/>
      <w:sz w:val="21"/>
      <w:szCs w:val="24"/>
    </w:rPr>
  </w:style>
  <w:style w:type="paragraph" w:customStyle="1" w:styleId="4210">
    <w:name w:val="样式 42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310">
    <w:name w:val="样式 43 10 磅"/>
    <w:pPr>
      <w:widowControl w:val="0"/>
      <w:jc w:val="both"/>
    </w:pPr>
    <w:rPr>
      <w:rFonts w:ascii="Calibri" w:hAnsi="Calibri"/>
      <w:kern w:val="2"/>
      <w:sz w:val="21"/>
      <w:szCs w:val="24"/>
    </w:rPr>
  </w:style>
  <w:style w:type="paragraph" w:customStyle="1" w:styleId="4410">
    <w:name w:val="样式 44 10 磅"/>
    <w:pPr>
      <w:widowControl w:val="0"/>
      <w:jc w:val="both"/>
    </w:pPr>
    <w:rPr>
      <w:kern w:val="2"/>
      <w:sz w:val="21"/>
      <w:szCs w:val="22"/>
    </w:rPr>
  </w:style>
  <w:style w:type="paragraph" w:customStyle="1" w:styleId="4510">
    <w:name w:val="样式 45 10 磅"/>
    <w:pPr>
      <w:widowControl w:val="0"/>
      <w:jc w:val="both"/>
    </w:pPr>
    <w:rPr>
      <w:rFonts w:ascii="Calibri" w:hAnsi="Calibri"/>
      <w:kern w:val="2"/>
      <w:sz w:val="21"/>
      <w:szCs w:val="24"/>
    </w:rPr>
  </w:style>
  <w:style w:type="paragraph" w:customStyle="1" w:styleId="4610">
    <w:name w:val="样式 46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2">
    <w:name w:val="样式 72 三号"/>
    <w:pPr>
      <w:widowControl w:val="0"/>
      <w:jc w:val="both"/>
    </w:pPr>
    <w:rPr>
      <w:rFonts w:eastAsia="方正仿宋_GBK"/>
      <w:kern w:val="2"/>
      <w:sz w:val="32"/>
    </w:rPr>
  </w:style>
  <w:style w:type="paragraph" w:customStyle="1" w:styleId="75">
    <w:name w:val="样式 75 三号"/>
    <w:pPr>
      <w:widowControl w:val="0"/>
      <w:jc w:val="both"/>
    </w:pPr>
    <w:rPr>
      <w:rFonts w:eastAsia="方正仿宋_GBK"/>
      <w:kern w:val="2"/>
      <w:sz w:val="32"/>
    </w:rPr>
  </w:style>
  <w:style w:type="paragraph" w:customStyle="1" w:styleId="76">
    <w:name w:val="样式 76 三号"/>
    <w:pPr>
      <w:widowControl w:val="0"/>
      <w:jc w:val="both"/>
    </w:pPr>
    <w:rPr>
      <w:rFonts w:eastAsia="方正仿宋_GBK"/>
      <w:kern w:val="2"/>
      <w:sz w:val="32"/>
    </w:rPr>
  </w:style>
  <w:style w:type="paragraph" w:customStyle="1" w:styleId="77">
    <w:name w:val="样式 77 三号"/>
    <w:pPr>
      <w:widowControl w:val="0"/>
      <w:jc w:val="both"/>
    </w:pPr>
    <w:rPr>
      <w:rFonts w:eastAsia="方正仿宋_GBK"/>
      <w:kern w:val="2"/>
      <w:sz w:val="32"/>
    </w:rPr>
  </w:style>
  <w:style w:type="paragraph" w:customStyle="1" w:styleId="4710">
    <w:name w:val="样式 47 10 磅"/>
    <w:pPr>
      <w:widowControl w:val="0"/>
      <w:jc w:val="both"/>
    </w:pPr>
    <w:rPr>
      <w:rFonts w:ascii="Calibri" w:hAnsi="Calibri"/>
      <w:kern w:val="2"/>
      <w:sz w:val="21"/>
      <w:szCs w:val="24"/>
    </w:rPr>
  </w:style>
  <w:style w:type="paragraph" w:customStyle="1" w:styleId="4810">
    <w:name w:val="样式 48 10 磅"/>
    <w:pPr>
      <w:widowControl w:val="0"/>
      <w:jc w:val="both"/>
    </w:pPr>
    <w:rPr>
      <w:kern w:val="2"/>
      <w:sz w:val="21"/>
      <w:szCs w:val="22"/>
    </w:rPr>
  </w:style>
  <w:style w:type="paragraph" w:customStyle="1" w:styleId="5410">
    <w:name w:val="样式 54 10 磅"/>
    <w:pPr>
      <w:widowControl w:val="0"/>
      <w:jc w:val="both"/>
    </w:pPr>
    <w:rPr>
      <w:kern w:val="2"/>
      <w:sz w:val="21"/>
      <w:szCs w:val="22"/>
    </w:rPr>
  </w:style>
  <w:style w:type="paragraph" w:customStyle="1" w:styleId="81">
    <w:name w:val="样式 81 三号"/>
    <w:pPr>
      <w:widowControl w:val="0"/>
      <w:jc w:val="both"/>
    </w:pPr>
    <w:rPr>
      <w:rFonts w:eastAsia="方正仿宋_GBK"/>
      <w:kern w:val="2"/>
      <w:sz w:val="32"/>
    </w:rPr>
  </w:style>
  <w:style w:type="paragraph" w:customStyle="1" w:styleId="5910">
    <w:name w:val="样式 59 10 磅"/>
    <w:pPr>
      <w:widowControl w:val="0"/>
      <w:jc w:val="both"/>
    </w:pPr>
    <w:rPr>
      <w:rFonts w:ascii="Calibri" w:hAnsi="Calibri"/>
      <w:kern w:val="2"/>
      <w:sz w:val="21"/>
      <w:szCs w:val="24"/>
    </w:rPr>
  </w:style>
  <w:style w:type="paragraph" w:customStyle="1" w:styleId="6010">
    <w:name w:val="样式 60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84">
    <w:name w:val="样式 84 三号"/>
    <w:pPr>
      <w:widowControl w:val="0"/>
      <w:jc w:val="both"/>
    </w:pPr>
    <w:rPr>
      <w:rFonts w:eastAsia="方正仿宋_GBK"/>
      <w:kern w:val="2"/>
      <w:sz w:val="32"/>
    </w:rPr>
  </w:style>
  <w:style w:type="paragraph" w:customStyle="1" w:styleId="32">
    <w:name w:val="样式 3 三号"/>
    <w:pPr>
      <w:widowControl w:val="0"/>
      <w:jc w:val="both"/>
    </w:pPr>
    <w:rPr>
      <w:rFonts w:eastAsia="方正仿宋_GBK"/>
      <w:kern w:val="2"/>
      <w:sz w:val="32"/>
    </w:rPr>
  </w:style>
  <w:style w:type="paragraph" w:customStyle="1" w:styleId="85">
    <w:name w:val="样式 85 三号"/>
    <w:pPr>
      <w:widowControl w:val="0"/>
      <w:jc w:val="both"/>
    </w:pPr>
    <w:rPr>
      <w:rFonts w:eastAsia="方正仿宋_GBK"/>
      <w:kern w:val="2"/>
      <w:sz w:val="32"/>
    </w:rPr>
  </w:style>
  <w:style w:type="paragraph" w:customStyle="1" w:styleId="6">
    <w:name w:val="样式 6 三号"/>
    <w:pPr>
      <w:widowControl w:val="0"/>
      <w:jc w:val="both"/>
    </w:pPr>
    <w:rPr>
      <w:rFonts w:eastAsia="方正仿宋_GBK"/>
      <w:kern w:val="2"/>
      <w:sz w:val="32"/>
    </w:rPr>
  </w:style>
  <w:style w:type="paragraph" w:customStyle="1" w:styleId="43">
    <w:name w:val="样式 4 三号"/>
    <w:pPr>
      <w:widowControl w:val="0"/>
      <w:jc w:val="both"/>
    </w:pPr>
    <w:rPr>
      <w:rFonts w:eastAsia="方正仿宋_GBK"/>
      <w:kern w:val="2"/>
      <w:sz w:val="32"/>
    </w:rPr>
  </w:style>
  <w:style w:type="paragraph" w:styleId="8">
    <w:name w:val="index 8"/>
    <w:basedOn w:val="a0"/>
    <w:next w:val="a0"/>
    <w:autoRedefine/>
    <w:pPr>
      <w:ind w:left="2940"/>
    </w:pPr>
  </w:style>
  <w:style w:type="paragraph" w:styleId="aff">
    <w:name w:val="Normal Indent"/>
    <w:basedOn w:val="a0"/>
    <w:pPr>
      <w:ind w:firstLine="420"/>
    </w:pPr>
  </w:style>
  <w:style w:type="paragraph" w:styleId="afd">
    <w:name w:val="footnote text"/>
    <w:basedOn w:val="a0"/>
    <w:rPr>
      <w:sz w:val="18"/>
      <w:szCs w:val="18"/>
    </w:rPr>
  </w:style>
  <w:style w:type="paragraph" w:customStyle="1" w:styleId="6510">
    <w:name w:val="样式 65 10 磅"/>
    <w:pPr>
      <w:widowControl w:val="0"/>
      <w:jc w:val="both"/>
    </w:pPr>
    <w:rPr>
      <w:rFonts w:ascii="Calibri" w:hAnsi="Calibri"/>
      <w:kern w:val="2"/>
      <w:sz w:val="21"/>
      <w:szCs w:val="24"/>
    </w:rPr>
  </w:style>
  <w:style w:type="paragraph" w:customStyle="1" w:styleId="6610">
    <w:name w:val="样式 66 10 磅"/>
    <w:pPr>
      <w:widowControl w:val="0"/>
      <w:jc w:val="both"/>
    </w:pPr>
    <w:rPr>
      <w:kern w:val="2"/>
      <w:sz w:val="21"/>
      <w:szCs w:val="22"/>
    </w:rPr>
  </w:style>
  <w:style w:type="paragraph" w:customStyle="1" w:styleId="51">
    <w:name w:val="样式 5 三号"/>
    <w:pPr>
      <w:widowControl w:val="0"/>
      <w:jc w:val="both"/>
    </w:pPr>
    <w:rPr>
      <w:rFonts w:eastAsia="方正仿宋_GBK"/>
      <w:kern w:val="2"/>
      <w:sz w:val="32"/>
    </w:rPr>
  </w:style>
  <w:style w:type="paragraph" w:customStyle="1" w:styleId="7">
    <w:name w:val="样式 7 三号"/>
    <w:pPr>
      <w:widowControl w:val="0"/>
      <w:jc w:val="both"/>
    </w:pPr>
    <w:rPr>
      <w:rFonts w:eastAsia="方正仿宋_GBK"/>
      <w:kern w:val="2"/>
      <w:sz w:val="32"/>
    </w:rPr>
  </w:style>
  <w:style w:type="paragraph" w:customStyle="1" w:styleId="90">
    <w:name w:val="样式 90 三号"/>
    <w:pPr>
      <w:widowControl w:val="0"/>
      <w:jc w:val="both"/>
    </w:pPr>
    <w:rPr>
      <w:rFonts w:eastAsia="方正仿宋_GBK"/>
      <w:kern w:val="2"/>
      <w:sz w:val="32"/>
    </w:rPr>
  </w:style>
  <w:style w:type="paragraph" w:customStyle="1" w:styleId="100">
    <w:name w:val="样式 100 三号"/>
    <w:pPr>
      <w:widowControl w:val="0"/>
      <w:jc w:val="both"/>
    </w:pPr>
    <w:rPr>
      <w:rFonts w:eastAsia="方正仿宋_GBK"/>
      <w:kern w:val="2"/>
      <w:sz w:val="32"/>
    </w:rPr>
  </w:style>
  <w:style w:type="paragraph" w:customStyle="1" w:styleId="106">
    <w:name w:val="样式 106 三号"/>
    <w:pPr>
      <w:widowControl w:val="0"/>
      <w:jc w:val="both"/>
    </w:pPr>
    <w:rPr>
      <w:rFonts w:eastAsia="方正仿宋_GBK"/>
      <w:kern w:val="2"/>
      <w:sz w:val="32"/>
    </w:rPr>
  </w:style>
  <w:style w:type="paragraph" w:customStyle="1" w:styleId="114">
    <w:name w:val="样式 114 三号"/>
    <w:pPr>
      <w:widowControl w:val="0"/>
      <w:jc w:val="both"/>
    </w:pPr>
    <w:rPr>
      <w:rFonts w:eastAsia="方正仿宋_GBK"/>
      <w:kern w:val="2"/>
      <w:sz w:val="32"/>
    </w:rPr>
  </w:style>
  <w:style w:type="paragraph" w:customStyle="1" w:styleId="119">
    <w:name w:val="样式 119 三号"/>
    <w:pPr>
      <w:widowControl w:val="0"/>
      <w:jc w:val="both"/>
    </w:pPr>
    <w:rPr>
      <w:rFonts w:eastAsia="方正仿宋_GBK"/>
      <w:kern w:val="2"/>
      <w:sz w:val="32"/>
    </w:rPr>
  </w:style>
  <w:style w:type="paragraph" w:customStyle="1" w:styleId="6710">
    <w:name w:val="样式 67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010">
    <w:name w:val="样式 70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810">
    <w:name w:val="样式 78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910">
    <w:name w:val="样式 79 10 磅"/>
    <w:pPr>
      <w:widowControl w:val="0"/>
      <w:jc w:val="both"/>
    </w:pPr>
    <w:rPr>
      <w:rFonts w:ascii="Calibri" w:hAnsi="Calibri"/>
      <w:kern w:val="2"/>
      <w:sz w:val="21"/>
      <w:szCs w:val="24"/>
    </w:rPr>
  </w:style>
  <w:style w:type="paragraph" w:customStyle="1" w:styleId="8010">
    <w:name w:val="样式 80 10 磅"/>
    <w:pPr>
      <w:widowControl w:val="0"/>
      <w:jc w:val="both"/>
    </w:pPr>
    <w:rPr>
      <w:rFonts w:ascii="Calibri" w:hAnsi="Calibri"/>
      <w:kern w:val="2"/>
      <w:sz w:val="21"/>
      <w:szCs w:val="24"/>
    </w:rPr>
  </w:style>
  <w:style w:type="paragraph" w:customStyle="1" w:styleId="8110">
    <w:name w:val="样式 81 10 磅"/>
    <w:pPr>
      <w:widowControl w:val="0"/>
      <w:jc w:val="both"/>
    </w:pPr>
    <w:rPr>
      <w:rFonts w:ascii="Calibri" w:hAnsi="Calibri"/>
      <w:kern w:val="2"/>
      <w:sz w:val="21"/>
      <w:szCs w:val="24"/>
    </w:rPr>
  </w:style>
  <w:style w:type="paragraph" w:customStyle="1" w:styleId="8210">
    <w:name w:val="样式 82 10 磅"/>
    <w:pPr>
      <w:widowControl w:val="0"/>
      <w:jc w:val="both"/>
    </w:pPr>
    <w:rPr>
      <w:rFonts w:ascii="Calibri" w:hAnsi="Calibri"/>
      <w:kern w:val="2"/>
      <w:sz w:val="21"/>
      <w:szCs w:val="24"/>
    </w:rPr>
  </w:style>
  <w:style w:type="paragraph" w:customStyle="1" w:styleId="8310">
    <w:name w:val="样式 83 10 磅"/>
    <w:pPr>
      <w:widowControl w:val="0"/>
      <w:jc w:val="both"/>
    </w:pPr>
    <w:rPr>
      <w:rFonts w:ascii="Calibri" w:hAnsi="Calibri"/>
      <w:kern w:val="2"/>
      <w:sz w:val="21"/>
      <w:szCs w:val="24"/>
    </w:rPr>
  </w:style>
  <w:style w:type="paragraph" w:customStyle="1" w:styleId="8410">
    <w:name w:val="样式 84 10 磅"/>
    <w:pPr>
      <w:widowControl w:val="0"/>
      <w:jc w:val="both"/>
    </w:pPr>
    <w:rPr>
      <w:rFonts w:ascii="Calibri" w:hAnsi="Calibri"/>
      <w:kern w:val="2"/>
      <w:sz w:val="21"/>
      <w:szCs w:val="24"/>
    </w:rPr>
  </w:style>
  <w:style w:type="paragraph" w:customStyle="1" w:styleId="8510">
    <w:name w:val="样式 85 10 磅"/>
    <w:pPr>
      <w:widowControl w:val="0"/>
      <w:jc w:val="both"/>
    </w:pPr>
    <w:rPr>
      <w:rFonts w:ascii="Calibri" w:hAnsi="Calibri"/>
      <w:kern w:val="2"/>
      <w:sz w:val="21"/>
      <w:szCs w:val="24"/>
    </w:rPr>
  </w:style>
  <w:style w:type="paragraph" w:customStyle="1" w:styleId="8610">
    <w:name w:val="样式 86 10 磅"/>
    <w:pPr>
      <w:widowControl w:val="0"/>
      <w:jc w:val="both"/>
    </w:pPr>
    <w:rPr>
      <w:kern w:val="2"/>
      <w:sz w:val="21"/>
      <w:szCs w:val="22"/>
    </w:rPr>
  </w:style>
  <w:style w:type="paragraph" w:customStyle="1" w:styleId="8710">
    <w:name w:val="样式 87 10 磅"/>
    <w:pPr>
      <w:widowControl w:val="0"/>
      <w:jc w:val="both"/>
    </w:pPr>
    <w:rPr>
      <w:rFonts w:ascii="Calibri" w:hAnsi="Calibri"/>
      <w:kern w:val="2"/>
      <w:sz w:val="21"/>
      <w:szCs w:val="24"/>
    </w:rPr>
  </w:style>
  <w:style w:type="paragraph" w:customStyle="1" w:styleId="8810">
    <w:name w:val="样式 88 10 磅"/>
    <w:pPr>
      <w:widowControl w:val="0"/>
      <w:jc w:val="both"/>
    </w:pPr>
    <w:rPr>
      <w:rFonts w:ascii="Calibri" w:hAnsi="Calibri"/>
      <w:kern w:val="2"/>
      <w:sz w:val="21"/>
      <w:szCs w:val="24"/>
    </w:rPr>
  </w:style>
  <w:style w:type="paragraph" w:customStyle="1" w:styleId="8910">
    <w:name w:val="样式 89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010">
    <w:name w:val="样式 90 10 磅"/>
    <w:pPr>
      <w:widowControl w:val="0"/>
      <w:jc w:val="both"/>
    </w:pPr>
    <w:rPr>
      <w:rFonts w:ascii="Calibri" w:hAnsi="Calibri"/>
      <w:kern w:val="2"/>
      <w:sz w:val="21"/>
      <w:szCs w:val="24"/>
    </w:rPr>
  </w:style>
  <w:style w:type="paragraph" w:customStyle="1" w:styleId="9110">
    <w:name w:val="样式 91 10 磅"/>
    <w:pPr>
      <w:widowControl w:val="0"/>
      <w:jc w:val="both"/>
    </w:pPr>
    <w:rPr>
      <w:kern w:val="2"/>
      <w:sz w:val="21"/>
      <w:szCs w:val="22"/>
    </w:rPr>
  </w:style>
  <w:style w:type="paragraph" w:customStyle="1" w:styleId="15">
    <w:name w:val="样式 1 小四"/>
    <w:pPr>
      <w:widowControl w:val="0"/>
    </w:pPr>
    <w:rPr>
      <w:rFonts w:ascii="宋体"/>
      <w:kern w:val="2"/>
      <w:sz w:val="24"/>
      <w:szCs w:val="21"/>
    </w:rPr>
  </w:style>
  <w:style w:type="paragraph" w:customStyle="1" w:styleId="9210">
    <w:name w:val="样式 92 10 磅"/>
    <w:pPr>
      <w:widowControl w:val="0"/>
      <w:jc w:val="both"/>
    </w:pPr>
    <w:rPr>
      <w:rFonts w:ascii="Calibri" w:hAnsi="Calibri"/>
      <w:kern w:val="2"/>
      <w:sz w:val="21"/>
      <w:szCs w:val="24"/>
    </w:rPr>
  </w:style>
  <w:style w:type="paragraph" w:customStyle="1" w:styleId="9310">
    <w:name w:val="样式 93 10 磅"/>
    <w:pPr>
      <w:widowControl w:val="0"/>
      <w:jc w:val="both"/>
    </w:pPr>
    <w:rPr>
      <w:rFonts w:ascii="Calibri" w:hAnsi="Calibri"/>
      <w:kern w:val="2"/>
      <w:sz w:val="21"/>
      <w:szCs w:val="24"/>
    </w:rPr>
  </w:style>
  <w:style w:type="paragraph" w:customStyle="1" w:styleId="9410">
    <w:name w:val="样式 94 10 磅"/>
    <w:pPr>
      <w:widowControl w:val="0"/>
      <w:jc w:val="both"/>
    </w:pPr>
    <w:rPr>
      <w:rFonts w:ascii="Calibri" w:hAnsi="Calibri"/>
      <w:kern w:val="2"/>
      <w:sz w:val="21"/>
      <w:szCs w:val="24"/>
    </w:rPr>
  </w:style>
  <w:style w:type="paragraph" w:customStyle="1" w:styleId="9510">
    <w:name w:val="样式 95 10 磅"/>
    <w:pPr>
      <w:widowControl w:val="0"/>
      <w:jc w:val="both"/>
    </w:pPr>
    <w:rPr>
      <w:rFonts w:ascii="Calibri" w:hAnsi="Calibri"/>
      <w:kern w:val="2"/>
      <w:sz w:val="21"/>
      <w:szCs w:val="24"/>
    </w:rPr>
  </w:style>
  <w:style w:type="paragraph" w:customStyle="1" w:styleId="9610">
    <w:name w:val="样式 96 10 磅"/>
    <w:pPr>
      <w:widowControl w:val="0"/>
      <w:jc w:val="both"/>
    </w:pPr>
    <w:rPr>
      <w:rFonts w:ascii="Calibri" w:hAnsi="Calibri"/>
      <w:kern w:val="2"/>
      <w:sz w:val="21"/>
      <w:szCs w:val="24"/>
    </w:rPr>
  </w:style>
  <w:style w:type="paragraph" w:customStyle="1" w:styleId="9710">
    <w:name w:val="样式 97 10 磅"/>
    <w:pPr>
      <w:widowControl w:val="0"/>
      <w:jc w:val="both"/>
    </w:pPr>
    <w:rPr>
      <w:rFonts w:ascii="Calibri" w:hAnsi="Calibri"/>
      <w:kern w:val="2"/>
      <w:sz w:val="21"/>
      <w:szCs w:val="24"/>
    </w:rPr>
  </w:style>
  <w:style w:type="paragraph" w:customStyle="1" w:styleId="9810">
    <w:name w:val="样式 98 10 磅"/>
    <w:pPr>
      <w:widowControl w:val="0"/>
      <w:jc w:val="both"/>
    </w:pPr>
    <w:rPr>
      <w:rFonts w:ascii="Calibri" w:hAnsi="Calibri"/>
      <w:kern w:val="2"/>
      <w:sz w:val="21"/>
      <w:szCs w:val="24"/>
    </w:rPr>
  </w:style>
  <w:style w:type="paragraph" w:customStyle="1" w:styleId="9910">
    <w:name w:val="样式 99 10 磅"/>
    <w:pPr>
      <w:widowControl w:val="0"/>
      <w:jc w:val="both"/>
    </w:pPr>
    <w:rPr>
      <w:rFonts w:ascii="Calibri" w:hAnsi="Calibri"/>
      <w:kern w:val="2"/>
      <w:sz w:val="21"/>
      <w:szCs w:val="24"/>
    </w:rPr>
  </w:style>
  <w:style w:type="paragraph" w:customStyle="1" w:styleId="10010">
    <w:name w:val="样式 100 10 磅"/>
    <w:pPr>
      <w:widowControl w:val="0"/>
      <w:jc w:val="both"/>
    </w:pPr>
    <w:rPr>
      <w:rFonts w:ascii="Calibri" w:hAnsi="Calibri"/>
      <w:kern w:val="2"/>
      <w:sz w:val="21"/>
      <w:szCs w:val="24"/>
    </w:rPr>
  </w:style>
  <w:style w:type="paragraph" w:customStyle="1" w:styleId="10110">
    <w:name w:val="样式 101 10 磅"/>
    <w:pPr>
      <w:widowControl w:val="0"/>
      <w:jc w:val="both"/>
    </w:pPr>
    <w:rPr>
      <w:rFonts w:ascii="Calibri" w:hAnsi="Calibri"/>
      <w:kern w:val="2"/>
      <w:sz w:val="21"/>
      <w:szCs w:val="24"/>
    </w:rPr>
  </w:style>
  <w:style w:type="paragraph" w:customStyle="1" w:styleId="10210">
    <w:name w:val="样式 102 10 磅"/>
    <w:basedOn w:val="a0"/>
  </w:style>
  <w:style w:type="paragraph" w:customStyle="1" w:styleId="10310">
    <w:name w:val="样式 103 10 磅"/>
    <w:basedOn w:val="a0"/>
    <w:link w:val="10310Char"/>
    <w:rPr>
      <w:b/>
    </w:rPr>
  </w:style>
  <w:style w:type="character" w:customStyle="1" w:styleId="10310Char">
    <w:name w:val="样式 103 10 磅 Char"/>
    <w:basedOn w:val="a1"/>
    <w:link w:val="10310"/>
    <w:rPr>
      <w:rFonts w:ascii="Arial" w:eastAsia="Arial" w:hAnsi="Arial" w:cs="Arial"/>
      <w:b/>
      <w:snapToGrid w:val="0"/>
      <w:color w:val="000000"/>
      <w:sz w:val="21"/>
      <w:szCs w:val="21"/>
      <w:lang w:val="en-US" w:eastAsia="zh-CN" w:bidi="ar-SA"/>
    </w:rPr>
  </w:style>
  <w:style w:type="paragraph" w:customStyle="1" w:styleId="10410">
    <w:name w:val="样式 104 10 磅"/>
    <w:pPr>
      <w:widowControl w:val="0"/>
      <w:jc w:val="both"/>
    </w:pPr>
    <w:rPr>
      <w:kern w:val="2"/>
      <w:sz w:val="21"/>
      <w:szCs w:val="22"/>
    </w:rPr>
  </w:style>
  <w:style w:type="paragraph" w:customStyle="1" w:styleId="10510">
    <w:name w:val="样式 105 10 磅"/>
    <w:pPr>
      <w:widowControl w:val="0"/>
      <w:jc w:val="both"/>
    </w:pPr>
    <w:rPr>
      <w:kern w:val="2"/>
      <w:sz w:val="21"/>
      <w:szCs w:val="22"/>
    </w:rPr>
  </w:style>
  <w:style w:type="paragraph" w:customStyle="1" w:styleId="10610">
    <w:name w:val="样式 106 10 磅"/>
    <w:pPr>
      <w:widowControl w:val="0"/>
      <w:jc w:val="both"/>
    </w:pPr>
    <w:rPr>
      <w:kern w:val="2"/>
      <w:sz w:val="21"/>
      <w:szCs w:val="22"/>
    </w:rPr>
  </w:style>
  <w:style w:type="paragraph" w:customStyle="1" w:styleId="10710">
    <w:name w:val="样式 107 10 磅"/>
    <w:pPr>
      <w:widowControl w:val="0"/>
      <w:jc w:val="both"/>
    </w:pPr>
    <w:rPr>
      <w:kern w:val="2"/>
      <w:sz w:val="21"/>
      <w:szCs w:val="22"/>
    </w:rPr>
  </w:style>
  <w:style w:type="paragraph" w:customStyle="1" w:styleId="10810">
    <w:name w:val="样式 108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910">
    <w:name w:val="样式 109 10 磅"/>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aff0">
    <w:name w:val="Revision"/>
    <w:hidden/>
    <w:uiPriority w:val="99"/>
    <w:semiHidden/>
    <w:rsid w:val="0075151A"/>
    <w:rPr>
      <w:rFonts w:ascii="Arial" w:eastAsia="Arial" w:hAnsi="Arial" w:cs="Arial"/>
      <w:snapToGrid w:val="0"/>
      <w:color w:val="000000"/>
      <w:sz w:val="21"/>
      <w:szCs w:val="21"/>
    </w:rPr>
  </w:style>
  <w:style w:type="character" w:customStyle="1" w:styleId="a9">
    <w:name w:val="页脚 字符"/>
    <w:basedOn w:val="a1"/>
    <w:link w:val="a8"/>
    <w:uiPriority w:val="99"/>
    <w:rsid w:val="00AA24C9"/>
    <w:rPr>
      <w:rFonts w:ascii="Arial" w:eastAsia="Arial" w:hAnsi="Arial" w:cs="Arial"/>
      <w:snapToGrid w:val="0"/>
      <w:color w:val="000000"/>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402</TotalTime>
  <Pages>10</Pages>
  <Words>3060</Words>
  <Characters>3948</Characters>
  <Application>Microsoft Office Word</Application>
  <DocSecurity>0</DocSecurity>
  <Lines>263</Lines>
  <Paragraphs>291</Paragraphs>
  <ScaleCrop>false</ScaleCrop>
  <Company>Microsoft</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De Lao</cp:lastModifiedBy>
  <cp:revision>11</cp:revision>
  <dcterms:created xsi:type="dcterms:W3CDTF">2024-12-27T17:32:00Z</dcterms:created>
  <dcterms:modified xsi:type="dcterms:W3CDTF">2026-04-30T06:54:00Z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2025-09-17T16:00:00Z</vt:filetime>
  </property>
  <property fmtid="{D5CDD505-2E9C-101B-9397-08002B2CF9AE}" pid="4" name="KSOTemplateDocerSaveRecord">
    <vt:lpwstr>eyJoZGlkIjoiMWMwNDgwNTJlYjQ4ZDgzOWI4ZTI1ZmMyYzRlMzU3ODMiLCJ1c2VySWQiOiIyMzc2NjUxMyJ9</vt:lpwstr>
  </property>
  <property fmtid="{D5CDD505-2E9C-101B-9397-08002B2CF9AE}" pid="5" name="KSOProductBuildVer">
    <vt:lpwstr>2052-12.1.0.22529</vt:lpwstr>
  </property>
  <property fmtid="{D5CDD505-2E9C-101B-9397-08002B2CF9AE}" pid="6" name="ICV">
    <vt:lpwstr>90DA4489B713491881668AE0B661762F_13</vt:lpwstr>
  </property>
</Properties>
</file>