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/>
        <w:shd w:val="clear" w:color="auto" w:fill="FFFFFF"/>
        <w:spacing w:before="450" w:after="300" w:line="540" w:lineRule="atLeast"/>
        <w:jc w:val="center"/>
        <w:textAlignment w:val="baseline"/>
        <w:outlineLvl w:val="1"/>
        <w:rPr>
          <w:rFonts w:ascii="inherit" w:eastAsia="微软雅黑" w:cs="宋体" w:hAnsi="inherit"/>
          <w:b/>
          <w:bCs/>
          <w:color w:val="383940"/>
          <w:kern w:val="0"/>
          <w:sz w:val="39"/>
          <w:szCs w:val="39"/>
        </w:rPr>
      </w:pPr>
      <w:bookmarkStart w:id="0" w:name="_GoBack"/>
      <w:bookmarkEnd w:id="0"/>
      <w:r>
        <w:rPr>
          <w:rFonts w:ascii="inherit" w:eastAsia="微软雅黑" w:cs="宋体" w:hAnsi="inherit"/>
          <w:b/>
          <w:bCs/>
          <w:color w:val="383940"/>
          <w:kern w:val="0"/>
          <w:sz w:val="39"/>
          <w:szCs w:val="39"/>
        </w:rPr>
        <w:t>政府采购意向公告</w:t>
      </w:r>
    </w:p>
    <w:p>
      <w:pPr>
        <w:widowControl/>
        <w:shd w:val="clear" w:color="auto" w:fill="FFFFFF"/>
        <w:spacing w:before="300" w:after="300" w:line="540" w:lineRule="atLeast"/>
        <w:jc w:val="center"/>
        <w:textAlignment w:val="baseline"/>
        <w:outlineLvl w:val="2"/>
        <w:rPr>
          <w:rFonts w:ascii="inherit" w:eastAsia="微软雅黑" w:cs="宋体" w:hAnsi="inherit"/>
          <w:b/>
          <w:bCs/>
          <w:color w:val="383940"/>
          <w:kern w:val="0"/>
          <w:sz w:val="30"/>
          <w:szCs w:val="30"/>
        </w:rPr>
      </w:pPr>
      <w:r>
        <w:rPr>
          <w:rFonts w:ascii="inherit" w:eastAsia="微软雅黑" w:cs="宋体" w:hAnsi="inherit"/>
          <w:b/>
          <w:bCs/>
          <w:color w:val="383940"/>
          <w:kern w:val="0"/>
          <w:sz w:val="30"/>
          <w:szCs w:val="30"/>
        </w:rPr>
        <w:t>桂林海关综合技术服务中心2026年3至12月政府采购意向</w:t>
      </w:r>
    </w:p>
    <w:p>
      <w:pPr>
        <w:widowControl/>
        <w:shd w:val="clear" w:color="auto" w:fill="FFFFFF"/>
        <w:spacing w:line="450" w:lineRule="atLeast"/>
        <w:jc w:val="center"/>
        <w:textAlignment w:val="baseline"/>
        <w:rPr>
          <w:rFonts w:ascii="inherit" w:eastAsia="微软雅黑" w:cs="宋体" w:hAnsi="inherit"/>
          <w:color w:val="707070"/>
          <w:kern w:val="0"/>
          <w:sz w:val="18"/>
          <w:szCs w:val="18"/>
        </w:rPr>
      </w:pPr>
      <w:r>
        <w:rPr>
          <w:rFonts w:ascii="inherit" w:eastAsia="微软雅黑" w:cs="宋体" w:hAnsi="inherit"/>
          <w:color w:val="707070"/>
          <w:kern w:val="0"/>
          <w:sz w:val="18"/>
          <w:szCs w:val="18"/>
          <w:bdr w:val="none" w:sz="0" w:space="0" w:color="auto"/>
        </w:rPr>
        <w:t>2026年03月18日 17:38 </w:t>
      </w:r>
      <w:r>
        <w:rPr>
          <w:rFonts w:ascii="inherit" w:eastAsia="微软雅黑" w:cs="宋体" w:hAnsi="inherit"/>
          <w:color w:val="FFFFFF"/>
          <w:kern w:val="0"/>
          <w:sz w:val="18"/>
          <w:szCs w:val="18"/>
          <w:bdr w:val="none" w:sz="0" w:space="0" w:color="auto"/>
          <w:shd w:val="clear" w:color="auto" w:fill="A00000"/>
        </w:rPr>
        <w:t>【显示原文】</w:t>
      </w:r>
    </w:p>
    <w:p>
      <w:pPr>
        <w:widowControl/>
        <w:shd w:val="clear" w:color="auto" w:fill="FFFFFF"/>
        <w:spacing w:line="450" w:lineRule="atLeast"/>
        <w:jc w:val="center"/>
        <w:textAlignment w:val="baseline"/>
        <w:rPr>
          <w:rFonts w:ascii="inherit" w:eastAsia="微软雅黑" w:cs="宋体" w:hAnsi="inherit"/>
          <w:color w:val="FFFFFF"/>
          <w:kern w:val="0"/>
          <w:sz w:val="18"/>
          <w:szCs w:val="18"/>
          <w:bdr w:val="none" w:sz="0" w:space="0" w:color="auto"/>
          <w:shd w:val="clear" w:color="auto" w:fill="A00000"/>
        </w:rPr>
      </w:pPr>
      <w:r>
        <w:rPr>
          <w:rFonts w:ascii="inherit" w:eastAsia="微软雅黑" w:cs="宋体" w:hAnsi="inherit"/>
          <w:color w:val="707070"/>
          <w:kern w:val="0"/>
          <w:sz w:val="18"/>
          <w:szCs w:val="18"/>
        </w:rPr>
        <w:t>来源：</w:t>
      </w:r>
      <w:r>
        <w:rPr>
          <w:rFonts w:ascii="inherit" w:eastAsia="微软雅黑" w:cs="宋体" w:hAnsi="inherit"/>
          <w:color w:val="707070"/>
          <w:kern w:val="0"/>
          <w:sz w:val="18"/>
          <w:szCs w:val="18"/>
          <w:bdr w:val="none" w:sz="0" w:space="0" w:color="auto"/>
        </w:rPr>
        <w:t> 中国政府采购网 </w:t>
      </w:r>
      <w:r>
        <w:rPr>
          <w:rFonts w:ascii="inherit" w:eastAsia="微软雅黑" w:cs="宋体" w:hAnsi="inherit"/>
          <w:color w:val="707070"/>
          <w:kern w:val="0"/>
          <w:sz w:val="18"/>
          <w:szCs w:val="18"/>
        </w:rPr>
        <w:t>【</w:t>
      </w:r>
      <w:r>
        <w:rPr>
          <w:rFonts w:ascii="inherit" w:eastAsia="微软雅黑" w:cs="宋体" w:hAnsi="inherit"/>
          <w:color w:val="707070"/>
          <w:kern w:val="0"/>
          <w:sz w:val="18"/>
          <w:szCs w:val="18"/>
          <w:bdr w:val="none" w:sz="0" w:space="0" w:color="auto"/>
        </w:rPr>
        <w:t>打印</w:t>
      </w:r>
      <w:r>
        <w:rPr>
          <w:rFonts w:ascii="inherit" w:eastAsia="微软雅黑" w:cs="宋体" w:hAnsi="inherit"/>
          <w:color w:val="707070"/>
          <w:kern w:val="0"/>
          <w:sz w:val="18"/>
          <w:szCs w:val="18"/>
        </w:rPr>
        <w:t>】 </w:t>
      </w:r>
      <w:r>
        <w:rPr>
          <w:rFonts w:ascii="inherit" w:eastAsia="微软雅黑" w:cs="宋体" w:hAnsi="inherit"/>
          <w:color w:val="FFFFFF"/>
          <w:kern w:val="0"/>
          <w:sz w:val="18"/>
          <w:szCs w:val="18"/>
          <w:bdr w:val="none" w:sz="0" w:space="0" w:color="auto"/>
          <w:shd w:val="clear" w:color="auto" w:fill="A00000"/>
        </w:rPr>
        <w:t>【显示原文】【显示公告】</w:t>
      </w:r>
    </w:p>
    <w:p>
      <w:pPr>
        <w:pStyle w:val="37"/>
        <w:widowControl/>
        <w:shd w:val="clear" w:color="auto" w:fill="FFFFFF"/>
        <w:spacing w:line="480" w:lineRule="atLeast"/>
        <w:ind w:firstLine="480"/>
        <w:jc w:val="left"/>
        <w:textAlignment w:val="baseline"/>
      </w:pPr>
      <w:r>
        <w:rPr>
          <w:rFonts w:ascii="微软雅黑" w:eastAsia="微软雅黑" w:cs="宋体" w:hint="eastAsia"/>
          <w:color w:val="383838"/>
          <w:kern w:val="0"/>
          <w:sz w:val="24"/>
          <w:szCs w:val="24"/>
        </w:rPr>
        <w:t>为便于供应商及时了解政府采购信息，根据《财政部关于开展政府采购意向公开工作的通知》（财库〔2020〕10号）等有关规定，现将桂林海关综合技术服务中心2026年3至12月政府采购意向公开如下：</w:t>
      </w:r>
    </w:p>
    <w:tbl>
      <w:tblPr>
        <w:tblpPr w:leftFromText="180" w:rightFromText="180" w:vertAnchor="text" w:horzAnchor="page" w:tblpX="728" w:tblpY="577"/>
        <w:tblOverlap w:val="never"/>
        <w:tblW w:w="10680" w:type="dxa"/>
        <w:tblBorders>
          <w:top w:val="single" w:sz="6" w:space="0" w:color="DADADA"/>
          <w:left w:val="single" w:sz="6" w:space="0" w:color="DADADA"/>
          <w:bottom w:val="single" w:sz="6" w:space="0" w:color="BFBFBF"/>
          <w:right w:val="single" w:sz="6" w:space="0" w:color="BFBFBF"/>
        </w:tblBorders>
        <w:shd w:val="clear" w:color="auto" w:fill="BFBFBF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6"/>
        <w:gridCol w:w="1043"/>
        <w:gridCol w:w="1764"/>
        <w:gridCol w:w="1930"/>
        <w:gridCol w:w="2632"/>
        <w:gridCol w:w="1216"/>
        <w:gridCol w:w="875"/>
        <w:gridCol w:w="734"/>
      </w:tblGrid>
      <w:tr>
        <w:trPr>
          <w:tblHeader/>
        </w:trPr>
        <w:tc>
          <w:tcPr>
            <w:tcW w:w="525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4F4FF"/>
            <w:tcMar>
              <w:top w:w="75" w:type="dxa"/>
              <w:left w:w="75" w:type="dxa"/>
              <w:bottom w:w="75" w:type="dxa"/>
              <w:right w:w="45" w:type="dxa"/>
            </w:tcMar>
            <w:vAlign w:val="center"/>
          </w:tcPr>
          <w:p>
            <w:pPr>
              <w:pStyle w:val="36"/>
              <w:widowControl/>
              <w:spacing w:before="100" w:beforeAutospacing="1" w:after="100" w:afterAutospacing="1"/>
              <w:jc w:val="center"/>
              <w:rPr>
                <w:rFonts w:ascii="宋体" w:eastAsia="宋体" w:cs="宋体" w:hint="eastAsia"/>
                <w:kern w:val="0"/>
                <w:szCs w:val="21"/>
              </w:rPr>
            </w:pPr>
            <w:r>
              <w:rPr>
                <w:rFonts w:ascii="宋体" w:eastAsia="宋体" w:cs="宋体"/>
                <w:kern w:val="0"/>
                <w:szCs w:val="21"/>
              </w:rPr>
              <w:t>序号</w:t>
            </w:r>
          </w:p>
        </w:tc>
        <w:tc>
          <w:tcPr>
            <w:tcW w:w="1126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4F4FF"/>
            <w:tcMar>
              <w:top w:w="75" w:type="dxa"/>
              <w:left w:w="75" w:type="dxa"/>
              <w:bottom w:w="75" w:type="dxa"/>
              <w:right w:w="45" w:type="dxa"/>
            </w:tcMar>
            <w:vAlign w:val="center"/>
          </w:tcPr>
          <w:p>
            <w:pPr>
              <w:pStyle w:val="35"/>
              <w:widowControl/>
              <w:spacing w:before="100" w:beforeAutospacing="1" w:after="100" w:afterAutospacing="1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ascii="宋体" w:eastAsia="宋体" w:cs="宋体"/>
                <w:kern w:val="0"/>
                <w:szCs w:val="21"/>
              </w:rPr>
              <w:t>采购单位</w:t>
            </w:r>
          </w:p>
        </w:tc>
        <w:tc>
          <w:tcPr>
            <w:tcW w:w="1905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4F4FF"/>
            <w:tcMar>
              <w:top w:w="75" w:type="dxa"/>
              <w:left w:w="75" w:type="dxa"/>
              <w:bottom w:w="75" w:type="dxa"/>
              <w:right w:w="45" w:type="dxa"/>
            </w:tcMar>
            <w:vAlign w:val="center"/>
          </w:tcPr>
          <w:p>
            <w:pPr>
              <w:pStyle w:val="34"/>
              <w:widowControl/>
              <w:spacing w:before="100" w:beforeAutospacing="1" w:after="100" w:afterAutospacing="1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ascii="宋体" w:eastAsia="宋体" w:cs="宋体"/>
                <w:kern w:val="0"/>
                <w:szCs w:val="21"/>
              </w:rPr>
              <w:t>采购项目</w:t>
              <w:br/>
              <w:t>名称</w:t>
            </w:r>
          </w:p>
        </w:tc>
        <w:tc>
          <w:tcPr>
            <w:tcW w:w="2084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4F4FF"/>
            <w:tcMar>
              <w:top w:w="75" w:type="dxa"/>
              <w:left w:w="75" w:type="dxa"/>
              <w:bottom w:w="75" w:type="dxa"/>
              <w:right w:w="45" w:type="dxa"/>
            </w:tcMar>
            <w:vAlign w:val="center"/>
          </w:tcPr>
          <w:p>
            <w:pPr>
              <w:pStyle w:val="33"/>
              <w:widowControl/>
              <w:spacing w:before="100" w:beforeAutospacing="1" w:after="100" w:afterAutospacing="1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ascii="宋体" w:eastAsia="宋体" w:cs="宋体"/>
                <w:kern w:val="0"/>
                <w:szCs w:val="21"/>
              </w:rPr>
              <w:t>采购品目</w:t>
            </w:r>
          </w:p>
        </w:tc>
        <w:tc>
          <w:tcPr>
            <w:tcW w:w="2842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4F4FF"/>
            <w:tcMar>
              <w:top w:w="75" w:type="dxa"/>
              <w:left w:w="75" w:type="dxa"/>
              <w:bottom w:w="75" w:type="dxa"/>
              <w:right w:w="45" w:type="dxa"/>
            </w:tcMar>
            <w:vAlign w:val="center"/>
          </w:tcPr>
          <w:p>
            <w:pPr>
              <w:pStyle w:val="32"/>
              <w:widowControl/>
              <w:spacing w:before="100" w:beforeAutospacing="1" w:after="100" w:afterAutospacing="1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ascii="宋体" w:eastAsia="宋体" w:cs="宋体"/>
                <w:kern w:val="0"/>
                <w:szCs w:val="21"/>
              </w:rPr>
              <w:t>采购需求概况</w:t>
            </w:r>
          </w:p>
        </w:tc>
        <w:tc>
          <w:tcPr>
            <w:tcW w:w="1253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4F4FF"/>
            <w:tcMar>
              <w:top w:w="75" w:type="dxa"/>
              <w:left w:w="75" w:type="dxa"/>
              <w:bottom w:w="75" w:type="dxa"/>
              <w:right w:w="45" w:type="dxa"/>
            </w:tcMar>
            <w:vAlign w:val="center"/>
          </w:tcPr>
          <w:p>
            <w:pPr>
              <w:pStyle w:val="31"/>
              <w:widowControl/>
              <w:spacing w:before="100" w:beforeAutospacing="1" w:after="100" w:afterAutospacing="1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ascii="宋体" w:eastAsia="宋体" w:cs="宋体"/>
                <w:kern w:val="0"/>
                <w:szCs w:val="21"/>
              </w:rPr>
              <w:t>预算金额</w:t>
              <w:br/>
              <w:t>(万元)</w:t>
            </w:r>
          </w:p>
        </w:tc>
        <w:tc>
          <w:tcPr>
            <w:tcW w:w="945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4F4FF"/>
            <w:tcMar>
              <w:top w:w="75" w:type="dxa"/>
              <w:left w:w="75" w:type="dxa"/>
              <w:bottom w:w="75" w:type="dxa"/>
              <w:right w:w="45" w:type="dxa"/>
            </w:tcMar>
            <w:vAlign w:val="center"/>
          </w:tcPr>
          <w:p>
            <w:pPr>
              <w:pStyle w:val="30"/>
              <w:widowControl/>
              <w:spacing w:before="100" w:beforeAutospacing="1" w:after="100" w:afterAutospacing="1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ascii="宋体" w:eastAsia="宋体" w:cs="宋体"/>
                <w:kern w:val="0"/>
                <w:szCs w:val="21"/>
              </w:rPr>
              <w:t>预计</w:t>
              <w:br/>
              <w:t>采购日期</w:t>
            </w:r>
          </w:p>
        </w:tc>
        <w:tc>
          <w:tcPr>
            <w:tcW w:w="793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4F4FF"/>
            <w:vAlign w:val="center"/>
          </w:tcPr>
          <w:p>
            <w:pPr>
              <w:pStyle w:val="30"/>
              <w:widowControl/>
              <w:spacing w:before="100" w:beforeAutospacing="1" w:after="100" w:afterAutospacing="1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ascii="宋体" w:eastAsia="宋体" w:cs="宋体"/>
                <w:kern w:val="0"/>
                <w:szCs w:val="21"/>
              </w:rPr>
              <w:t>备注</w:t>
            </w:r>
          </w:p>
        </w:tc>
      </w:tr>
      <w:tr>
        <w:tc>
          <w:tcPr>
            <w:tcW w:w="483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8"/>
              <w:widowControl/>
              <w:spacing w:before="100" w:beforeAutospacing="1" w:after="100" w:afterAutospacing="1"/>
              <w:jc w:val="center"/>
              <w:rPr>
                <w:rFonts w:asci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cs="宋体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035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7"/>
              <w:widowControl/>
              <w:spacing w:before="100" w:beforeAutospacing="1" w:after="100" w:afterAutospacing="1"/>
              <w:jc w:val="left"/>
              <w:rPr>
                <w:rFonts w:asci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cs="宋体"/>
                <w:b/>
                <w:bCs/>
                <w:kern w:val="0"/>
                <w:szCs w:val="21"/>
              </w:rPr>
              <w:t>桂林海关综合技术服务中心</w:t>
            </w:r>
          </w:p>
        </w:tc>
        <w:tc>
          <w:tcPr>
            <w:tcW w:w="1752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6"/>
              <w:widowControl/>
              <w:spacing w:beforeAutospacing="1" w:afterAutospacing="1"/>
              <w:jc w:val="left"/>
              <w:rPr>
                <w:rFonts w:asci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ascii="微软雅黑" w:eastAsia="微软雅黑" w:cs="宋体" w:hint="eastAsia"/>
                <w:b/>
                <w:bCs/>
                <w:color w:val="02396F"/>
                <w:kern w:val="0"/>
                <w:szCs w:val="21"/>
                <w:u w:val="single"/>
                <w:bdr w:val="none" w:sz="0" w:space="0" w:color="auto"/>
              </w:rPr>
              <w:fldChar w:fldCharType="begin"/>
            </w:r>
            <w:r>
              <w:instrText>HYPERLINK "http://cgyx.ccgp.gov.cn/cgyx/preview/proJ?projId=e4544cd8-53e0-43c4-b20d-1bd1ed523a10"</w:instrText>
            </w:r>
            <w:r>
              <w:rPr>
                <w:rFonts w:ascii="微软雅黑" w:eastAsia="微软雅黑" w:cs="宋体" w:hint="eastAsia"/>
                <w:b/>
                <w:bCs/>
                <w:color w:val="02396F"/>
                <w:kern w:val="0"/>
                <w:szCs w:val="21"/>
                <w:u w:val="single"/>
                <w:bdr w:val="none" w:sz="0" w:space="0" w:color="auto"/>
              </w:rPr>
              <w:fldChar w:fldCharType="separate"/>
            </w:r>
            <w:r>
              <w:rPr>
                <w:rFonts w:ascii="微软雅黑" w:eastAsia="微软雅黑" w:cs="宋体" w:hint="eastAsia"/>
                <w:b/>
                <w:bCs/>
                <w:color w:val="02396F"/>
                <w:kern w:val="0"/>
                <w:szCs w:val="21"/>
                <w:u w:val="single"/>
                <w:bdr w:val="none" w:sz="0" w:space="0" w:color="auto"/>
              </w:rPr>
              <w:t>桂林海关综合技术服务中心实验室仪器设备更新项目</w:t>
            </w:r>
            <w:r>
              <w:rPr>
                <w:rFonts w:ascii="微软雅黑" w:eastAsia="微软雅黑" w:cs="宋体" w:hint="eastAsia"/>
                <w:b/>
                <w:bCs/>
                <w:color w:val="02396F"/>
                <w:kern w:val="0"/>
                <w:szCs w:val="21"/>
                <w:u w:val="single"/>
                <w:bdr w:val="none" w:sz="0" w:space="0" w:color="auto"/>
              </w:rPr>
              <w:fldChar w:fldCharType="end"/>
            </w:r>
          </w:p>
        </w:tc>
        <w:tc>
          <w:tcPr>
            <w:tcW w:w="1917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5"/>
              <w:widowControl/>
              <w:spacing w:beforeAutospacing="1" w:afterAutospacing="1"/>
              <w:jc w:val="left"/>
              <w:rPr>
                <w:rFonts w:asci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cs="宋体"/>
                <w:b/>
                <w:bCs/>
                <w:kern w:val="0"/>
                <w:szCs w:val="21"/>
              </w:rPr>
              <w:t>A02100303物理光学仪器,A02100699其他试验仪器及装置,A02100419样品前处理及制备仪器,A02321900临床检验设备,A02061801电冰箱</w:t>
            </w:r>
          </w:p>
        </w:tc>
        <w:tc>
          <w:tcPr>
            <w:tcW w:w="2614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3"/>
            </w:pPr>
            <w:r>
              <w:t>A02100303物理光学仪器  1台  15万元  紫外分光光度计；</w:t>
            </w:r>
          </w:p>
          <w:p>
            <w:pPr>
              <w:pStyle w:val="23"/>
            </w:pPr>
            <w:r>
              <w:t>A02321900临床检验设备  1台   5万元  心电图机；</w:t>
            </w:r>
          </w:p>
          <w:p>
            <w:pPr>
              <w:pStyle w:val="23"/>
            </w:pPr>
            <w:r>
              <w:t>A02061801电冰箱 2台 20万元 防爆冰箱；</w:t>
            </w:r>
          </w:p>
          <w:p>
            <w:pPr>
              <w:pStyle w:val="23"/>
            </w:pPr>
            <w:r>
              <w:t>A02061801电冰箱 2台 16万元 超低温冰箱；</w:t>
            </w:r>
          </w:p>
          <w:p>
            <w:pPr>
              <w:pStyle w:val="23"/>
            </w:pPr>
            <w:r>
              <w:t>A02100699其他试验仪器及装置  2台 20万元 恒温培养箱；</w:t>
            </w:r>
          </w:p>
          <w:p>
            <w:pPr>
              <w:pStyle w:val="23"/>
            </w:pPr>
            <w:r>
              <w:t>A02100699其他试验仪器及装置 1台 12万元 自动菌落计数器；</w:t>
            </w:r>
          </w:p>
          <w:p>
            <w:pPr>
              <w:pStyle w:val="23"/>
            </w:pPr>
            <w:r>
              <w:t>A02100419样品前处理及制备仪器 2台 20万元 旋转蒸发仪 ；</w:t>
            </w:r>
          </w:p>
          <w:p>
            <w:pPr>
              <w:pStyle w:val="23"/>
            </w:pPr>
            <w:r>
              <w:t>A02100419样品前处理及制备仪器 1台 19万元 全自动液体样品工作站；</w:t>
            </w:r>
          </w:p>
          <w:p>
            <w:pPr>
              <w:pStyle w:val="23"/>
            </w:pPr>
            <w:r>
              <w:t xml:space="preserve">A02100419样品前处理及制备仪器 1台 7万元 高压灭菌器； </w:t>
            </w:r>
          </w:p>
          <w:p>
            <w:pPr>
              <w:pStyle w:val="23"/>
            </w:pPr>
            <w:r>
              <w:t xml:space="preserve">A02100419样品前处理及制备仪器 1台 12万元 赶酸器； </w:t>
            </w:r>
          </w:p>
          <w:p>
            <w:pPr>
              <w:pStyle w:val="23"/>
            </w:pPr>
            <w:r>
              <w:t xml:space="preserve">A02100419样品前处理及制备仪器 1台 19万元 全自动酸逆流清洗机； </w:t>
            </w:r>
          </w:p>
          <w:p>
            <w:pPr>
              <w:pStyle w:val="23"/>
            </w:pPr>
            <w:r>
              <w:t>A02100419样品前处理及制备仪器 1台 17万元 高速冷冻离心机</w:t>
            </w:r>
          </w:p>
          <w:p>
            <w:pPr>
              <w:pStyle w:val="24"/>
              <w:widowControl/>
              <w:spacing w:beforeAutospacing="1" w:afterAutospacing="1"/>
              <w:jc w:val="left"/>
              <w:rPr>
                <w:rFonts w:asci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16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2"/>
              <w:widowControl/>
              <w:spacing w:beforeAutospacing="1" w:afterAutospacing="1"/>
              <w:jc w:val="right"/>
              <w:rPr>
                <w:rFonts w:asci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cs="宋体"/>
                <w:b/>
                <w:bCs/>
                <w:kern w:val="0"/>
                <w:szCs w:val="21"/>
              </w:rPr>
              <w:t>182.000000</w:t>
            </w:r>
          </w:p>
        </w:tc>
        <w:tc>
          <w:tcPr>
            <w:tcW w:w="869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1"/>
              <w:widowControl/>
              <w:spacing w:beforeAutospacing="1" w:afterAutospacing="1"/>
              <w:jc w:val="center"/>
              <w:rPr>
                <w:rFonts w:asci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cs="宋体"/>
                <w:b/>
                <w:bCs/>
                <w:kern w:val="0"/>
                <w:szCs w:val="21"/>
              </w:rPr>
              <w:t>2026年08月</w:t>
            </w:r>
          </w:p>
        </w:tc>
        <w:tc>
          <w:tcPr>
            <w:tcW w:w="793" w:type="dxa"/>
            <w:tcBorders>
              <w:top w:val="single" w:sz="6" w:space="0" w:color="BFBFBF"/>
              <w:left w:val="single" w:sz="6" w:space="0" w:color="BFBFBF"/>
            </w:tcBorders>
            <w:shd w:val="clear" w:color="auto" w:fill="FFFFFF"/>
            <w:vAlign w:val="center"/>
          </w:tcPr>
          <w:p>
            <w:pPr>
              <w:pStyle w:val="21"/>
              <w:widowControl/>
              <w:spacing w:beforeAutospacing="1" w:afterAutospacing="1"/>
              <w:jc w:val="center"/>
              <w:rPr>
                <w:rFonts w:ascii="宋体" w:eastAsia="宋体" w:cs="宋体"/>
                <w:b/>
                <w:bCs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480" w:lineRule="atLeast"/>
        <w:ind w:firstLine="480"/>
        <w:jc w:val="left"/>
        <w:textAlignment w:val="baseline"/>
      </w:pPr>
    </w:p>
    <w:sectPr>
      <w:pgSz w:w="16838" w:h="11906" w:orient="landscape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inherit">
    <w:altName w:val="Arial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2">
    <w:name w:val="heading 2"/>
    <w:basedOn w:val="0"/>
    <w:pPr>
      <w:widowControl/>
      <w:spacing w:before="100" w:beforeAutospacing="1" w:after="10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</w:rPr>
  </w:style>
  <w:style w:type="paragraph" w:styleId="3">
    <w:name w:val="heading 3"/>
    <w:basedOn w:val="0"/>
    <w:pPr>
      <w:widowControl/>
      <w:spacing w:before="100" w:beforeAutospacing="1" w:after="100" w:afterAutospacing="1"/>
      <w:jc w:val="left"/>
      <w:outlineLvl w:val="2"/>
    </w:pPr>
    <w:rPr>
      <w:rFonts w:asci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</w:style>
  <w:style w:type="paragraph" w:customStyle="1" w:styleId="15">
    <w:name w:val="tc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customStyle="1" w:styleId="16">
    <w:name w:val="displayarti"/>
    <w:basedOn w:val="10"/>
  </w:style>
  <w:style w:type="paragraph" w:styleId="17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18">
    <w:name w:val="Hyperlink"/>
    <w:basedOn w:val="10"/>
    <w:rPr>
      <w:color w:val="0000FF"/>
      <w:u w:val="single"/>
    </w:rPr>
  </w:style>
  <w:style w:type="paragraph" w:customStyle="1" w:styleId="19">
    <w:name w:val="样式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37">
    <w:name w:val="样式 18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</TotalTime>
  <Application>Yozo_Office</Application>
  <Pages>4</Pages>
  <Words>526</Words>
  <Characters>710</Characters>
  <Lines>73</Lines>
  <Paragraphs>31</Paragraphs>
  <CharactersWithSpaces>766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Microsoft</dc:creator>
  <cp:lastModifiedBy>彭碧瑶</cp:lastModifiedBy>
  <cp:revision>2</cp:revision>
  <dcterms:created xsi:type="dcterms:W3CDTF">2026-03-18T09:38:00Z</dcterms:created>
  <dcterms:modified xsi:type="dcterms:W3CDTF">2026-03-19T07:42:42Z</dcterms:modified>
</cp:coreProperties>
</file>