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40" w:lineRule="exact"/>
        <w:jc w:val="center"/>
        <w:rPr>
          <w:rFonts w:eastAsia="方正小标宋_GBK"/>
          <w:bCs/>
          <w:sz w:val="32"/>
          <w:szCs w:val="32"/>
        </w:rPr>
      </w:pPr>
      <w:r>
        <w:rPr>
          <w:rFonts w:eastAsia="方正小标宋_GBK"/>
          <w:bCs/>
          <w:sz w:val="32"/>
          <w:szCs w:val="32"/>
        </w:rPr>
        <w:t>评</w:t>
      </w:r>
      <w:r>
        <w:rPr>
          <w:rFonts w:eastAsia="方正小标宋_GBK" w:hint="eastAsia"/>
          <w:bCs/>
          <w:sz w:val="32"/>
          <w:szCs w:val="32"/>
        </w:rPr>
        <w:t>审</w:t>
      </w:r>
      <w:r>
        <w:rPr>
          <w:rFonts w:eastAsia="方正小标宋_GBK"/>
          <w:bCs/>
          <w:sz w:val="32"/>
          <w:szCs w:val="32"/>
        </w:rPr>
        <w:t>办法</w:t>
      </w:r>
    </w:p>
    <w:p>
      <w:pPr>
        <w:spacing w:line="540" w:lineRule="exact"/>
        <w:jc w:val="center"/>
        <w:rPr>
          <w:rFonts w:ascii="方正小标宋_GBK" w:eastAsia="方正小标宋_GBK"/>
          <w:bCs/>
          <w:sz w:val="32"/>
          <w:szCs w:val="32"/>
        </w:rPr>
      </w:pPr>
      <w:r>
        <w:rPr>
          <w:rFonts w:ascii="方正小标宋_GBK" w:eastAsia="方正小标宋_GBK" w:hint="eastAsia"/>
          <w:bCs/>
          <w:sz w:val="32"/>
          <w:szCs w:val="32"/>
        </w:rPr>
        <w:t>（综合评分法）</w:t>
      </w:r>
    </w:p>
    <w:p>
      <w:pPr>
        <w:spacing w:line="480" w:lineRule="exact"/>
        <w:ind w:firstLineChars="200" w:firstLine="560"/>
        <w:rPr>
          <w:rFonts w:eastAsia="方正黑体_GBK"/>
          <w:sz w:val="28"/>
          <w:szCs w:val="28"/>
        </w:rPr>
      </w:pPr>
      <w:r>
        <w:rPr>
          <w:rFonts w:eastAsia="方正黑体_GBK"/>
          <w:sz w:val="28"/>
          <w:szCs w:val="28"/>
        </w:rPr>
        <w:t>一、</w:t>
      </w:r>
      <w:r>
        <w:rPr>
          <w:rFonts w:eastAsia="方正黑体_GBK" w:hint="eastAsia"/>
          <w:sz w:val="28"/>
          <w:szCs w:val="28"/>
        </w:rPr>
        <w:t>响应文件送达及密封检查</w:t>
      </w:r>
    </w:p>
    <w:p>
      <w:pPr>
        <w:spacing w:line="480" w:lineRule="exact"/>
        <w:ind w:firstLineChars="147" w:firstLine="412"/>
        <w:rPr>
          <w:rFonts w:ascii="方正楷体_GBK" w:eastAsia="方正楷体_GBK"/>
          <w:b/>
          <w:sz w:val="28"/>
          <w:szCs w:val="28"/>
        </w:rPr>
      </w:pPr>
      <w:r>
        <w:rPr>
          <w:rFonts w:ascii="方正楷体_GBK" w:eastAsia="方正楷体_GBK"/>
          <w:b/>
          <w:sz w:val="28"/>
          <w:szCs w:val="28"/>
        </w:rPr>
        <w:t>（一）</w:t>
      </w:r>
      <w:r>
        <w:rPr>
          <w:rFonts w:ascii="方正楷体_GBK" w:eastAsia="方正楷体_GBK" w:hint="eastAsia"/>
          <w:b/>
          <w:sz w:val="28"/>
          <w:szCs w:val="28"/>
        </w:rPr>
        <w:t>查看响应文件送达时间：</w:t>
      </w:r>
    </w:p>
    <w:p>
      <w:pPr>
        <w:spacing w:line="480" w:lineRule="exact"/>
        <w:ind w:firstLineChars="200" w:firstLine="560"/>
        <w:rPr>
          <w:rFonts w:eastAsia="方正仿宋_GBK"/>
          <w:sz w:val="28"/>
          <w:szCs w:val="28"/>
        </w:rPr>
      </w:pPr>
      <w:r>
        <w:rPr>
          <w:rFonts w:eastAsia="方正仿宋_GBK" w:hint="eastAsia"/>
          <w:sz w:val="28"/>
          <w:szCs w:val="28"/>
        </w:rPr>
        <w:t>在《采购公告》规定的</w:t>
      </w:r>
      <w:r>
        <w:rPr>
          <w:rFonts w:eastAsia="方正仿宋_GBK"/>
          <w:sz w:val="28"/>
          <w:szCs w:val="28"/>
        </w:rPr>
        <w:t>报价截止时间之前将响应文件送达</w:t>
      </w:r>
      <w:r>
        <w:rPr>
          <w:rFonts w:eastAsia="方正仿宋_GBK" w:hint="eastAsia"/>
          <w:sz w:val="28"/>
          <w:szCs w:val="28"/>
        </w:rPr>
        <w:t>；</w:t>
      </w:r>
    </w:p>
    <w:p>
      <w:pPr>
        <w:spacing w:line="480" w:lineRule="exact"/>
        <w:ind w:firstLineChars="147" w:firstLine="412"/>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）响应文件包装密封要求</w:t>
      </w:r>
      <w:r>
        <w:rPr>
          <w:rFonts w:eastAsia="方正仿宋_GBK"/>
          <w:sz w:val="28"/>
          <w:szCs w:val="28"/>
        </w:rPr>
        <w:t>。</w:t>
      </w:r>
    </w:p>
    <w:p>
      <w:pPr>
        <w:spacing w:line="480" w:lineRule="exact"/>
        <w:ind w:firstLineChars="200" w:firstLine="560"/>
        <w:rPr>
          <w:rFonts w:eastAsia="方正仿宋_GBK"/>
          <w:sz w:val="28"/>
          <w:szCs w:val="28"/>
        </w:rPr>
      </w:pPr>
      <w:r>
        <w:rPr>
          <w:rFonts w:eastAsia="方正仿宋_GBK" w:hint="eastAsia"/>
          <w:sz w:val="28"/>
          <w:szCs w:val="28"/>
        </w:rPr>
        <w:t>报价</w:t>
      </w:r>
      <w:r>
        <w:rPr>
          <w:rFonts w:eastAsia="方正仿宋_GBK"/>
          <w:sz w:val="28"/>
          <w:szCs w:val="28"/>
        </w:rPr>
        <w:t>人应将所有响应文件装在一个密封袋内，</w:t>
      </w:r>
      <w:r>
        <w:rPr>
          <w:rFonts w:eastAsia="方正仿宋_GBK" w:hint="eastAsia"/>
          <w:sz w:val="28"/>
          <w:szCs w:val="28"/>
        </w:rPr>
        <w:t>响应文件</w:t>
      </w:r>
      <w:r>
        <w:rPr>
          <w:rFonts w:eastAsia="方正仿宋_GBK"/>
          <w:sz w:val="28"/>
          <w:szCs w:val="28"/>
        </w:rPr>
        <w:t>密封袋的封口处应加贴封条并加盖</w:t>
      </w:r>
      <w:r>
        <w:rPr>
          <w:rFonts w:eastAsia="方正仿宋_GBK" w:hint="eastAsia"/>
          <w:sz w:val="28"/>
          <w:szCs w:val="28"/>
        </w:rPr>
        <w:t>报价</w:t>
      </w:r>
      <w:r>
        <w:rPr>
          <w:rFonts w:eastAsia="方正仿宋_GBK"/>
          <w:sz w:val="28"/>
          <w:szCs w:val="28"/>
        </w:rPr>
        <w:t>人法人单位公章以示密封。</w:t>
      </w:r>
    </w:p>
    <w:p>
      <w:pPr>
        <w:spacing w:line="480" w:lineRule="exact"/>
        <w:ind w:firstLineChars="200" w:firstLine="560"/>
        <w:rPr>
          <w:rFonts w:eastAsia="方正黑体_GBK"/>
          <w:sz w:val="28"/>
          <w:szCs w:val="28"/>
        </w:rPr>
      </w:pPr>
      <w:r>
        <w:rPr>
          <w:rFonts w:eastAsia="方正黑体_GBK"/>
          <w:sz w:val="28"/>
          <w:szCs w:val="28"/>
        </w:rPr>
        <w:t>二、资</w:t>
      </w:r>
      <w:r>
        <w:rPr>
          <w:rFonts w:eastAsia="方正黑体_GBK" w:hint="eastAsia"/>
          <w:sz w:val="28"/>
          <w:szCs w:val="28"/>
        </w:rPr>
        <w:t>格审查</w:t>
      </w:r>
    </w:p>
    <w:p>
      <w:pPr>
        <w:spacing w:line="480" w:lineRule="exact"/>
        <w:ind w:firstLineChars="200" w:firstLine="560"/>
        <w:rPr>
          <w:rFonts w:eastAsia="方正仿宋_GBK"/>
          <w:sz w:val="28"/>
          <w:szCs w:val="28"/>
        </w:rPr>
      </w:pPr>
      <w:r>
        <w:rPr>
          <w:rFonts w:eastAsia="方正仿宋_GBK" w:hint="eastAsia"/>
          <w:sz w:val="28"/>
          <w:szCs w:val="28"/>
        </w:rPr>
        <w:t>具备《采购公告》中企业资质，通过审查不足3家时应废标</w:t>
      </w:r>
      <w:r>
        <w:rPr>
          <w:rFonts w:eastAsia="方正仿宋_GBK"/>
          <w:sz w:val="28"/>
          <w:szCs w:val="28"/>
        </w:rPr>
        <w:t>。</w:t>
      </w:r>
    </w:p>
    <w:p>
      <w:pPr>
        <w:spacing w:line="480" w:lineRule="exact"/>
        <w:ind w:leftChars="305" w:left="1200" w:hangingChars="200" w:hanging="560"/>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480" w:lineRule="exact"/>
        <w:ind w:leftChars="305" w:left="1200" w:hangingChars="200" w:hanging="560"/>
        <w:rPr>
          <w:rFonts w:ascii="方正楷体_GBK" w:eastAsia="方正楷体_GBK"/>
          <w:b/>
          <w:sz w:val="28"/>
          <w:szCs w:val="28"/>
        </w:rPr>
      </w:pPr>
      <w:r>
        <w:rPr>
          <w:rFonts w:ascii="方正楷体_GBK" w:eastAsia="方正楷体_GBK"/>
          <w:b/>
          <w:sz w:val="28"/>
          <w:szCs w:val="28"/>
        </w:rPr>
        <w:t>（一）响应文件组成：</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1.报价函（附件1，必须提供）；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2.报价明细表（附件2，必须提供）；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3.声明（附件3，必须提供）；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6.供应商的法人授权委托书、委托代理人身份证正反面复印件（委托代理时必须提供，同时要加盖单位公章，否则被认定为资格审查不合格而报价无效）；</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7.“信用中国”（www.creditchina.gov.cn）信用报告</w:t>
      </w:r>
      <w:r>
        <w:rPr>
          <w:rFonts w:eastAsia="方正仿宋_GBK" w:hint="eastAsia"/>
          <w:color w:val="000000"/>
          <w:sz w:val="28"/>
          <w:szCs w:val="28"/>
        </w:rPr>
        <w:t>及</w:t>
      </w:r>
      <w:r>
        <w:rPr>
          <w:rFonts w:eastAsia="方正仿宋_GBK"/>
          <w:color w:val="000000"/>
          <w:sz w:val="28"/>
          <w:szCs w:val="28"/>
        </w:rPr>
        <w:t>中国政府采购网（www.ccgp.gov.cn）政府采购严重违法失信行为信息记录截图</w:t>
      </w:r>
      <w:r>
        <w:rPr>
          <w:rFonts w:ascii="方正仿宋_GBK" w:eastAsia="方正仿宋_GBK" w:hint="eastAsia"/>
          <w:color w:val="000000"/>
          <w:sz w:val="28"/>
          <w:szCs w:val="28"/>
        </w:rPr>
        <w:t>（必须提供）</w:t>
      </w:r>
      <w:r>
        <w:rPr>
          <w:rFonts w:eastAsia="方正仿宋_GBK"/>
          <w:color w:val="000000"/>
          <w:sz w:val="28"/>
          <w:szCs w:val="28"/>
        </w:rPr>
        <w:t>；</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8.供应商基本情况介绍；</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9.拟派的本项目负责人简历和技术人员表；</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10.近三年同类工作相关业绩；</w:t>
      </w:r>
    </w:p>
    <w:p>
      <w:pPr>
        <w:spacing w:line="480" w:lineRule="exact"/>
        <w:ind w:leftChars="-1" w:left="-2" w:firstLineChars="221" w:firstLine="619"/>
        <w:rPr>
          <w:rFonts w:eastAsia="方正仿宋_GBK"/>
          <w:color w:val="000000"/>
          <w:sz w:val="28"/>
          <w:szCs w:val="28"/>
        </w:rPr>
      </w:pPr>
      <w:r>
        <w:rPr>
          <w:rFonts w:eastAsia="方正仿宋_GBK"/>
          <w:color w:val="000000"/>
          <w:sz w:val="28"/>
          <w:szCs w:val="28"/>
        </w:rPr>
        <w:t>11.提供所报价设备的图片及具体参数（如为设备类项目须提供）</w:t>
      </w:r>
      <w:r>
        <w:rPr>
          <w:rFonts w:eastAsia="方正仿宋_GBK" w:hint="eastAsia"/>
          <w:color w:val="000000"/>
          <w:sz w:val="28"/>
          <w:szCs w:val="28"/>
        </w:rPr>
        <w:t>；</w:t>
      </w:r>
    </w:p>
    <w:p>
      <w:pPr>
        <w:spacing w:line="480" w:lineRule="exact"/>
        <w:ind w:leftChars="-1" w:left="-2" w:firstLineChars="200" w:firstLine="560"/>
        <w:rPr>
          <w:rFonts w:ascii="方正仿宋_GBK" w:eastAsia="方正仿宋_GBK"/>
          <w:sz w:val="28"/>
          <w:szCs w:val="28"/>
        </w:rPr>
      </w:pPr>
      <w:r>
        <w:rPr>
          <w:rFonts w:eastAsia="方正仿宋_GBK" w:hint="eastAsia"/>
          <w:sz w:val="28"/>
          <w:szCs w:val="28"/>
        </w:rPr>
        <w:t>12.</w:t>
      </w:r>
      <w:r>
        <w:rPr>
          <w:rFonts w:eastAsia="方正仿宋_GBK"/>
          <w:sz w:val="28"/>
          <w:szCs w:val="28"/>
        </w:rPr>
        <w:t>其他证</w:t>
      </w:r>
      <w:r>
        <w:rPr>
          <w:rFonts w:ascii="方正仿宋_GBK" w:eastAsia="方正仿宋_GBK" w:hint="eastAsia"/>
          <w:sz w:val="28"/>
          <w:szCs w:val="28"/>
        </w:rPr>
        <w:t>明文件的复印件（如有请提供）。</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480" w:lineRule="exact"/>
        <w:ind w:leftChars="-1" w:left="-2" w:firstLineChars="200" w:firstLine="560"/>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480" w:lineRule="exact"/>
        <w:ind w:leftChars="-1" w:left="-2" w:firstLineChars="200" w:firstLine="560"/>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480" w:lineRule="exact"/>
        <w:ind w:leftChars="-1" w:left="-2" w:firstLineChars="200" w:firstLine="560"/>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480" w:lineRule="exact"/>
        <w:ind w:firstLineChars="200" w:firstLine="560"/>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480" w:lineRule="exact"/>
        <w:ind w:firstLineChars="200" w:firstLine="560"/>
        <w:rPr>
          <w:rFonts w:ascii="方正黑体_GBK" w:eastAsia="方正黑体_GBK"/>
          <w:sz w:val="28"/>
          <w:szCs w:val="28"/>
        </w:rPr>
      </w:pPr>
      <w:r>
        <w:rPr>
          <w:rFonts w:ascii="方正黑体_GBK" w:eastAsia="方正黑体_GBK" w:hint="eastAsia"/>
          <w:sz w:val="28"/>
          <w:szCs w:val="28"/>
        </w:rPr>
        <w:t>四、评审方法及评分标准</w:t>
      </w:r>
    </w:p>
    <w:p>
      <w:pPr>
        <w:spacing w:line="480" w:lineRule="exact"/>
        <w:ind w:firstLineChars="200" w:firstLine="560"/>
        <w:rPr>
          <w:rFonts w:eastAsia="方正仿宋_GBK"/>
          <w:sz w:val="28"/>
          <w:szCs w:val="28"/>
        </w:rPr>
      </w:pPr>
      <w:r>
        <w:rPr>
          <w:rFonts w:eastAsia="方正仿宋_GBK" w:hint="eastAsia"/>
          <w:sz w:val="28"/>
          <w:szCs w:val="28"/>
        </w:rPr>
        <w:t>通过符合性审查的供应商</w:t>
      </w:r>
      <w:r>
        <w:rPr>
          <w:rFonts w:eastAsia="方正仿宋_GBK"/>
          <w:sz w:val="28"/>
          <w:szCs w:val="28"/>
        </w:rPr>
        <w:t>不足</w:t>
      </w:r>
      <w:r>
        <w:rPr>
          <w:rFonts w:eastAsia="方正仿宋_GBK" w:hint="eastAsia"/>
          <w:sz w:val="28"/>
          <w:szCs w:val="28"/>
        </w:rPr>
        <w:t>3</w:t>
      </w:r>
      <w:r>
        <w:rPr>
          <w:rFonts w:eastAsia="方正仿宋_GBK"/>
          <w:sz w:val="28"/>
          <w:szCs w:val="28"/>
        </w:rPr>
        <w:t>家</w:t>
      </w:r>
      <w:r>
        <w:rPr>
          <w:rFonts w:eastAsia="方正仿宋_GBK" w:hint="eastAsia"/>
          <w:sz w:val="28"/>
          <w:szCs w:val="28"/>
        </w:rPr>
        <w:t>时，可继续评审。</w:t>
      </w:r>
    </w:p>
    <w:p>
      <w:pPr>
        <w:spacing w:line="480" w:lineRule="exact"/>
        <w:ind w:firstLineChars="200" w:firstLine="560"/>
        <w:rPr>
          <w:rFonts w:eastAsia="方正仿宋_GBK"/>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480" w:lineRule="exact"/>
        <w:ind w:firstLineChars="200" w:firstLine="560"/>
        <w:rPr>
          <w:rFonts w:ascii="方正黑体_GBK" w:eastAsia="方正黑体_GBK"/>
          <w:strike/>
          <w:dstrike w:val="0"/>
          <w:sz w:val="28"/>
          <w:szCs w:val="28"/>
        </w:rPr>
      </w:pPr>
      <w:r>
        <w:rPr>
          <w:rFonts w:eastAsia="方正仿宋_GBK" w:hint="eastAsia"/>
          <w:sz w:val="28"/>
          <w:szCs w:val="28"/>
        </w:rPr>
        <w:t>属于报价无效情形的，不予澄清。</w:t>
      </w:r>
    </w:p>
    <w:p>
      <w:pPr>
        <w:spacing w:line="480" w:lineRule="exact"/>
        <w:ind w:firstLineChars="200" w:firstLine="560"/>
        <w:rPr>
          <w:rFonts w:ascii="方正黑体_GBK" w:eastAsia="方正黑体_GBK"/>
          <w:sz w:val="28"/>
          <w:szCs w:val="28"/>
        </w:rPr>
      </w:pPr>
      <w:r>
        <w:rPr>
          <w:rFonts w:eastAsia="方正仿宋_GBK" w:hint="eastAsia"/>
          <w:b/>
          <w:sz w:val="28"/>
          <w:szCs w:val="28"/>
        </w:rPr>
        <w:t>（一）</w:t>
      </w:r>
      <w:r>
        <w:rPr>
          <w:rFonts w:ascii="方正楷体_GBK" w:eastAsia="方正楷体_GBK" w:hint="eastAsia"/>
          <w:b/>
          <w:sz w:val="28"/>
          <w:szCs w:val="28"/>
        </w:rPr>
        <w:t>评审方法</w:t>
      </w:r>
    </w:p>
    <w:p>
      <w:pPr>
        <w:snapToGrid w:val="0"/>
        <w:spacing w:line="480" w:lineRule="exact"/>
        <w:ind w:firstLineChars="200" w:firstLine="560"/>
        <w:jc w:val="left"/>
        <w:rPr>
          <w:rFonts w:ascii="仿宋_GB2312" w:eastAsia="仿宋_GB2312" w:cs="Courier New"/>
          <w:bCs/>
          <w:sz w:val="28"/>
          <w:szCs w:val="28"/>
        </w:rPr>
      </w:pPr>
      <w:r>
        <w:rPr>
          <w:rFonts w:ascii="仿宋_GB2312" w:eastAsia="仿宋_GB2312" w:cs="Courier New" w:hint="eastAsia"/>
          <w:bCs/>
          <w:sz w:val="28"/>
          <w:szCs w:val="28"/>
        </w:rPr>
        <w:t>1.对进入详评的，采用百分制综合评分法。</w:t>
      </w:r>
    </w:p>
    <w:p>
      <w:pPr>
        <w:snapToGrid w:val="0"/>
        <w:spacing w:line="480" w:lineRule="exact"/>
        <w:ind w:firstLineChars="200" w:firstLine="560"/>
        <w:jc w:val="left"/>
        <w:rPr>
          <w:rFonts w:ascii="仿宋_GB2312" w:eastAsia="仿宋_GB2312" w:cs="Courier New"/>
          <w:bCs/>
          <w:sz w:val="28"/>
          <w:szCs w:val="28"/>
        </w:rPr>
      </w:pPr>
      <w:r>
        <w:rPr>
          <w:rFonts w:ascii="仿宋_GB2312" w:eastAsia="仿宋_GB2312" w:cs="Courier New" w:hint="eastAsia"/>
          <w:bCs/>
          <w:sz w:val="28"/>
          <w:szCs w:val="28"/>
        </w:rPr>
        <w:t>2.计分办法（按四舍五入取至小数点后两位）。</w:t>
      </w:r>
    </w:p>
    <w:p>
      <w:pPr>
        <w:spacing w:line="480" w:lineRule="exact"/>
        <w:ind w:firstLineChars="200" w:firstLine="560"/>
        <w:rPr>
          <w:rFonts w:ascii="方正楷体_GBK" w:eastAsia="方正楷体_GBK"/>
          <w:b/>
          <w:sz w:val="28"/>
          <w:szCs w:val="28"/>
        </w:rPr>
      </w:pPr>
      <w:r>
        <w:rPr>
          <w:rFonts w:eastAsia="方正仿宋_GBK" w:hint="eastAsia"/>
          <w:b/>
          <w:sz w:val="28"/>
          <w:szCs w:val="28"/>
        </w:rPr>
        <w:t>（二）</w:t>
      </w:r>
      <w:r>
        <w:rPr>
          <w:rFonts w:ascii="方正楷体_GBK" w:eastAsia="方正楷体_GBK" w:hint="eastAsia"/>
          <w:b/>
          <w:sz w:val="28"/>
          <w:szCs w:val="28"/>
        </w:rPr>
        <w:t>评分标准</w:t>
      </w:r>
    </w:p>
    <w:tbl>
      <w:tblPr>
        <w:jc w:val="left"/>
        <w:tblInd w:w="135" w:type="dxa"/>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0"/>
        <w:gridCol w:w="1385"/>
        <w:gridCol w:w="1231"/>
        <w:gridCol w:w="5543"/>
      </w:tblGrid>
      <w:tr>
        <w:trPr>
          <w:trHeight w:val="487"/>
        </w:trPr>
        <w:tc>
          <w:tcPr>
            <w:tcW w:w="740" w:type="dxa"/>
            <w:tcBorders>
              <w:top w:val="single" w:sz="4" w:space="0" w:color="auto"/>
              <w:left w:val="single" w:sz="4" w:space="0" w:color="auto"/>
              <w:bottom w:val="single" w:sz="4" w:space="0" w:color="auto"/>
              <w:right w:val="single" w:sz="4" w:space="0" w:color="auto"/>
            </w:tcBorders>
            <w:vAlign w:val="center"/>
          </w:tcPr>
          <w:p>
            <w:pPr>
              <w:pStyle w:val="185"/>
              <w:widowControl/>
              <w:jc w:val="center"/>
              <w:textAlignment w:val="center"/>
              <w:rPr>
                <w:rFonts w:ascii="方正仿宋_GBK" w:eastAsia="方正仿宋_GBK" w:hint="eastAsia"/>
                <w:color w:val="000000"/>
                <w:szCs w:val="21"/>
              </w:rPr>
            </w:pPr>
            <w:r>
              <w:rPr>
                <w:rFonts w:ascii="方正仿宋_GBK" w:eastAsia="方正仿宋_GBK" w:hint="eastAsia"/>
                <w:color w:val="000000"/>
                <w:kern w:val="0"/>
                <w:szCs w:val="21"/>
              </w:rPr>
              <w:t>序号</w:t>
            </w:r>
          </w:p>
        </w:tc>
        <w:tc>
          <w:tcPr>
            <w:tcW w:w="1385" w:type="dxa"/>
            <w:tcBorders>
              <w:top w:val="single" w:sz="4" w:space="0" w:color="auto"/>
              <w:left w:val="single" w:sz="4" w:space="0" w:color="auto"/>
              <w:bottom w:val="single" w:sz="4" w:space="0" w:color="auto"/>
              <w:right w:val="single" w:sz="4" w:space="0" w:color="auto"/>
            </w:tcBorders>
            <w:vAlign w:val="center"/>
          </w:tcPr>
          <w:p>
            <w:pPr>
              <w:pStyle w:val="184"/>
              <w:widowControl/>
              <w:jc w:val="center"/>
              <w:textAlignment w:val="center"/>
              <w:rPr>
                <w:rFonts w:ascii="方正仿宋_GBK" w:eastAsia="方正仿宋_GBK" w:hint="eastAsia"/>
                <w:color w:val="000000"/>
                <w:szCs w:val="21"/>
              </w:rPr>
            </w:pPr>
            <w:r>
              <w:rPr>
                <w:rFonts w:ascii="方正仿宋_GBK" w:eastAsia="方正仿宋_GBK" w:hint="eastAsia"/>
                <w:color w:val="000000"/>
                <w:kern w:val="0"/>
                <w:szCs w:val="21"/>
              </w:rPr>
              <w:t>评分项</w:t>
            </w:r>
          </w:p>
        </w:tc>
        <w:tc>
          <w:tcPr>
            <w:tcW w:w="6774" w:type="dxa"/>
            <w:gridSpan w:val="2"/>
            <w:tcBorders>
              <w:top w:val="single" w:sz="4" w:space="0" w:color="auto"/>
              <w:left w:val="single" w:sz="4" w:space="0" w:color="auto"/>
              <w:bottom w:val="single" w:sz="4" w:space="0" w:color="auto"/>
              <w:right w:val="single" w:sz="4" w:space="0" w:color="auto"/>
            </w:tcBorders>
            <w:vAlign w:val="center"/>
          </w:tcPr>
          <w:p>
            <w:pPr>
              <w:pStyle w:val="183"/>
              <w:widowControl/>
              <w:jc w:val="center"/>
              <w:textAlignment w:val="bottom"/>
              <w:rPr>
                <w:rFonts w:ascii="方正仿宋_GBK" w:eastAsia="方正仿宋_GBK" w:hint="eastAsia"/>
                <w:color w:val="000000"/>
                <w:szCs w:val="21"/>
              </w:rPr>
            </w:pPr>
            <w:bookmarkStart w:id="0" w:name="_Hlk178502843"/>
            <w:r>
              <w:rPr>
                <w:rFonts w:ascii="方正仿宋_GBK" w:eastAsia="方正仿宋_GBK" w:hint="eastAsia"/>
                <w:color w:val="000000"/>
                <w:kern w:val="0"/>
                <w:szCs w:val="21"/>
              </w:rPr>
              <w:t>评分标准</w:t>
            </w:r>
            <w:bookmarkEnd w:id="0"/>
          </w:p>
        </w:tc>
      </w:tr>
      <w:tr>
        <w:trPr>
          <w:trHeight w:val="976"/>
        </w:trPr>
        <w:tc>
          <w:tcPr>
            <w:tcW w:w="740" w:type="dxa"/>
            <w:tcBorders>
              <w:top w:val="single" w:sz="4" w:space="0" w:color="auto"/>
              <w:left w:val="single" w:sz="4" w:space="0" w:color="auto"/>
              <w:bottom w:val="single" w:sz="4" w:space="0" w:color="auto"/>
              <w:right w:val="single" w:sz="4" w:space="0" w:color="auto"/>
            </w:tcBorders>
            <w:vAlign w:val="center"/>
          </w:tcPr>
          <w:p>
            <w:pPr>
              <w:pStyle w:val="182"/>
              <w:widowControl/>
              <w:jc w:val="center"/>
              <w:textAlignment w:val="center"/>
              <w:rPr>
                <w:rFonts w:ascii="方正仿宋_GBK" w:eastAsia="方正仿宋_GBK" w:hint="eastAsia"/>
                <w:color w:val="000000"/>
                <w:szCs w:val="21"/>
              </w:rPr>
            </w:pPr>
            <w:r>
              <w:rPr>
                <w:rFonts w:ascii="方正仿宋_GBK" w:eastAsia="方正仿宋_GBK" w:hint="eastAsia"/>
                <w:color w:val="000000"/>
                <w:kern w:val="0"/>
                <w:szCs w:val="21"/>
              </w:rPr>
              <w:t>1</w:t>
            </w:r>
          </w:p>
        </w:tc>
        <w:tc>
          <w:tcPr>
            <w:tcW w:w="1385" w:type="dxa"/>
            <w:tcBorders>
              <w:top w:val="single" w:sz="4" w:space="0" w:color="auto"/>
              <w:left w:val="single" w:sz="4" w:space="0" w:color="auto"/>
              <w:bottom w:val="single" w:sz="4" w:space="0" w:color="auto"/>
              <w:right w:val="single" w:sz="4" w:space="0" w:color="auto"/>
            </w:tcBorders>
            <w:vAlign w:val="center"/>
          </w:tcPr>
          <w:p>
            <w:pPr>
              <w:pStyle w:val="181"/>
              <w:widowControl/>
              <w:jc w:val="center"/>
              <w:textAlignment w:val="center"/>
              <w:rPr>
                <w:rFonts w:ascii="方正仿宋_GBK" w:eastAsia="方正仿宋_GBK" w:hint="eastAsia"/>
                <w:color w:val="000000"/>
                <w:kern w:val="0"/>
                <w:szCs w:val="21"/>
              </w:rPr>
            </w:pPr>
            <w:r>
              <w:rPr>
                <w:rFonts w:ascii="方正仿宋_GBK" w:eastAsia="方正仿宋_GBK" w:hint="eastAsia"/>
                <w:color w:val="000000"/>
                <w:kern w:val="0"/>
                <w:szCs w:val="21"/>
              </w:rPr>
              <w:t>价格部分</w:t>
            </w:r>
          </w:p>
          <w:p>
            <w:pPr>
              <w:pStyle w:val="181"/>
              <w:widowControl/>
              <w:jc w:val="center"/>
              <w:textAlignment w:val="center"/>
              <w:rPr>
                <w:rFonts w:ascii="方正仿宋_GBK" w:eastAsia="方正仿宋_GBK" w:hint="eastAsia"/>
                <w:color w:val="000000"/>
                <w:szCs w:val="21"/>
              </w:rPr>
            </w:pPr>
            <w:r>
              <w:rPr>
                <w:rFonts w:ascii="方正仿宋_GBK" w:eastAsia="方正仿宋_GBK" w:hint="eastAsia"/>
                <w:color w:val="000000"/>
                <w:kern w:val="0"/>
                <w:szCs w:val="21"/>
              </w:rPr>
              <w:t>（30分）</w:t>
            </w:r>
          </w:p>
        </w:tc>
        <w:tc>
          <w:tcPr>
            <w:tcW w:w="6774" w:type="dxa"/>
            <w:gridSpan w:val="2"/>
            <w:tcBorders>
              <w:top w:val="single" w:sz="4" w:space="0" w:color="auto"/>
              <w:left w:val="nil"/>
              <w:bottom w:val="single" w:sz="4" w:space="0" w:color="auto"/>
              <w:right w:val="single" w:sz="4" w:space="0" w:color="auto"/>
            </w:tcBorders>
            <w:vAlign w:val="center"/>
          </w:tcPr>
          <w:p>
            <w:pPr>
              <w:pStyle w:val="116"/>
              <w:widowControl/>
              <w:jc w:val="left"/>
              <w:textAlignment w:val="center"/>
              <w:rPr>
                <w:rFonts w:ascii="方正仿宋_GBK" w:eastAsia="方正仿宋_GBK" w:cs="宋体" w:hint="eastAsia"/>
                <w:color w:val="000000"/>
                <w:kern w:val="0"/>
                <w:szCs w:val="21"/>
              </w:rPr>
            </w:pPr>
            <w:r>
              <w:rPr>
                <w:rFonts w:ascii="方正仿宋_GBK" w:eastAsia="方正仿宋_GBK" w:hint="eastAsia"/>
                <w:color w:val="000000"/>
                <w:kern w:val="0"/>
                <w:szCs w:val="21"/>
              </w:rPr>
              <w:t>1</w:t>
            </w:r>
            <w:r>
              <w:rPr>
                <w:rFonts w:ascii="方正仿宋_GBK" w:eastAsia="方正仿宋_GBK" w:cs="宋体" w:hint="eastAsia"/>
                <w:color w:val="000000"/>
                <w:kern w:val="0"/>
                <w:szCs w:val="21"/>
              </w:rPr>
              <w:t>.满足协商谈判文件要求且响应报价最低的报价为基准价，其价格分为</w:t>
            </w:r>
            <w:r>
              <w:rPr>
                <w:rFonts w:ascii="方正仿宋_GBK" w:eastAsia="方正仿宋_GBK" w:cs="宋体"/>
                <w:color w:val="000000"/>
                <w:kern w:val="0"/>
                <w:szCs w:val="21"/>
              </w:rPr>
              <w:t>30</w:t>
            </w:r>
            <w:r>
              <w:rPr>
                <w:rFonts w:ascii="方正仿宋_GBK" w:eastAsia="方正仿宋_GBK" w:cs="宋体" w:hint="eastAsia"/>
                <w:color w:val="000000"/>
                <w:kern w:val="0"/>
                <w:szCs w:val="21"/>
              </w:rPr>
              <w:t>分。</w:t>
            </w:r>
          </w:p>
          <w:p>
            <w:pPr>
              <w:pStyle w:val="116"/>
              <w:widowControl/>
              <w:jc w:val="left"/>
              <w:textAlignment w:val="center"/>
              <w:rPr>
                <w:rFonts w:ascii="方正仿宋_GBK" w:eastAsia="方正仿宋_GBK" w:cs="宋体" w:hint="eastAsia"/>
                <w:color w:val="000000"/>
                <w:kern w:val="0"/>
                <w:szCs w:val="21"/>
              </w:rPr>
            </w:pPr>
            <w:r>
              <w:rPr>
                <w:rFonts w:ascii="方正仿宋_GBK" w:eastAsia="方正仿宋_GBK" w:hint="eastAsia"/>
                <w:color w:val="000000"/>
                <w:kern w:val="0"/>
                <w:szCs w:val="21"/>
              </w:rPr>
              <w:t>2</w:t>
            </w:r>
            <w:r>
              <w:rPr>
                <w:rFonts w:ascii="方正仿宋_GBK" w:eastAsia="方正仿宋_GBK" w:cs="宋体" w:hint="eastAsia"/>
                <w:color w:val="000000"/>
                <w:kern w:val="0"/>
                <w:szCs w:val="21"/>
              </w:rPr>
              <w:t xml:space="preserve">.价格分计算公式：        </w:t>
            </w:r>
          </w:p>
          <w:p>
            <w:pPr>
              <w:pStyle w:val="180"/>
              <w:widowControl/>
              <w:jc w:val="left"/>
              <w:textAlignment w:val="center"/>
              <w:rPr>
                <w:rFonts w:ascii="方正仿宋_GBK" w:eastAsia="方正仿宋_GBK" w:hint="eastAsia"/>
                <w:color w:val="000000"/>
                <w:szCs w:val="21"/>
              </w:rPr>
            </w:pPr>
            <w:r>
              <w:rPr>
                <w:rFonts w:ascii="方正仿宋_GBK" w:eastAsia="方正仿宋_GBK" w:cs="宋体" w:hint="eastAsia"/>
                <w:color w:val="000000"/>
                <w:kern w:val="0"/>
                <w:szCs w:val="21"/>
              </w:rPr>
              <w:t>价格分=（基准价÷某供应商响应报价）</w:t>
            </w:r>
            <w:r>
              <w:rPr>
                <w:rFonts w:ascii="方正仿宋_GBK" w:eastAsia="方正仿宋_GBK" w:cs="Arial" w:hint="eastAsia"/>
                <w:color w:val="000000"/>
                <w:kern w:val="0"/>
                <w:szCs w:val="21"/>
              </w:rPr>
              <w:t>×30分</w:t>
            </w:r>
          </w:p>
        </w:tc>
      </w:tr>
      <w:tr>
        <w:trPr>
          <w:trHeight w:val="2145"/>
        </w:trPr>
        <w:tc>
          <w:tcPr>
            <w:tcW w:w="740" w:type="dxa"/>
            <w:vMerge w:val="restart"/>
            <w:tcBorders>
              <w:top w:val="nil"/>
              <w:left w:val="single" w:sz="4" w:space="0" w:color="auto"/>
              <w:bottom w:val="single" w:sz="4" w:space="0" w:color="auto"/>
              <w:right w:val="single" w:sz="4" w:space="0" w:color="auto"/>
            </w:tcBorders>
            <w:vAlign w:val="center"/>
          </w:tcPr>
          <w:p>
            <w:pPr>
              <w:pStyle w:val="179"/>
              <w:jc w:val="center"/>
              <w:rPr>
                <w:rFonts w:ascii="方正仿宋_GBK" w:eastAsia="方正仿宋_GBK" w:hint="eastAsia"/>
                <w:szCs w:val="21"/>
              </w:rPr>
            </w:pPr>
            <w:r>
              <w:rPr>
                <w:rFonts w:ascii="方正仿宋_GBK" w:eastAsia="方正仿宋_GBK" w:hint="eastAsia"/>
                <w:szCs w:val="21"/>
              </w:rPr>
              <w:t>2</w:t>
            </w:r>
          </w:p>
        </w:tc>
        <w:tc>
          <w:tcPr>
            <w:tcW w:w="1385" w:type="dxa"/>
            <w:vMerge w:val="restart"/>
            <w:tcBorders>
              <w:top w:val="nil"/>
              <w:left w:val="single" w:sz="4" w:space="0" w:color="auto"/>
              <w:bottom w:val="single" w:sz="4" w:space="0" w:color="auto"/>
              <w:right w:val="single" w:sz="4" w:space="0" w:color="auto"/>
            </w:tcBorders>
            <w:vAlign w:val="center"/>
          </w:tcPr>
          <w:p>
            <w:pPr>
              <w:pStyle w:val="178"/>
              <w:widowControl/>
              <w:jc w:val="center"/>
              <w:textAlignment w:val="center"/>
              <w:rPr>
                <w:rFonts w:ascii="方正仿宋_GBK" w:eastAsia="方正仿宋_GBK" w:hint="eastAsia"/>
                <w:color w:val="000000"/>
                <w:kern w:val="0"/>
                <w:szCs w:val="21"/>
              </w:rPr>
            </w:pPr>
            <w:r>
              <w:rPr>
                <w:rFonts w:ascii="方正仿宋_GBK" w:eastAsia="方正仿宋_GBK" w:hint="eastAsia"/>
                <w:color w:val="000000"/>
                <w:kern w:val="0"/>
                <w:szCs w:val="21"/>
              </w:rPr>
              <w:t>技术方案</w:t>
            </w:r>
          </w:p>
          <w:p>
            <w:pPr>
              <w:pStyle w:val="178"/>
              <w:jc w:val="center"/>
              <w:rPr>
                <w:rFonts w:ascii="方正仿宋_GBK" w:eastAsia="方正仿宋_GBK" w:hint="eastAsia"/>
                <w:szCs w:val="21"/>
              </w:rPr>
            </w:pPr>
            <w:r>
              <w:rPr>
                <w:rFonts w:ascii="方正仿宋_GBK" w:eastAsia="方正仿宋_GBK" w:hint="eastAsia"/>
                <w:color w:val="000000"/>
                <w:kern w:val="0"/>
                <w:szCs w:val="21"/>
              </w:rPr>
              <w:t>（30分）</w:t>
            </w:r>
          </w:p>
        </w:tc>
        <w:tc>
          <w:tcPr>
            <w:tcW w:w="1231" w:type="dxa"/>
            <w:tcBorders>
              <w:top w:val="single" w:sz="4" w:space="0" w:color="auto"/>
              <w:left w:val="nil"/>
              <w:bottom w:val="single" w:sz="4" w:space="0" w:color="auto"/>
              <w:right w:val="single" w:sz="4" w:space="0" w:color="auto"/>
            </w:tcBorders>
            <w:vAlign w:val="center"/>
          </w:tcPr>
          <w:p>
            <w:pPr>
              <w:pStyle w:val="177"/>
              <w:jc w:val="center"/>
              <w:rPr>
                <w:rFonts w:ascii="方正仿宋_GBK" w:eastAsia="方正仿宋_GBK" w:hint="eastAsia"/>
                <w:color w:val="000000"/>
                <w:kern w:val="0"/>
                <w:szCs w:val="21"/>
              </w:rPr>
            </w:pPr>
            <w:r>
              <w:rPr>
                <w:rFonts w:ascii="方正仿宋_GBK" w:eastAsia="方正仿宋_GBK" w:hint="eastAsia"/>
                <w:color w:val="000000"/>
                <w:kern w:val="0"/>
                <w:szCs w:val="21"/>
              </w:rPr>
              <w:t>项目需求</w:t>
            </w:r>
          </w:p>
          <w:p>
            <w:pPr>
              <w:pStyle w:val="177"/>
              <w:widowControl/>
              <w:jc w:val="center"/>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（10分）</w:t>
            </w:r>
          </w:p>
        </w:tc>
        <w:tc>
          <w:tcPr>
            <w:tcW w:w="5543" w:type="dxa"/>
            <w:tcBorders>
              <w:top w:val="single" w:sz="4" w:space="0" w:color="auto"/>
              <w:left w:val="nil"/>
              <w:bottom w:val="single" w:sz="4" w:space="0" w:color="auto"/>
              <w:right w:val="single" w:sz="4" w:space="0" w:color="auto"/>
            </w:tcBorders>
            <w:vAlign w:val="center"/>
          </w:tcPr>
          <w:p>
            <w:pPr>
              <w:pStyle w:val="34"/>
              <w:widowControl/>
              <w:jc w:val="left"/>
              <w:textAlignment w:val="center"/>
              <w:rPr>
                <w:rFonts w:ascii="方正仿宋_GBK" w:eastAsia="方正仿宋_GBK" w:hint="eastAsia"/>
                <w:color w:val="000000"/>
                <w:kern w:val="0"/>
                <w:szCs w:val="21"/>
              </w:rPr>
            </w:pPr>
            <w:r>
              <w:rPr>
                <w:rFonts w:ascii="方正仿宋_GBK" w:eastAsia="方正仿宋_GBK" w:hint="eastAsia"/>
                <w:color w:val="000000"/>
                <w:kern w:val="0"/>
                <w:szCs w:val="21"/>
              </w:rPr>
              <w:t>根据供应商对本项目提供解读描述，评估技术方案准确、全面地理解了采购方的需求进行评审：</w:t>
            </w:r>
          </w:p>
          <w:p>
            <w:pPr>
              <w:pStyle w:val="34"/>
              <w:widowControl/>
              <w:jc w:val="left"/>
              <w:textAlignment w:val="center"/>
              <w:rPr>
                <w:rFonts w:ascii="方正仿宋_GBK" w:eastAsia="方正仿宋_GBK" w:hint="eastAsia"/>
                <w:color w:val="000000"/>
                <w:kern w:val="0"/>
                <w:szCs w:val="21"/>
              </w:rPr>
            </w:pPr>
            <w:r>
              <w:rPr>
                <w:rFonts w:ascii="方正仿宋_GBK" w:eastAsia="方正仿宋_GBK" w:hint="eastAsia"/>
                <w:color w:val="000000"/>
                <w:kern w:val="0"/>
                <w:szCs w:val="21"/>
              </w:rPr>
              <w:t>1.方案提供解读描述详细完整，全面理解采购方需求，对数据库迁移、系统整合要求认识清楚，得10分；</w:t>
            </w:r>
          </w:p>
          <w:p>
            <w:pPr>
              <w:pStyle w:val="34"/>
              <w:widowControl/>
              <w:jc w:val="left"/>
              <w:textAlignment w:val="center"/>
              <w:rPr>
                <w:rFonts w:ascii="方正仿宋_GBK" w:eastAsia="方正仿宋_GBK" w:hint="eastAsia"/>
                <w:color w:val="000000"/>
                <w:kern w:val="0"/>
                <w:szCs w:val="21"/>
              </w:rPr>
            </w:pPr>
            <w:r>
              <w:rPr>
                <w:rFonts w:ascii="方正仿宋_GBK" w:eastAsia="方正仿宋_GBK" w:hint="eastAsia"/>
                <w:color w:val="000000"/>
                <w:kern w:val="0"/>
                <w:szCs w:val="21"/>
              </w:rPr>
              <w:t>2.方案提供解读描述，对采购方需求理解较为全面，得5分；</w:t>
            </w:r>
          </w:p>
          <w:p>
            <w:pPr>
              <w:pStyle w:val="176"/>
              <w:widowControl/>
              <w:jc w:val="left"/>
              <w:textAlignment w:val="center"/>
              <w:rPr>
                <w:rFonts w:ascii="方正仿宋_GBK" w:eastAsia="方正仿宋_GBK" w:hint="eastAsia"/>
                <w:color w:val="000000"/>
                <w:kern w:val="0"/>
                <w:szCs w:val="21"/>
              </w:rPr>
            </w:pPr>
            <w:r>
              <w:rPr>
                <w:rFonts w:ascii="方正仿宋_GBK" w:eastAsia="方正仿宋_GBK" w:hint="eastAsia"/>
                <w:color w:val="000000"/>
                <w:kern w:val="0"/>
                <w:szCs w:val="21"/>
              </w:rPr>
              <w:t>3.不提供相关内容不得分。</w:t>
            </w:r>
          </w:p>
        </w:tc>
      </w:tr>
      <w:tr>
        <w:trPr>
          <w:trHeight w:val="2614"/>
        </w:trPr>
        <w:tc>
          <w:tcPr>
            <w:tcW w:w="682" w:type="dxa"/>
            <w:vMerge/>
            <w:tcBorders>
              <w:top w:val="nil"/>
              <w:left w:val="single" w:sz="4" w:space="0" w:color="auto"/>
              <w:bottom w:val="single" w:sz="4" w:space="0" w:color="auto"/>
              <w:right w:val="single" w:sz="4" w:space="0" w:color="auto"/>
            </w:tcBorders>
            <w:vAlign w:val="center"/>
          </w:tcPr>
          <w:p/>
        </w:tc>
        <w:tc>
          <w:tcPr>
            <w:tcW w:w="127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75"/>
              <w:jc w:val="center"/>
              <w:rPr>
                <w:rFonts w:ascii="方正仿宋_GBK" w:eastAsia="方正仿宋_GBK" w:hint="eastAsia"/>
                <w:color w:val="000000"/>
                <w:kern w:val="0"/>
                <w:szCs w:val="21"/>
              </w:rPr>
            </w:pPr>
            <w:r>
              <w:rPr>
                <w:rFonts w:ascii="方正仿宋_GBK" w:eastAsia="方正仿宋_GBK" w:hint="eastAsia"/>
                <w:color w:val="000000"/>
                <w:kern w:val="0"/>
                <w:szCs w:val="21"/>
              </w:rPr>
              <w:t>技术方案</w:t>
            </w:r>
          </w:p>
          <w:p>
            <w:pPr>
              <w:pStyle w:val="175"/>
              <w:jc w:val="center"/>
              <w:rPr>
                <w:rFonts w:ascii="方正仿宋_GBK" w:eastAsia="方正仿宋_GBK" w:hint="eastAsia"/>
                <w:color w:val="000000"/>
                <w:kern w:val="0"/>
                <w:szCs w:val="21"/>
              </w:rPr>
            </w:pPr>
            <w:r>
              <w:rPr>
                <w:rFonts w:ascii="方正仿宋_GBK" w:eastAsia="方正仿宋_GBK" w:hint="eastAsia"/>
                <w:color w:val="000000"/>
                <w:kern w:val="0"/>
                <w:szCs w:val="21"/>
              </w:rPr>
              <w:t>（10分）</w:t>
            </w:r>
          </w:p>
        </w:tc>
        <w:tc>
          <w:tcPr>
            <w:tcW w:w="5543" w:type="dxa"/>
            <w:tcBorders>
              <w:top w:val="single" w:sz="4" w:space="0" w:color="auto"/>
              <w:left w:val="nil"/>
              <w:bottom w:val="single" w:sz="4" w:space="0" w:color="auto"/>
              <w:right w:val="single" w:sz="4" w:space="0" w:color="auto"/>
            </w:tcBorders>
            <w:vAlign w:val="center"/>
          </w:tcPr>
          <w:p>
            <w:pPr>
              <w:pStyle w:val="17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根据技术方案能否完整响应项目需求，技术方案是否先进、合理，能否与采购方现有系统衔接，支持定制化服务等方面进行评审：</w:t>
            </w:r>
          </w:p>
          <w:p>
            <w:pPr>
              <w:pStyle w:val="17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1.完全响应需求，技术方案先进、合理，与采购方现有系统衔接方案科学合理，内容有进行定制化服务声明，得10分；</w:t>
            </w:r>
          </w:p>
          <w:p>
            <w:pPr>
              <w:pStyle w:val="17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2.较为完整响应项目需求，技术方案较为先进、合理，得5分</w:t>
            </w:r>
            <w:r>
              <w:rPr>
                <w:rFonts w:ascii="方正仿宋_GBK" w:eastAsia="方正仿宋_GBK"/>
                <w:color w:val="000000"/>
                <w:kern w:val="0"/>
                <w:szCs w:val="21"/>
              </w:rPr>
              <w:t>；</w:t>
            </w:r>
          </w:p>
          <w:p>
            <w:pPr>
              <w:pStyle w:val="174"/>
              <w:widowControl/>
              <w:jc w:val="left"/>
              <w:textAlignment w:val="top"/>
              <w:rPr>
                <w:rFonts w:ascii="方正仿宋_GBK" w:eastAsia="方正仿宋_GBK" w:hint="eastAsia"/>
                <w:color w:val="000000"/>
                <w:szCs w:val="21"/>
              </w:rPr>
            </w:pPr>
            <w:r>
              <w:rPr>
                <w:rFonts w:ascii="方正仿宋_GBK" w:eastAsia="方正仿宋_GBK" w:hint="eastAsia"/>
                <w:color w:val="000000"/>
                <w:szCs w:val="21"/>
              </w:rPr>
              <w:t>3.基本响应项目需求，技术方案较差的不得分。</w:t>
            </w:r>
          </w:p>
        </w:tc>
      </w:tr>
      <w:tr>
        <w:trPr>
          <w:trHeight w:val="2614"/>
        </w:trPr>
        <w:tc>
          <w:tcPr>
            <w:tcW w:w="682" w:type="dxa"/>
            <w:vMerge/>
            <w:tcBorders>
              <w:top w:val="nil"/>
              <w:left w:val="single" w:sz="4" w:space="0" w:color="auto"/>
              <w:bottom w:val="single" w:sz="4" w:space="0" w:color="auto"/>
              <w:right w:val="single" w:sz="4" w:space="0" w:color="auto"/>
            </w:tcBorders>
            <w:vAlign w:val="center"/>
          </w:tcPr>
          <w:p/>
        </w:tc>
        <w:tc>
          <w:tcPr>
            <w:tcW w:w="127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73"/>
              <w:jc w:val="center"/>
              <w:rPr>
                <w:rFonts w:ascii="方正仿宋_GBK" w:eastAsia="方正仿宋_GBK" w:hint="eastAsia"/>
                <w:color w:val="000000"/>
                <w:kern w:val="0"/>
                <w:szCs w:val="21"/>
              </w:rPr>
            </w:pPr>
            <w:r>
              <w:rPr>
                <w:rFonts w:ascii="方正仿宋_GBK" w:eastAsia="方正仿宋_GBK" w:hint="eastAsia"/>
                <w:color w:val="000000"/>
                <w:kern w:val="0"/>
                <w:szCs w:val="21"/>
              </w:rPr>
              <w:t>功能设置</w:t>
            </w:r>
          </w:p>
          <w:p>
            <w:pPr>
              <w:pStyle w:val="173"/>
              <w:jc w:val="center"/>
              <w:rPr>
                <w:rFonts w:ascii="方正仿宋_GBK" w:eastAsia="方正仿宋_GBK" w:hint="eastAsia"/>
                <w:color w:val="000000"/>
                <w:kern w:val="0"/>
                <w:szCs w:val="21"/>
              </w:rPr>
            </w:pPr>
            <w:r>
              <w:rPr>
                <w:rFonts w:ascii="方正仿宋_GBK" w:eastAsia="方正仿宋_GBK" w:hint="eastAsia"/>
                <w:color w:val="000000"/>
                <w:kern w:val="0"/>
                <w:szCs w:val="21"/>
              </w:rPr>
              <w:t>（10分）</w:t>
            </w:r>
          </w:p>
          <w:p>
            <w:pPr>
              <w:pStyle w:val="173"/>
              <w:jc w:val="center"/>
              <w:rPr>
                <w:rFonts w:ascii="方正仿宋_GBK" w:eastAsia="方正仿宋_GBK" w:hint="eastAsia"/>
                <w:color w:val="000000"/>
                <w:kern w:val="0"/>
                <w:szCs w:val="21"/>
              </w:rPr>
            </w:pPr>
          </w:p>
        </w:tc>
        <w:tc>
          <w:tcPr>
            <w:tcW w:w="5543" w:type="dxa"/>
            <w:tcBorders>
              <w:top w:val="single" w:sz="4" w:space="0" w:color="auto"/>
              <w:left w:val="nil"/>
              <w:bottom w:val="single" w:sz="4" w:space="0" w:color="auto"/>
              <w:right w:val="single" w:sz="4" w:space="0" w:color="auto"/>
            </w:tcBorders>
            <w:vAlign w:val="center"/>
          </w:tcPr>
          <w:p>
            <w:pPr>
              <w:pStyle w:val="172"/>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根据供应商对本项目提供的软件功能是否完全响应需求，功能设置是否科学合理，描述是否完整进行评审：</w:t>
            </w:r>
          </w:p>
          <w:p>
            <w:pPr>
              <w:pStyle w:val="172"/>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1.方案功能完全响应需求，功能设置科学合理，界面截图且内容详细完整的，得10分；</w:t>
            </w:r>
          </w:p>
          <w:p>
            <w:pPr>
              <w:pStyle w:val="172"/>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2.方案功能基本响应需求，功能面截图及内容较详细，得5分；</w:t>
            </w:r>
          </w:p>
          <w:p>
            <w:pPr>
              <w:pStyle w:val="172"/>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3.方案功能基本响应需求，但不提供功能相关图文描述信息不得分。</w:t>
            </w:r>
          </w:p>
        </w:tc>
      </w:tr>
      <w:tr>
        <w:trPr>
          <w:trHeight w:val="2220"/>
        </w:trPr>
        <w:tc>
          <w:tcPr>
            <w:tcW w:w="740" w:type="dxa"/>
            <w:vMerge w:val="restart"/>
            <w:tcBorders>
              <w:top w:val="nil"/>
              <w:left w:val="single" w:sz="4" w:space="0" w:color="auto"/>
              <w:bottom w:val="single" w:sz="4" w:space="0" w:color="auto"/>
              <w:right w:val="single" w:sz="4" w:space="0" w:color="auto"/>
            </w:tcBorders>
            <w:vAlign w:val="center"/>
          </w:tcPr>
          <w:p>
            <w:pPr>
              <w:pStyle w:val="35"/>
              <w:widowControl/>
              <w:jc w:val="center"/>
              <w:textAlignment w:val="top"/>
              <w:rPr>
                <w:rFonts w:ascii="方正仿宋_GBK" w:eastAsia="方正仿宋_GBK" w:hint="eastAsia"/>
                <w:szCs w:val="21"/>
              </w:rPr>
            </w:pPr>
            <w:r>
              <w:rPr>
                <w:rFonts w:ascii="方正仿宋_GBK" w:eastAsia="方正仿宋_GBK" w:hint="eastAsia"/>
                <w:szCs w:val="21"/>
              </w:rPr>
              <w:t>3</w:t>
            </w:r>
          </w:p>
        </w:tc>
        <w:tc>
          <w:tcPr>
            <w:tcW w:w="1385" w:type="dxa"/>
            <w:vMerge w:val="restart"/>
            <w:tcBorders>
              <w:top w:val="nil"/>
              <w:left w:val="single" w:sz="4" w:space="0" w:color="auto"/>
              <w:bottom w:val="single" w:sz="4" w:space="0" w:color="auto"/>
              <w:right w:val="single" w:sz="4" w:space="0" w:color="auto"/>
            </w:tcBorders>
            <w:vAlign w:val="center"/>
          </w:tcPr>
          <w:p>
            <w:pPr>
              <w:pStyle w:val="31"/>
              <w:widowControl/>
              <w:jc w:val="center"/>
              <w:textAlignment w:val="top"/>
              <w:rPr>
                <w:rFonts w:ascii="方正仿宋_GBK" w:eastAsia="方正仿宋_GBK" w:hint="eastAsia"/>
                <w:color w:val="000000"/>
                <w:szCs w:val="21"/>
              </w:rPr>
            </w:pPr>
            <w:r>
              <w:rPr>
                <w:rFonts w:ascii="方正仿宋_GBK" w:eastAsia="方正仿宋_GBK" w:hint="eastAsia"/>
                <w:color w:val="000000"/>
                <w:szCs w:val="21"/>
              </w:rPr>
              <w:t>项目管理</w:t>
            </w:r>
            <w:r>
              <w:rPr>
                <w:rFonts w:ascii="方正仿宋_GBK" w:eastAsia="方正仿宋_GBK"/>
                <w:color w:val="000000"/>
                <w:szCs w:val="21"/>
              </w:rPr>
              <w:t>与</w:t>
            </w:r>
            <w:r>
              <w:rPr>
                <w:rFonts w:ascii="方正仿宋_GBK" w:eastAsia="方正仿宋_GBK" w:hint="eastAsia"/>
                <w:color w:val="000000"/>
                <w:szCs w:val="21"/>
              </w:rPr>
              <w:t>实施（30分）</w:t>
            </w:r>
          </w:p>
        </w:tc>
        <w:tc>
          <w:tcPr>
            <w:tcW w:w="1231" w:type="dxa"/>
            <w:tcBorders>
              <w:top w:val="single" w:sz="4" w:space="0" w:color="auto"/>
              <w:left w:val="nil"/>
              <w:bottom w:val="single" w:sz="4" w:space="0" w:color="auto"/>
              <w:right w:val="single" w:sz="4" w:space="0" w:color="auto"/>
            </w:tcBorders>
            <w:vAlign w:val="center"/>
          </w:tcPr>
          <w:p>
            <w:pPr>
              <w:pStyle w:val="171"/>
              <w:jc w:val="center"/>
              <w:rPr>
                <w:rFonts w:ascii="方正仿宋_GBK" w:eastAsia="方正仿宋_GBK" w:hint="eastAsia"/>
                <w:color w:val="000000"/>
                <w:kern w:val="0"/>
                <w:szCs w:val="21"/>
              </w:rPr>
            </w:pPr>
            <w:r>
              <w:rPr>
                <w:rFonts w:ascii="方正仿宋_GBK" w:eastAsia="方正仿宋_GBK" w:hint="eastAsia"/>
                <w:color w:val="000000"/>
                <w:kern w:val="0"/>
                <w:szCs w:val="21"/>
              </w:rPr>
              <w:t xml:space="preserve"> </w:t>
            </w:r>
          </w:p>
          <w:p>
            <w:pPr>
              <w:pStyle w:val="171"/>
              <w:jc w:val="center"/>
              <w:rPr>
                <w:rFonts w:ascii="方正仿宋_GBK" w:eastAsia="方正仿宋_GBK" w:hint="eastAsia"/>
                <w:color w:val="000000"/>
                <w:kern w:val="0"/>
                <w:szCs w:val="21"/>
              </w:rPr>
            </w:pPr>
            <w:r>
              <w:rPr>
                <w:rFonts w:ascii="方正仿宋_GBK" w:eastAsia="方正仿宋_GBK" w:hint="eastAsia"/>
                <w:color w:val="000000"/>
                <w:kern w:val="0"/>
                <w:szCs w:val="21"/>
              </w:rPr>
              <w:t>实施进度计划</w:t>
            </w:r>
          </w:p>
          <w:p>
            <w:pPr>
              <w:pStyle w:val="171"/>
              <w:jc w:val="center"/>
              <w:rPr>
                <w:rFonts w:ascii="方正仿宋_GBK" w:eastAsia="方正仿宋_GBK" w:hint="eastAsia"/>
                <w:color w:val="000000"/>
                <w:kern w:val="0"/>
                <w:szCs w:val="21"/>
              </w:rPr>
            </w:pPr>
            <w:r>
              <w:rPr>
                <w:rFonts w:ascii="方正仿宋_GBK" w:eastAsia="方正仿宋_GBK" w:hint="eastAsia"/>
                <w:color w:val="000000"/>
                <w:kern w:val="0"/>
                <w:szCs w:val="21"/>
              </w:rPr>
              <w:t>（10分）</w:t>
            </w:r>
          </w:p>
        </w:tc>
        <w:tc>
          <w:tcPr>
            <w:tcW w:w="5543" w:type="dxa"/>
            <w:tcBorders>
              <w:top w:val="single" w:sz="4" w:space="0" w:color="auto"/>
              <w:left w:val="nil"/>
              <w:bottom w:val="single" w:sz="4" w:space="0" w:color="auto"/>
              <w:right w:val="single" w:sz="4" w:space="0" w:color="auto"/>
            </w:tcBorders>
            <w:vAlign w:val="center"/>
          </w:tcPr>
          <w:p>
            <w:pPr>
              <w:pStyle w:val="170"/>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有实施计划任务分解合理、进度安排合理（内容包括但不限于需求分析与规划阶段、系统测试、系统部署、项目验收等）进行评审：</w:t>
            </w:r>
          </w:p>
          <w:p>
            <w:pPr>
              <w:pStyle w:val="170"/>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1.方案内容详细完整，计划合理，工作衔接顺畅，得10分；</w:t>
            </w:r>
          </w:p>
          <w:p>
            <w:pPr>
              <w:pStyle w:val="170"/>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2.方案内容详细完整，计划较合理，工作能有效衔接，得5分；</w:t>
            </w:r>
          </w:p>
          <w:p>
            <w:pPr>
              <w:pStyle w:val="170"/>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3.不提供相关内容不得分。</w:t>
            </w:r>
          </w:p>
        </w:tc>
      </w:tr>
      <w:tr>
        <w:trPr>
          <w:trHeight w:val="1355"/>
        </w:trPr>
        <w:tc>
          <w:tcPr>
            <w:tcW w:w="682" w:type="dxa"/>
            <w:vMerge/>
            <w:tcBorders>
              <w:top w:val="nil"/>
              <w:left w:val="single" w:sz="4" w:space="0" w:color="auto"/>
              <w:bottom w:val="single" w:sz="4" w:space="0" w:color="auto"/>
              <w:right w:val="single" w:sz="4" w:space="0" w:color="auto"/>
            </w:tcBorders>
            <w:vAlign w:val="center"/>
          </w:tcPr>
          <w:p/>
        </w:tc>
        <w:tc>
          <w:tcPr>
            <w:tcW w:w="127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69"/>
              <w:jc w:val="center"/>
              <w:rPr>
                <w:rFonts w:ascii="方正仿宋_GBK" w:eastAsia="方正仿宋_GBK" w:hint="eastAsia"/>
                <w:color w:val="000000"/>
                <w:kern w:val="0"/>
                <w:szCs w:val="21"/>
              </w:rPr>
            </w:pPr>
            <w:r>
              <w:rPr>
                <w:rFonts w:ascii="方正仿宋_GBK" w:eastAsia="方正仿宋_GBK" w:hint="eastAsia"/>
                <w:color w:val="000000"/>
                <w:kern w:val="0"/>
                <w:szCs w:val="21"/>
              </w:rPr>
              <w:t>保障措施</w:t>
            </w:r>
          </w:p>
          <w:p>
            <w:pPr>
              <w:pStyle w:val="169"/>
              <w:jc w:val="center"/>
              <w:rPr>
                <w:rFonts w:ascii="方正仿宋_GBK" w:eastAsia="方正仿宋_GBK" w:hint="eastAsia"/>
                <w:color w:val="000000"/>
                <w:kern w:val="0"/>
                <w:szCs w:val="21"/>
              </w:rPr>
            </w:pPr>
            <w:r>
              <w:rPr>
                <w:rFonts w:ascii="方正仿宋_GBK" w:eastAsia="方正仿宋_GBK" w:hint="eastAsia"/>
                <w:color w:val="000000"/>
                <w:kern w:val="0"/>
                <w:szCs w:val="21"/>
              </w:rPr>
              <w:t>（5分）</w:t>
            </w:r>
          </w:p>
        </w:tc>
        <w:tc>
          <w:tcPr>
            <w:tcW w:w="5543" w:type="dxa"/>
            <w:tcBorders>
              <w:top w:val="single" w:sz="4" w:space="0" w:color="auto"/>
              <w:left w:val="nil"/>
              <w:bottom w:val="single" w:sz="4" w:space="0" w:color="auto"/>
              <w:right w:val="single" w:sz="4" w:space="0" w:color="auto"/>
            </w:tcBorders>
            <w:vAlign w:val="center"/>
          </w:tcPr>
          <w:p>
            <w:pPr>
              <w:pStyle w:val="16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根据供应商对本项目提供技术保障、人员保障阐述等说明进行评审：</w:t>
            </w:r>
          </w:p>
          <w:p>
            <w:pPr>
              <w:pStyle w:val="16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1.方案提供技术保障与人员保障详细完整，得5分；</w:t>
            </w:r>
          </w:p>
          <w:p>
            <w:pPr>
              <w:pStyle w:val="16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2.方案</w:t>
            </w:r>
            <w:r>
              <w:rPr>
                <w:rFonts w:ascii="方正仿宋_GBK" w:eastAsia="方正仿宋_GBK"/>
                <w:color w:val="000000"/>
                <w:kern w:val="0"/>
                <w:szCs w:val="21"/>
              </w:rPr>
              <w:t>内容</w:t>
            </w:r>
            <w:r>
              <w:rPr>
                <w:rFonts w:ascii="方正仿宋_GBK" w:eastAsia="方正仿宋_GBK" w:hint="eastAsia"/>
                <w:color w:val="000000"/>
                <w:kern w:val="0"/>
                <w:szCs w:val="21"/>
              </w:rPr>
              <w:t>保障</w:t>
            </w:r>
            <w:r>
              <w:rPr>
                <w:rFonts w:ascii="方正仿宋_GBK" w:eastAsia="方正仿宋_GBK"/>
                <w:color w:val="000000"/>
                <w:kern w:val="0"/>
                <w:szCs w:val="21"/>
              </w:rPr>
              <w:t>方面</w:t>
            </w:r>
            <w:r>
              <w:rPr>
                <w:rFonts w:ascii="方正仿宋_GBK" w:eastAsia="方正仿宋_GBK" w:hint="eastAsia"/>
                <w:color w:val="000000"/>
                <w:kern w:val="0"/>
                <w:szCs w:val="21"/>
              </w:rPr>
              <w:t>说明</w:t>
            </w:r>
            <w:r>
              <w:rPr>
                <w:rFonts w:ascii="方正仿宋_GBK" w:eastAsia="方正仿宋_GBK"/>
                <w:color w:val="000000"/>
                <w:kern w:val="0"/>
                <w:szCs w:val="21"/>
              </w:rPr>
              <w:t>较完整，可操作性一般</w:t>
            </w:r>
            <w:r>
              <w:rPr>
                <w:rFonts w:ascii="方正仿宋_GBK" w:eastAsia="方正仿宋_GBK" w:hint="eastAsia"/>
                <w:color w:val="000000"/>
                <w:kern w:val="0"/>
                <w:szCs w:val="21"/>
              </w:rPr>
              <w:t>，得3分；</w:t>
            </w:r>
          </w:p>
          <w:p>
            <w:pPr>
              <w:pStyle w:val="16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3.不提供相关内容不得分。</w:t>
            </w:r>
          </w:p>
        </w:tc>
      </w:tr>
      <w:tr>
        <w:trPr>
          <w:trHeight w:val="2909"/>
        </w:trPr>
        <w:tc>
          <w:tcPr>
            <w:tcW w:w="682" w:type="dxa"/>
            <w:vMerge/>
            <w:tcBorders>
              <w:top w:val="nil"/>
              <w:left w:val="single" w:sz="4" w:space="0" w:color="auto"/>
              <w:bottom w:val="single" w:sz="4" w:space="0" w:color="auto"/>
              <w:right w:val="single" w:sz="4" w:space="0" w:color="auto"/>
            </w:tcBorders>
            <w:vAlign w:val="center"/>
          </w:tcPr>
          <w:p/>
        </w:tc>
        <w:tc>
          <w:tcPr>
            <w:tcW w:w="127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67"/>
              <w:jc w:val="center"/>
              <w:rPr>
                <w:rFonts w:ascii="方正仿宋_GBK" w:eastAsia="方正仿宋_GBK" w:hint="eastAsia"/>
                <w:color w:val="000000"/>
                <w:kern w:val="0"/>
                <w:szCs w:val="21"/>
              </w:rPr>
            </w:pPr>
            <w:r>
              <w:rPr>
                <w:rFonts w:ascii="方正仿宋_GBK" w:eastAsia="方正仿宋_GBK" w:hint="eastAsia"/>
                <w:color w:val="000000"/>
                <w:kern w:val="0"/>
                <w:szCs w:val="21"/>
              </w:rPr>
              <w:t>实施部署方案</w:t>
            </w:r>
          </w:p>
          <w:p>
            <w:pPr>
              <w:pStyle w:val="167"/>
              <w:jc w:val="center"/>
              <w:rPr>
                <w:rFonts w:ascii="方正仿宋_GBK" w:eastAsia="方正仿宋_GBK" w:hint="eastAsia"/>
                <w:color w:val="000000"/>
                <w:kern w:val="0"/>
                <w:szCs w:val="21"/>
              </w:rPr>
            </w:pPr>
            <w:r>
              <w:rPr>
                <w:rFonts w:ascii="方正仿宋_GBK" w:eastAsia="方正仿宋_GBK" w:hint="eastAsia"/>
                <w:color w:val="000000"/>
                <w:kern w:val="0"/>
                <w:szCs w:val="21"/>
              </w:rPr>
              <w:t>（5分）</w:t>
            </w:r>
          </w:p>
        </w:tc>
        <w:tc>
          <w:tcPr>
            <w:tcW w:w="5543" w:type="dxa"/>
            <w:tcBorders>
              <w:top w:val="single" w:sz="4" w:space="0" w:color="auto"/>
              <w:left w:val="nil"/>
              <w:bottom w:val="single" w:sz="4" w:space="0" w:color="auto"/>
              <w:right w:val="single" w:sz="4" w:space="0" w:color="auto"/>
            </w:tcBorders>
            <w:vAlign w:val="center"/>
          </w:tcPr>
          <w:p>
            <w:pPr>
              <w:pStyle w:val="166"/>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根据供应商对本项目实施部署方案（内容包括但不限于软件安装与配置、系统集成及接口开发、系统测试优化，实施文档交付等）进行评审：</w:t>
            </w:r>
          </w:p>
          <w:p>
            <w:pPr>
              <w:pStyle w:val="166"/>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1.方案软件安装与配置、系统集成及接口开发、系统测试优化方面详细完整，得5分；</w:t>
            </w:r>
          </w:p>
          <w:p>
            <w:pPr>
              <w:pStyle w:val="166"/>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2.方案体现软件安装与配置、系统集成及接口开发、系统测试优化其中一部分内容的，得2.5分；</w:t>
            </w:r>
          </w:p>
          <w:p>
            <w:pPr>
              <w:pStyle w:val="166"/>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3.不提供相关内容不得分。</w:t>
            </w:r>
          </w:p>
        </w:tc>
      </w:tr>
      <w:tr>
        <w:trPr>
          <w:trHeight w:val="2594"/>
        </w:trPr>
        <w:tc>
          <w:tcPr>
            <w:tcW w:w="740" w:type="dxa"/>
            <w:vMerge/>
            <w:tcBorders>
              <w:top w:val="nil"/>
              <w:left w:val="single" w:sz="4" w:space="0" w:color="auto"/>
              <w:bottom w:val="single" w:sz="4" w:space="0" w:color="auto"/>
              <w:right w:val="single" w:sz="4" w:space="0" w:color="auto"/>
            </w:tcBorders>
            <w:vAlign w:val="center"/>
          </w:tcPr>
          <w:p/>
        </w:tc>
        <w:tc>
          <w:tcPr>
            <w:tcW w:w="138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65"/>
              <w:jc w:val="center"/>
              <w:rPr>
                <w:rFonts w:ascii="方正仿宋_GBK" w:eastAsia="方正仿宋_GBK" w:hint="eastAsia"/>
                <w:color w:val="000000"/>
                <w:kern w:val="0"/>
                <w:szCs w:val="21"/>
              </w:rPr>
            </w:pPr>
            <w:r>
              <w:rPr>
                <w:rFonts w:ascii="方正仿宋_GBK" w:eastAsia="方正仿宋_GBK" w:hint="eastAsia"/>
                <w:color w:val="000000"/>
                <w:kern w:val="0"/>
                <w:szCs w:val="21"/>
              </w:rPr>
              <w:t>售后服务及培训方案</w:t>
            </w:r>
          </w:p>
          <w:p>
            <w:pPr>
              <w:pStyle w:val="165"/>
              <w:jc w:val="center"/>
              <w:rPr>
                <w:rFonts w:ascii="方正仿宋_GBK" w:eastAsia="方正仿宋_GBK" w:hint="eastAsia"/>
                <w:color w:val="000000"/>
                <w:kern w:val="0"/>
                <w:szCs w:val="21"/>
              </w:rPr>
            </w:pPr>
            <w:r>
              <w:rPr>
                <w:rFonts w:ascii="方正仿宋_GBK" w:eastAsia="方正仿宋_GBK" w:hint="eastAsia"/>
                <w:color w:val="000000"/>
                <w:kern w:val="0"/>
                <w:szCs w:val="21"/>
              </w:rPr>
              <w:t>（</w:t>
            </w:r>
            <w:r>
              <w:rPr>
                <w:rFonts w:ascii="方正仿宋_GBK" w:eastAsia="方正仿宋_GBK"/>
                <w:color w:val="000000"/>
                <w:kern w:val="0"/>
                <w:szCs w:val="21"/>
              </w:rPr>
              <w:t>10</w:t>
            </w:r>
            <w:r>
              <w:rPr>
                <w:rFonts w:ascii="方正仿宋_GBK" w:eastAsia="方正仿宋_GBK" w:hint="eastAsia"/>
                <w:color w:val="000000"/>
                <w:kern w:val="0"/>
                <w:szCs w:val="21"/>
              </w:rPr>
              <w:t xml:space="preserve">分） </w:t>
            </w:r>
          </w:p>
        </w:tc>
        <w:tc>
          <w:tcPr>
            <w:tcW w:w="5543" w:type="dxa"/>
            <w:tcBorders>
              <w:top w:val="single" w:sz="4" w:space="0" w:color="auto"/>
              <w:left w:val="nil"/>
              <w:bottom w:val="single" w:sz="4" w:space="0" w:color="auto"/>
              <w:right w:val="single" w:sz="4" w:space="0" w:color="auto"/>
            </w:tcBorders>
            <w:vAlign w:val="center"/>
          </w:tcPr>
          <w:p>
            <w:pPr>
              <w:pStyle w:val="16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根据供应商根据售后服务及培训方案的科学、合理性进行评审：</w:t>
            </w:r>
          </w:p>
          <w:p>
            <w:pPr>
              <w:pStyle w:val="16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1.售后服务及培训方案科学、合理、售后服务系统完善、针对性强，综合实力强大，售后服务高</w:t>
            </w:r>
            <w:r>
              <w:rPr>
                <w:rFonts w:ascii="方正仿宋_GBK" w:eastAsia="方正仿宋_GBK"/>
                <w:color w:val="000000"/>
                <w:kern w:val="0"/>
                <w:szCs w:val="21"/>
              </w:rPr>
              <w:t>于采购</w:t>
            </w:r>
            <w:r>
              <w:rPr>
                <w:rFonts w:ascii="方正仿宋_GBK" w:eastAsia="方正仿宋_GBK" w:hint="eastAsia"/>
                <w:color w:val="000000"/>
                <w:kern w:val="0"/>
                <w:szCs w:val="21"/>
              </w:rPr>
              <w:t>文件要求，能够充分满足采购人的需求详细完整，得</w:t>
            </w:r>
            <w:r>
              <w:rPr>
                <w:rFonts w:ascii="方正仿宋_GBK" w:eastAsia="方正仿宋_GBK"/>
                <w:color w:val="000000"/>
                <w:kern w:val="0"/>
                <w:szCs w:val="21"/>
              </w:rPr>
              <w:t>10</w:t>
            </w:r>
            <w:r>
              <w:rPr>
                <w:rFonts w:ascii="方正仿宋_GBK" w:eastAsia="方正仿宋_GBK" w:hint="eastAsia"/>
                <w:color w:val="000000"/>
                <w:kern w:val="0"/>
                <w:szCs w:val="21"/>
              </w:rPr>
              <w:t>分；</w:t>
            </w:r>
          </w:p>
          <w:p>
            <w:pPr>
              <w:pStyle w:val="16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2.售后服务及培训方案一般，售后服务基本满足</w:t>
            </w:r>
            <w:r>
              <w:rPr>
                <w:rFonts w:ascii="方正仿宋_GBK" w:eastAsia="方正仿宋_GBK"/>
                <w:color w:val="000000"/>
                <w:kern w:val="0"/>
                <w:szCs w:val="21"/>
              </w:rPr>
              <w:t>采购</w:t>
            </w:r>
            <w:r>
              <w:rPr>
                <w:rFonts w:ascii="方正仿宋_GBK" w:eastAsia="方正仿宋_GBK" w:hint="eastAsia"/>
                <w:color w:val="000000"/>
                <w:kern w:val="0"/>
                <w:szCs w:val="21"/>
              </w:rPr>
              <w:t>文件要求，得</w:t>
            </w:r>
            <w:r>
              <w:rPr>
                <w:rFonts w:ascii="方正仿宋_GBK" w:eastAsia="方正仿宋_GBK"/>
                <w:color w:val="000000"/>
                <w:kern w:val="0"/>
                <w:szCs w:val="21"/>
              </w:rPr>
              <w:t>5</w:t>
            </w:r>
            <w:r>
              <w:rPr>
                <w:rFonts w:ascii="方正仿宋_GBK" w:eastAsia="方正仿宋_GBK" w:hint="eastAsia"/>
                <w:color w:val="000000"/>
                <w:kern w:val="0"/>
                <w:szCs w:val="21"/>
              </w:rPr>
              <w:t>分；</w:t>
            </w:r>
          </w:p>
          <w:p>
            <w:pPr>
              <w:pStyle w:val="164"/>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3.不提供相关内容不得分。</w:t>
            </w:r>
          </w:p>
        </w:tc>
      </w:tr>
      <w:tr>
        <w:trPr>
          <w:trHeight w:val="1308"/>
        </w:trPr>
        <w:tc>
          <w:tcPr>
            <w:tcW w:w="740" w:type="dxa"/>
            <w:vMerge w:val="restart"/>
            <w:tcBorders>
              <w:top w:val="nil"/>
              <w:left w:val="single" w:sz="4" w:space="0" w:color="auto"/>
              <w:bottom w:val="single" w:sz="4" w:space="0" w:color="auto"/>
              <w:right w:val="single" w:sz="4" w:space="0" w:color="auto"/>
            </w:tcBorders>
            <w:vAlign w:val="center"/>
          </w:tcPr>
          <w:p>
            <w:pPr>
              <w:pStyle w:val="163"/>
              <w:widowControl/>
              <w:jc w:val="center"/>
              <w:textAlignment w:val="top"/>
              <w:rPr>
                <w:rFonts w:ascii="方正仿宋_GBK" w:eastAsia="方正仿宋_GBK" w:hint="eastAsia"/>
                <w:szCs w:val="21"/>
              </w:rPr>
            </w:pPr>
            <w:r>
              <w:rPr>
                <w:rFonts w:ascii="方正仿宋_GBK" w:eastAsia="方正仿宋_GBK" w:hint="eastAsia"/>
                <w:szCs w:val="21"/>
              </w:rPr>
              <w:t>4</w:t>
            </w:r>
          </w:p>
        </w:tc>
        <w:tc>
          <w:tcPr>
            <w:tcW w:w="1385" w:type="dxa"/>
            <w:vMerge w:val="restart"/>
            <w:tcBorders>
              <w:top w:val="nil"/>
              <w:left w:val="single" w:sz="4" w:space="0" w:color="auto"/>
              <w:bottom w:val="single" w:sz="4" w:space="0" w:color="auto"/>
              <w:right w:val="single" w:sz="4" w:space="0" w:color="auto"/>
            </w:tcBorders>
            <w:vAlign w:val="center"/>
          </w:tcPr>
          <w:p>
            <w:pPr>
              <w:pStyle w:val="162"/>
              <w:widowControl/>
              <w:jc w:val="center"/>
              <w:textAlignment w:val="top"/>
              <w:rPr>
                <w:rFonts w:ascii="方正仿宋_GBK" w:eastAsia="方正仿宋_GBK" w:hint="eastAsia"/>
                <w:szCs w:val="21"/>
              </w:rPr>
            </w:pPr>
            <w:r>
              <w:rPr>
                <w:rFonts w:ascii="方正仿宋_GBK" w:eastAsia="方正仿宋_GBK" w:hint="eastAsia"/>
                <w:szCs w:val="21"/>
              </w:rPr>
              <w:t>商务部分</w:t>
            </w:r>
          </w:p>
          <w:p>
            <w:pPr>
              <w:pStyle w:val="162"/>
              <w:widowControl/>
              <w:jc w:val="center"/>
              <w:textAlignment w:val="top"/>
              <w:rPr>
                <w:rFonts w:ascii="方正仿宋_GBK" w:eastAsia="方正仿宋_GBK" w:hint="eastAsia"/>
                <w:szCs w:val="21"/>
              </w:rPr>
            </w:pPr>
            <w:r>
              <w:rPr>
                <w:rFonts w:ascii="方正仿宋_GBK" w:eastAsia="方正仿宋_GBK" w:hint="eastAsia"/>
                <w:szCs w:val="21"/>
              </w:rPr>
              <w:t>（1</w:t>
            </w:r>
            <w:r>
              <w:rPr>
                <w:rFonts w:ascii="方正仿宋_GBK" w:eastAsia="方正仿宋_GBK"/>
                <w:szCs w:val="21"/>
              </w:rPr>
              <w:t>0</w:t>
            </w:r>
            <w:r>
              <w:rPr>
                <w:rFonts w:ascii="方正仿宋_GBK" w:eastAsia="方正仿宋_GBK" w:hint="eastAsia"/>
                <w:szCs w:val="21"/>
              </w:rPr>
              <w:t>分）</w:t>
            </w:r>
          </w:p>
        </w:tc>
        <w:tc>
          <w:tcPr>
            <w:tcW w:w="1231" w:type="dxa"/>
            <w:tcBorders>
              <w:top w:val="single" w:sz="4" w:space="0" w:color="auto"/>
              <w:left w:val="nil"/>
              <w:bottom w:val="single" w:sz="4" w:space="0" w:color="auto"/>
              <w:right w:val="single" w:sz="4" w:space="0" w:color="auto"/>
            </w:tcBorders>
            <w:vAlign w:val="center"/>
          </w:tcPr>
          <w:p>
            <w:pPr>
              <w:pStyle w:val="161"/>
              <w:jc w:val="center"/>
              <w:rPr>
                <w:rFonts w:ascii="方正仿宋_GBK" w:eastAsia="方正仿宋_GBK" w:hint="eastAsia"/>
                <w:color w:val="000000"/>
                <w:kern w:val="0"/>
                <w:szCs w:val="21"/>
              </w:rPr>
            </w:pPr>
            <w:r>
              <w:rPr>
                <w:rFonts w:ascii="方正仿宋_GBK" w:eastAsia="方正仿宋_GBK" w:hint="eastAsia"/>
                <w:color w:val="000000"/>
                <w:kern w:val="0"/>
                <w:szCs w:val="21"/>
              </w:rPr>
              <w:t>业绩能力证明</w:t>
            </w:r>
          </w:p>
          <w:p>
            <w:pPr>
              <w:pStyle w:val="161"/>
              <w:jc w:val="center"/>
              <w:rPr>
                <w:rFonts w:ascii="方正仿宋_GBK" w:eastAsia="方正仿宋_GBK" w:hint="eastAsia"/>
                <w:color w:val="000000"/>
                <w:kern w:val="0"/>
                <w:szCs w:val="21"/>
              </w:rPr>
            </w:pPr>
            <w:r>
              <w:rPr>
                <w:rFonts w:ascii="方正仿宋_GBK" w:eastAsia="方正仿宋_GBK" w:hint="eastAsia"/>
                <w:color w:val="000000"/>
                <w:kern w:val="0"/>
                <w:szCs w:val="21"/>
              </w:rPr>
              <w:t>（</w:t>
            </w:r>
            <w:r>
              <w:rPr>
                <w:rFonts w:ascii="方正仿宋_GBK" w:eastAsia="方正仿宋_GBK"/>
                <w:color w:val="000000"/>
                <w:kern w:val="0"/>
                <w:szCs w:val="21"/>
              </w:rPr>
              <w:t>4</w:t>
            </w:r>
            <w:r>
              <w:rPr>
                <w:rFonts w:ascii="方正仿宋_GBK" w:eastAsia="方正仿宋_GBK" w:hint="eastAsia"/>
                <w:color w:val="000000"/>
                <w:kern w:val="0"/>
                <w:szCs w:val="21"/>
              </w:rPr>
              <w:t>分）</w:t>
            </w:r>
          </w:p>
          <w:p>
            <w:pPr>
              <w:pStyle w:val="161"/>
              <w:jc w:val="center"/>
              <w:rPr>
                <w:rFonts w:ascii="方正仿宋_GBK" w:eastAsia="方正仿宋_GBK" w:hint="eastAsia"/>
                <w:color w:val="000000"/>
                <w:kern w:val="0"/>
                <w:szCs w:val="21"/>
              </w:rPr>
            </w:pPr>
            <w:r>
              <w:rPr>
                <w:rFonts w:ascii="方正仿宋_GBK" w:eastAsia="方正仿宋_GBK" w:hint="eastAsia"/>
                <w:color w:val="000000"/>
                <w:kern w:val="0"/>
                <w:szCs w:val="21"/>
              </w:rPr>
              <w:t xml:space="preserve"> </w:t>
            </w:r>
          </w:p>
        </w:tc>
        <w:tc>
          <w:tcPr>
            <w:tcW w:w="5543" w:type="dxa"/>
            <w:tcBorders>
              <w:top w:val="single" w:sz="4" w:space="0" w:color="auto"/>
              <w:left w:val="nil"/>
              <w:bottom w:val="single" w:sz="4" w:space="0" w:color="auto"/>
              <w:right w:val="single" w:sz="4" w:space="0" w:color="auto"/>
            </w:tcBorders>
            <w:vAlign w:val="center"/>
          </w:tcPr>
          <w:p>
            <w:pPr>
              <w:pStyle w:val="160"/>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202</w:t>
            </w:r>
            <w:r>
              <w:rPr>
                <w:rFonts w:ascii="方正仿宋_GBK" w:eastAsia="方正仿宋_GBK"/>
                <w:color w:val="000000"/>
                <w:kern w:val="0"/>
                <w:szCs w:val="21"/>
              </w:rPr>
              <w:t>2</w:t>
            </w:r>
            <w:r>
              <w:rPr>
                <w:rFonts w:ascii="方正仿宋_GBK" w:eastAsia="方正仿宋_GBK" w:hint="eastAsia"/>
                <w:color w:val="000000"/>
                <w:kern w:val="0"/>
                <w:szCs w:val="21"/>
              </w:rPr>
              <w:t>年1月1日起至</w:t>
            </w:r>
            <w:r>
              <w:rPr>
                <w:rFonts w:ascii="方正仿宋_GBK" w:eastAsia="方正仿宋_GBK"/>
                <w:color w:val="000000"/>
                <w:kern w:val="0"/>
                <w:szCs w:val="21"/>
              </w:rPr>
              <w:t>响应文件提交</w:t>
            </w:r>
            <w:r>
              <w:rPr>
                <w:rFonts w:ascii="方正仿宋_GBK" w:eastAsia="方正仿宋_GBK" w:hint="eastAsia"/>
                <w:color w:val="000000"/>
                <w:kern w:val="0"/>
                <w:szCs w:val="21"/>
              </w:rPr>
              <w:t>截止时间止，供应商有</w:t>
            </w:r>
            <w:r>
              <w:rPr>
                <w:rFonts w:ascii="方正仿宋_GBK" w:eastAsia="方正仿宋_GBK"/>
                <w:color w:val="000000"/>
                <w:kern w:val="0"/>
                <w:szCs w:val="21"/>
              </w:rPr>
              <w:t>同</w:t>
            </w:r>
            <w:r>
              <w:rPr>
                <w:rFonts w:ascii="方正仿宋_GBK" w:eastAsia="方正仿宋_GBK" w:hint="eastAsia"/>
                <w:color w:val="000000"/>
                <w:kern w:val="0"/>
                <w:szCs w:val="21"/>
              </w:rPr>
              <w:t>类项目业绩的</w:t>
            </w:r>
            <w:r>
              <w:rPr>
                <w:rFonts w:ascii="方正仿宋_GBK" w:eastAsia="方正仿宋_GBK"/>
                <w:color w:val="000000"/>
                <w:kern w:val="0"/>
                <w:szCs w:val="21"/>
              </w:rPr>
              <w:t>，</w:t>
            </w:r>
            <w:r>
              <w:rPr>
                <w:rFonts w:ascii="方正仿宋_GBK" w:eastAsia="方正仿宋_GBK" w:hint="eastAsia"/>
                <w:color w:val="000000"/>
                <w:kern w:val="0"/>
                <w:szCs w:val="21"/>
              </w:rPr>
              <w:t>每项业绩得1分</w:t>
            </w:r>
            <w:r>
              <w:rPr>
                <w:rFonts w:ascii="方正仿宋_GBK" w:eastAsia="方正仿宋_GBK"/>
                <w:color w:val="000000"/>
                <w:kern w:val="0"/>
                <w:szCs w:val="21"/>
              </w:rPr>
              <w:t>，</w:t>
            </w:r>
            <w:r>
              <w:rPr>
                <w:rFonts w:ascii="方正仿宋_GBK" w:eastAsia="方正仿宋_GBK" w:hint="eastAsia"/>
                <w:color w:val="000000"/>
                <w:kern w:val="0"/>
                <w:szCs w:val="21"/>
              </w:rPr>
              <w:t>本项满分</w:t>
            </w:r>
            <w:r>
              <w:rPr>
                <w:rFonts w:ascii="方正仿宋_GBK" w:eastAsia="方正仿宋_GBK"/>
                <w:color w:val="000000"/>
                <w:kern w:val="0"/>
                <w:szCs w:val="21"/>
              </w:rPr>
              <w:t>4</w:t>
            </w:r>
            <w:r>
              <w:rPr>
                <w:rFonts w:ascii="方正仿宋_GBK" w:eastAsia="方正仿宋_GBK" w:hint="eastAsia"/>
                <w:color w:val="000000"/>
                <w:kern w:val="0"/>
                <w:szCs w:val="21"/>
              </w:rPr>
              <w:t>分。</w:t>
            </w:r>
            <w:r>
              <w:rPr>
                <w:rFonts w:ascii="方正仿宋_GBK" w:eastAsia="方正仿宋_GBK"/>
                <w:color w:val="000000"/>
                <w:kern w:val="0"/>
                <w:szCs w:val="21"/>
              </w:rPr>
              <w:t>需</w:t>
            </w:r>
            <w:r>
              <w:rPr>
                <w:rFonts w:ascii="方正仿宋_GBK" w:eastAsia="方正仿宋_GBK" w:hint="eastAsia"/>
                <w:color w:val="000000"/>
                <w:kern w:val="0"/>
                <w:szCs w:val="21"/>
              </w:rPr>
              <w:t>提供合同复印件或</w:t>
            </w:r>
            <w:r>
              <w:rPr>
                <w:rFonts w:ascii="方正仿宋_GBK" w:eastAsia="方正仿宋_GBK"/>
                <w:color w:val="000000"/>
                <w:kern w:val="0"/>
                <w:szCs w:val="21"/>
              </w:rPr>
              <w:t>采购人</w:t>
            </w:r>
            <w:r>
              <w:rPr>
                <w:rFonts w:ascii="方正仿宋_GBK" w:eastAsia="方正仿宋_GBK" w:hint="eastAsia"/>
                <w:color w:val="000000"/>
                <w:kern w:val="0"/>
                <w:szCs w:val="21"/>
              </w:rPr>
              <w:t>出具</w:t>
            </w:r>
            <w:r>
              <w:rPr>
                <w:rFonts w:ascii="方正仿宋_GBK" w:eastAsia="方正仿宋_GBK"/>
                <w:color w:val="000000"/>
                <w:kern w:val="0"/>
                <w:szCs w:val="21"/>
              </w:rPr>
              <w:t>的</w:t>
            </w:r>
            <w:r>
              <w:rPr>
                <w:rFonts w:ascii="方正仿宋_GBK" w:eastAsia="方正仿宋_GBK" w:hint="eastAsia"/>
                <w:color w:val="000000"/>
                <w:kern w:val="0"/>
                <w:szCs w:val="21"/>
              </w:rPr>
              <w:t>验收合格</w:t>
            </w:r>
            <w:r>
              <w:rPr>
                <w:rFonts w:ascii="方正仿宋_GBK" w:eastAsia="方正仿宋_GBK"/>
                <w:color w:val="000000"/>
                <w:kern w:val="0"/>
                <w:szCs w:val="21"/>
              </w:rPr>
              <w:t>材料，否则不得分。</w:t>
            </w:r>
          </w:p>
        </w:tc>
      </w:tr>
      <w:tr>
        <w:trPr>
          <w:trHeight w:val="3677"/>
        </w:trPr>
        <w:tc>
          <w:tcPr>
            <w:tcW w:w="682" w:type="dxa"/>
            <w:vMerge/>
            <w:tcBorders>
              <w:top w:val="nil"/>
              <w:left w:val="single" w:sz="4" w:space="0" w:color="auto"/>
              <w:bottom w:val="single" w:sz="4" w:space="0" w:color="auto"/>
              <w:right w:val="single" w:sz="4" w:space="0" w:color="auto"/>
            </w:tcBorders>
            <w:vAlign w:val="center"/>
          </w:tcPr>
          <w:p/>
        </w:tc>
        <w:tc>
          <w:tcPr>
            <w:tcW w:w="127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59"/>
              <w:jc w:val="center"/>
              <w:rPr>
                <w:rFonts w:ascii="方正仿宋_GBK" w:eastAsia="方正仿宋_GBK" w:hint="eastAsia"/>
                <w:color w:val="000000"/>
                <w:kern w:val="0"/>
                <w:szCs w:val="21"/>
              </w:rPr>
            </w:pPr>
            <w:r>
              <w:rPr>
                <w:rFonts w:ascii="方正仿宋_GBK" w:eastAsia="方正仿宋_GBK"/>
                <w:color w:val="000000"/>
                <w:kern w:val="0"/>
                <w:szCs w:val="21"/>
              </w:rPr>
              <w:t>拟投入人员</w:t>
            </w:r>
            <w:r>
              <w:rPr>
                <w:rFonts w:ascii="方正仿宋_GBK" w:eastAsia="方正仿宋_GBK" w:hint="eastAsia"/>
                <w:color w:val="000000"/>
                <w:kern w:val="0"/>
                <w:szCs w:val="21"/>
              </w:rPr>
              <w:t>资质证书</w:t>
            </w:r>
          </w:p>
          <w:p>
            <w:pPr>
              <w:pStyle w:val="159"/>
              <w:jc w:val="center"/>
              <w:rPr>
                <w:rFonts w:ascii="方正仿宋_GBK" w:eastAsia="方正仿宋_GBK" w:hint="eastAsia"/>
                <w:color w:val="000000"/>
                <w:kern w:val="0"/>
                <w:szCs w:val="21"/>
              </w:rPr>
            </w:pPr>
            <w:r>
              <w:rPr>
                <w:rFonts w:ascii="方正仿宋_GBK" w:eastAsia="方正仿宋_GBK" w:hint="eastAsia"/>
                <w:color w:val="000000"/>
                <w:kern w:val="0"/>
                <w:szCs w:val="21"/>
              </w:rPr>
              <w:t>（</w:t>
            </w:r>
            <w:r>
              <w:rPr>
                <w:rFonts w:ascii="方正仿宋_GBK" w:eastAsia="方正仿宋_GBK"/>
                <w:color w:val="000000"/>
                <w:kern w:val="0"/>
                <w:szCs w:val="21"/>
              </w:rPr>
              <w:t>3</w:t>
            </w:r>
            <w:r>
              <w:rPr>
                <w:rFonts w:ascii="方正仿宋_GBK" w:eastAsia="方正仿宋_GBK" w:hint="eastAsia"/>
                <w:color w:val="000000"/>
                <w:kern w:val="0"/>
                <w:szCs w:val="21"/>
              </w:rPr>
              <w:t>分）</w:t>
            </w:r>
          </w:p>
        </w:tc>
        <w:tc>
          <w:tcPr>
            <w:tcW w:w="5543" w:type="dxa"/>
            <w:tcBorders>
              <w:top w:val="single" w:sz="4" w:space="0" w:color="auto"/>
              <w:left w:val="nil"/>
              <w:bottom w:val="single" w:sz="4" w:space="0" w:color="auto"/>
              <w:right w:val="single" w:sz="4" w:space="0" w:color="auto"/>
            </w:tcBorders>
            <w:vAlign w:val="center"/>
          </w:tcPr>
          <w:p>
            <w:pPr>
              <w:pStyle w:val="15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以下投入实施人员在</w:t>
            </w:r>
            <w:r>
              <w:rPr>
                <w:rFonts w:ascii="方正仿宋_GBK" w:eastAsia="方正仿宋_GBK"/>
                <w:color w:val="000000"/>
                <w:kern w:val="0"/>
                <w:szCs w:val="21"/>
              </w:rPr>
              <w:t>响应</w:t>
            </w:r>
            <w:r>
              <w:rPr>
                <w:rFonts w:ascii="方正仿宋_GBK" w:eastAsia="方正仿宋_GBK" w:hint="eastAsia"/>
                <w:color w:val="000000"/>
                <w:kern w:val="0"/>
                <w:szCs w:val="21"/>
              </w:rPr>
              <w:t>文件中须提供资质证书复印件，同时</w:t>
            </w:r>
            <w:r>
              <w:rPr>
                <w:rFonts w:ascii="方正仿宋_GBK" w:eastAsia="方正仿宋_GBK"/>
                <w:color w:val="000000"/>
                <w:kern w:val="0"/>
                <w:szCs w:val="21"/>
              </w:rPr>
              <w:t>提供供应商在响应文件提交</w:t>
            </w:r>
            <w:r>
              <w:rPr>
                <w:rFonts w:ascii="方正仿宋_GBK" w:eastAsia="方正仿宋_GBK" w:hint="eastAsia"/>
                <w:color w:val="000000"/>
                <w:kern w:val="0"/>
                <w:szCs w:val="21"/>
              </w:rPr>
              <w:t>截止时间前半年内任意连续3个月为其缴纳社保的证明复印件。各项证明材料均需加盖供应商公章，否则不计分。</w:t>
            </w:r>
          </w:p>
          <w:p>
            <w:pPr>
              <w:pStyle w:val="15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(1)供应商拟投入项目经理具有系统集成项目管理工程师或以上证书的得1分，具有电子信息技术、计算机技术、软件工程相关中级职称的得1分，本项满分</w:t>
            </w:r>
            <w:r>
              <w:rPr>
                <w:rFonts w:ascii="方正仿宋_GBK" w:eastAsia="方正仿宋_GBK"/>
                <w:color w:val="000000"/>
                <w:kern w:val="0"/>
                <w:szCs w:val="21"/>
              </w:rPr>
              <w:t>1</w:t>
            </w:r>
            <w:r>
              <w:rPr>
                <w:rFonts w:ascii="方正仿宋_GBK" w:eastAsia="方正仿宋_GBK" w:hint="eastAsia"/>
                <w:color w:val="000000"/>
                <w:kern w:val="0"/>
                <w:szCs w:val="21"/>
              </w:rPr>
              <w:t>分</w:t>
            </w:r>
            <w:r>
              <w:rPr>
                <w:rFonts w:ascii="方正仿宋_GBK" w:eastAsia="方正仿宋_GBK"/>
                <w:color w:val="000000"/>
                <w:kern w:val="0"/>
                <w:szCs w:val="21"/>
              </w:rPr>
              <w:t>；</w:t>
            </w:r>
          </w:p>
          <w:p>
            <w:pPr>
              <w:pStyle w:val="15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(2)供应商拟投入现场驻点</w:t>
            </w:r>
            <w:r>
              <w:rPr>
                <w:rFonts w:ascii="方正仿宋_GBK" w:eastAsia="方正仿宋_GBK"/>
                <w:color w:val="000000"/>
                <w:kern w:val="0"/>
                <w:szCs w:val="21"/>
              </w:rPr>
              <w:t>开发</w:t>
            </w:r>
            <w:r>
              <w:rPr>
                <w:rFonts w:ascii="方正仿宋_GBK" w:eastAsia="方正仿宋_GBK" w:hint="eastAsia"/>
                <w:color w:val="000000"/>
                <w:kern w:val="0"/>
                <w:szCs w:val="21"/>
              </w:rPr>
              <w:t>人员具有软件设计师证书的，得</w:t>
            </w:r>
            <w:r>
              <w:rPr>
                <w:rFonts w:ascii="方正仿宋_GBK" w:eastAsia="方正仿宋_GBK"/>
                <w:color w:val="000000"/>
                <w:kern w:val="0"/>
                <w:szCs w:val="21"/>
              </w:rPr>
              <w:t>1</w:t>
            </w:r>
            <w:r>
              <w:rPr>
                <w:rFonts w:ascii="方正仿宋_GBK" w:eastAsia="方正仿宋_GBK" w:hint="eastAsia"/>
                <w:color w:val="000000"/>
                <w:kern w:val="0"/>
                <w:szCs w:val="21"/>
              </w:rPr>
              <w:t>分，本项满分</w:t>
            </w:r>
            <w:r>
              <w:rPr>
                <w:rFonts w:ascii="方正仿宋_GBK" w:eastAsia="方正仿宋_GBK"/>
                <w:color w:val="000000"/>
                <w:kern w:val="0"/>
                <w:szCs w:val="21"/>
              </w:rPr>
              <w:t>1</w:t>
            </w:r>
            <w:r>
              <w:rPr>
                <w:rFonts w:ascii="方正仿宋_GBK" w:eastAsia="方正仿宋_GBK" w:hint="eastAsia"/>
                <w:color w:val="000000"/>
                <w:kern w:val="0"/>
                <w:szCs w:val="21"/>
              </w:rPr>
              <w:t>分</w:t>
            </w:r>
            <w:r>
              <w:rPr>
                <w:rFonts w:ascii="方正仿宋_GBK" w:eastAsia="方正仿宋_GBK"/>
                <w:color w:val="000000"/>
                <w:kern w:val="0"/>
                <w:szCs w:val="21"/>
              </w:rPr>
              <w:t>；</w:t>
            </w:r>
          </w:p>
          <w:p>
            <w:pPr>
              <w:pStyle w:val="158"/>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(3)供应商拟投入现场驻点实施人员具有</w:t>
            </w:r>
            <w:r>
              <w:rPr>
                <w:rFonts w:ascii="方正仿宋_GBK" w:eastAsia="方正仿宋_GBK"/>
                <w:color w:val="000000"/>
                <w:kern w:val="0"/>
                <w:szCs w:val="21"/>
              </w:rPr>
              <w:t>网络工程</w:t>
            </w:r>
            <w:r>
              <w:rPr>
                <w:rFonts w:ascii="方正仿宋_GBK" w:eastAsia="方正仿宋_GBK" w:hint="eastAsia"/>
                <w:color w:val="000000"/>
                <w:kern w:val="0"/>
                <w:szCs w:val="21"/>
              </w:rPr>
              <w:t>师证书的，得</w:t>
            </w:r>
            <w:r>
              <w:rPr>
                <w:rFonts w:ascii="方正仿宋_GBK" w:eastAsia="方正仿宋_GBK"/>
                <w:color w:val="000000"/>
                <w:kern w:val="0"/>
                <w:szCs w:val="21"/>
              </w:rPr>
              <w:t>1</w:t>
            </w:r>
            <w:r>
              <w:rPr>
                <w:rFonts w:ascii="方正仿宋_GBK" w:eastAsia="方正仿宋_GBK" w:hint="eastAsia"/>
                <w:color w:val="000000"/>
                <w:kern w:val="0"/>
                <w:szCs w:val="21"/>
              </w:rPr>
              <w:t>分，本项满分</w:t>
            </w:r>
            <w:r>
              <w:rPr>
                <w:rFonts w:ascii="方正仿宋_GBK" w:eastAsia="方正仿宋_GBK"/>
                <w:color w:val="000000"/>
                <w:kern w:val="0"/>
                <w:szCs w:val="21"/>
              </w:rPr>
              <w:t>1</w:t>
            </w:r>
            <w:r>
              <w:rPr>
                <w:rFonts w:ascii="方正仿宋_GBK" w:eastAsia="方正仿宋_GBK" w:hint="eastAsia"/>
                <w:color w:val="000000"/>
                <w:kern w:val="0"/>
                <w:szCs w:val="21"/>
              </w:rPr>
              <w:t>分。</w:t>
            </w:r>
          </w:p>
        </w:tc>
        <w:bookmarkStart w:id="1" w:name="_GoBack"/>
        <w:bookmarkEnd w:id="1"/>
      </w:tr>
      <w:tr>
        <w:trPr>
          <w:trHeight w:val="2835"/>
        </w:trPr>
        <w:tc>
          <w:tcPr>
            <w:tcW w:w="682" w:type="dxa"/>
            <w:vMerge/>
            <w:tcBorders>
              <w:top w:val="nil"/>
              <w:left w:val="single" w:sz="4" w:space="0" w:color="auto"/>
              <w:bottom w:val="single" w:sz="4" w:space="0" w:color="auto"/>
              <w:right w:val="single" w:sz="4" w:space="0" w:color="auto"/>
            </w:tcBorders>
            <w:vAlign w:val="center"/>
          </w:tcPr>
          <w:p/>
        </w:tc>
        <w:tc>
          <w:tcPr>
            <w:tcW w:w="1276" w:type="dxa"/>
            <w:vMerge/>
            <w:tcBorders>
              <w:top w:val="nil"/>
              <w:left w:val="single" w:sz="4" w:space="0" w:color="auto"/>
              <w:bottom w:val="single" w:sz="4" w:space="0" w:color="auto"/>
              <w:right w:val="single" w:sz="4" w:space="0" w:color="auto"/>
            </w:tcBorders>
            <w:vAlign w:val="center"/>
          </w:tcPr>
          <w:p/>
        </w:tc>
        <w:tc>
          <w:tcPr>
            <w:tcW w:w="1231" w:type="dxa"/>
            <w:tcBorders>
              <w:top w:val="single" w:sz="4" w:space="0" w:color="auto"/>
              <w:left w:val="nil"/>
              <w:bottom w:val="single" w:sz="4" w:space="0" w:color="auto"/>
              <w:right w:val="single" w:sz="4" w:space="0" w:color="auto"/>
            </w:tcBorders>
            <w:vAlign w:val="center"/>
          </w:tcPr>
          <w:p>
            <w:pPr>
              <w:pStyle w:val="157"/>
              <w:jc w:val="center"/>
              <w:rPr>
                <w:rFonts w:ascii="方正仿宋_GBK" w:eastAsia="方正仿宋_GBK" w:hint="eastAsia"/>
                <w:color w:val="000000"/>
                <w:kern w:val="0"/>
                <w:szCs w:val="21"/>
              </w:rPr>
            </w:pPr>
            <w:r>
              <w:rPr>
                <w:rFonts w:ascii="方正仿宋_GBK" w:eastAsia="方正仿宋_GBK"/>
                <w:color w:val="000000"/>
                <w:kern w:val="0"/>
                <w:szCs w:val="21"/>
              </w:rPr>
              <w:t>认证</w:t>
            </w:r>
            <w:r>
              <w:rPr>
                <w:rFonts w:ascii="方正仿宋_GBK" w:eastAsia="方正仿宋_GBK" w:hint="eastAsia"/>
                <w:color w:val="000000"/>
                <w:kern w:val="0"/>
                <w:szCs w:val="21"/>
              </w:rPr>
              <w:t>证书</w:t>
            </w:r>
          </w:p>
          <w:p>
            <w:pPr>
              <w:pStyle w:val="157"/>
              <w:jc w:val="center"/>
              <w:rPr>
                <w:rFonts w:ascii="方正仿宋_GBK" w:eastAsia="方正仿宋_GBK" w:hint="eastAsia"/>
                <w:color w:val="000000"/>
                <w:kern w:val="0"/>
                <w:szCs w:val="21"/>
              </w:rPr>
            </w:pPr>
            <w:r>
              <w:rPr>
                <w:rFonts w:ascii="方正仿宋_GBK" w:eastAsia="方正仿宋_GBK" w:hint="eastAsia"/>
                <w:color w:val="000000"/>
                <w:kern w:val="0"/>
                <w:szCs w:val="21"/>
              </w:rPr>
              <w:t>（</w:t>
            </w:r>
            <w:r>
              <w:rPr>
                <w:rFonts w:ascii="方正仿宋_GBK" w:eastAsia="方正仿宋_GBK"/>
                <w:color w:val="000000"/>
                <w:kern w:val="0"/>
                <w:szCs w:val="21"/>
              </w:rPr>
              <w:t>3</w:t>
            </w:r>
            <w:r>
              <w:rPr>
                <w:rFonts w:ascii="方正仿宋_GBK" w:eastAsia="方正仿宋_GBK" w:hint="eastAsia"/>
                <w:color w:val="000000"/>
                <w:kern w:val="0"/>
                <w:szCs w:val="21"/>
              </w:rPr>
              <w:t>分）</w:t>
            </w:r>
          </w:p>
        </w:tc>
        <w:tc>
          <w:tcPr>
            <w:tcW w:w="5543" w:type="dxa"/>
            <w:tcBorders>
              <w:top w:val="single" w:sz="4" w:space="0" w:color="auto"/>
              <w:left w:val="nil"/>
              <w:bottom w:val="single" w:sz="4" w:space="0" w:color="auto"/>
              <w:right w:val="single" w:sz="4" w:space="0" w:color="auto"/>
            </w:tcBorders>
            <w:vAlign w:val="center"/>
          </w:tcPr>
          <w:p>
            <w:pPr>
              <w:pStyle w:val="156"/>
              <w:widowControl/>
              <w:jc w:val="left"/>
              <w:textAlignment w:val="top"/>
              <w:rPr>
                <w:rFonts w:ascii="方正仿宋_GBK" w:eastAsia="方正仿宋_GBK" w:hint="eastAsia"/>
                <w:color w:val="000000"/>
                <w:kern w:val="0"/>
                <w:szCs w:val="21"/>
              </w:rPr>
            </w:pPr>
            <w:r>
              <w:rPr>
                <w:rFonts w:ascii="方正仿宋_GBK" w:eastAsia="方正仿宋_GBK" w:hint="eastAsia"/>
                <w:color w:val="000000"/>
                <w:kern w:val="0"/>
                <w:szCs w:val="21"/>
              </w:rPr>
              <w:t>以下证书需提供复印件</w:t>
            </w:r>
            <w:r>
              <w:rPr>
                <w:rFonts w:ascii="方正仿宋_GBK" w:eastAsia="方正仿宋_GBK"/>
                <w:color w:val="000000"/>
                <w:kern w:val="0"/>
                <w:szCs w:val="21"/>
              </w:rPr>
              <w:t>并</w:t>
            </w:r>
            <w:r>
              <w:rPr>
                <w:rFonts w:ascii="方正仿宋_GBK" w:eastAsia="方正仿宋_GBK" w:hint="eastAsia"/>
                <w:color w:val="000000"/>
                <w:kern w:val="0"/>
                <w:szCs w:val="21"/>
              </w:rPr>
              <w:t>加盖供应商公章，否则不计分</w:t>
            </w:r>
            <w:r>
              <w:rPr>
                <w:rFonts w:ascii="方正仿宋_GBK" w:eastAsia="方正仿宋_GBK"/>
                <w:color w:val="000000"/>
                <w:kern w:val="0"/>
                <w:szCs w:val="21"/>
              </w:rPr>
              <w:t>，</w:t>
            </w:r>
            <w:r>
              <w:rPr>
                <w:rFonts w:ascii="方正仿宋_GBK" w:eastAsia="方正仿宋_GBK" w:hint="eastAsia"/>
                <w:color w:val="000000"/>
                <w:kern w:val="0"/>
                <w:szCs w:val="21"/>
              </w:rPr>
              <w:t>本项满分</w:t>
            </w:r>
            <w:r>
              <w:rPr>
                <w:rFonts w:ascii="方正仿宋_GBK" w:eastAsia="方正仿宋_GBK"/>
                <w:color w:val="000000"/>
                <w:kern w:val="0"/>
                <w:szCs w:val="21"/>
              </w:rPr>
              <w:t>3</w:t>
            </w:r>
            <w:r>
              <w:rPr>
                <w:rFonts w:ascii="方正仿宋_GBK" w:eastAsia="方正仿宋_GBK" w:hint="eastAsia"/>
                <w:color w:val="000000"/>
                <w:kern w:val="0"/>
                <w:szCs w:val="21"/>
              </w:rPr>
              <w:t>分。</w:t>
            </w:r>
          </w:p>
          <w:p>
            <w:pPr>
              <w:pStyle w:val="156"/>
              <w:widowControl/>
              <w:jc w:val="left"/>
              <w:textAlignment w:val="top"/>
              <w:rPr>
                <w:rFonts w:ascii="方正仿宋_GBK" w:eastAsia="方正仿宋_GBK" w:hint="eastAsia"/>
                <w:color w:val="000000"/>
                <w:kern w:val="0"/>
                <w:szCs w:val="21"/>
              </w:rPr>
            </w:pPr>
            <w:r>
              <w:rPr>
                <w:rFonts w:ascii="方正仿宋_GBK" w:eastAsia="方正仿宋_GBK"/>
                <w:color w:val="000000"/>
                <w:kern w:val="0"/>
                <w:szCs w:val="21"/>
              </w:rPr>
              <w:t>（</w:t>
            </w:r>
            <w:r>
              <w:rPr>
                <w:rFonts w:ascii="方正仿宋_GBK" w:eastAsia="方正仿宋_GBK" w:hint="eastAsia"/>
                <w:color w:val="000000"/>
                <w:kern w:val="0"/>
                <w:szCs w:val="21"/>
              </w:rPr>
              <w:t>1）</w:t>
            </w:r>
            <w:r>
              <w:rPr>
                <w:rFonts w:ascii="方正仿宋_GBK" w:eastAsia="方正仿宋_GBK"/>
                <w:color w:val="000000"/>
                <w:kern w:val="0"/>
                <w:szCs w:val="21"/>
              </w:rPr>
              <w:t>供应商</w:t>
            </w:r>
            <w:r>
              <w:rPr>
                <w:rFonts w:ascii="方正仿宋_GBK" w:eastAsia="方正仿宋_GBK" w:hint="eastAsia"/>
                <w:color w:val="000000"/>
                <w:kern w:val="0"/>
                <w:szCs w:val="21"/>
              </w:rPr>
              <w:t>具有有效的CMMI3或以上证书，得1分；</w:t>
            </w:r>
            <w:r>
              <w:rPr>
                <w:rFonts w:ascii="方正仿宋_GBK" w:eastAsia="方正仿宋_GBK"/>
                <w:color w:val="000000"/>
                <w:kern w:val="0"/>
                <w:szCs w:val="21"/>
              </w:rPr>
              <w:t>否则</w:t>
            </w:r>
            <w:r>
              <w:rPr>
                <w:rFonts w:ascii="方正仿宋_GBK" w:eastAsia="方正仿宋_GBK" w:hint="eastAsia"/>
                <w:color w:val="000000"/>
                <w:kern w:val="0"/>
                <w:szCs w:val="21"/>
              </w:rPr>
              <w:t>不得分；</w:t>
            </w:r>
          </w:p>
          <w:p>
            <w:pPr>
              <w:pStyle w:val="156"/>
              <w:widowControl/>
              <w:jc w:val="left"/>
              <w:textAlignment w:val="top"/>
              <w:rPr>
                <w:rFonts w:ascii="方正仿宋_GBK" w:eastAsia="方正仿宋_GBK" w:hint="eastAsia"/>
                <w:color w:val="000000"/>
                <w:kern w:val="0"/>
                <w:szCs w:val="21"/>
              </w:rPr>
            </w:pPr>
            <w:r>
              <w:rPr>
                <w:rFonts w:ascii="方正仿宋_GBK" w:eastAsia="方正仿宋_GBK"/>
                <w:color w:val="000000"/>
                <w:kern w:val="0"/>
                <w:szCs w:val="21"/>
              </w:rPr>
              <w:t>(2</w:t>
            </w:r>
            <w:r>
              <w:rPr>
                <w:rFonts w:ascii="方正仿宋_GBK" w:eastAsia="方正仿宋_GBK" w:hint="eastAsia"/>
                <w:color w:val="000000"/>
                <w:kern w:val="0"/>
                <w:szCs w:val="21"/>
              </w:rPr>
              <w:t>）</w:t>
            </w:r>
            <w:r>
              <w:rPr>
                <w:rFonts w:ascii="方正仿宋_GBK" w:eastAsia="方正仿宋_GBK"/>
                <w:color w:val="000000"/>
                <w:kern w:val="0"/>
                <w:szCs w:val="21"/>
              </w:rPr>
              <w:t>供应商</w:t>
            </w:r>
            <w:r>
              <w:rPr>
                <w:rFonts w:ascii="方正仿宋_GBK" w:eastAsia="方正仿宋_GBK" w:hint="eastAsia"/>
                <w:color w:val="000000"/>
                <w:kern w:val="0"/>
                <w:szCs w:val="21"/>
              </w:rPr>
              <w:t>具有有效的ISO20000 信息技术服务管理体系认证证书，得1分；</w:t>
            </w:r>
            <w:r>
              <w:rPr>
                <w:rFonts w:ascii="方正仿宋_GBK" w:eastAsia="方正仿宋_GBK"/>
                <w:color w:val="000000"/>
                <w:kern w:val="0"/>
                <w:szCs w:val="21"/>
              </w:rPr>
              <w:t>否则</w:t>
            </w:r>
            <w:r>
              <w:rPr>
                <w:rFonts w:ascii="方正仿宋_GBK" w:eastAsia="方正仿宋_GBK" w:hint="eastAsia"/>
                <w:color w:val="000000"/>
                <w:kern w:val="0"/>
                <w:szCs w:val="21"/>
              </w:rPr>
              <w:t>不得分；</w:t>
            </w:r>
          </w:p>
          <w:p>
            <w:pPr>
              <w:pStyle w:val="156"/>
              <w:widowControl/>
              <w:jc w:val="left"/>
              <w:textAlignment w:val="top"/>
              <w:rPr>
                <w:rFonts w:ascii="方正仿宋_GBK" w:eastAsia="方正仿宋_GBK" w:hint="eastAsia"/>
                <w:color w:val="000000"/>
                <w:kern w:val="0"/>
                <w:szCs w:val="21"/>
              </w:rPr>
            </w:pPr>
            <w:r>
              <w:rPr>
                <w:rFonts w:ascii="方正仿宋_GBK" w:eastAsia="方正仿宋_GBK"/>
                <w:color w:val="000000"/>
                <w:kern w:val="0"/>
                <w:szCs w:val="21"/>
              </w:rPr>
              <w:t>(3</w:t>
            </w:r>
            <w:r>
              <w:rPr>
                <w:rFonts w:ascii="方正仿宋_GBK" w:eastAsia="方正仿宋_GBK" w:hint="eastAsia"/>
                <w:color w:val="000000"/>
                <w:kern w:val="0"/>
                <w:szCs w:val="21"/>
              </w:rPr>
              <w:t>）</w:t>
            </w:r>
            <w:r>
              <w:rPr>
                <w:rFonts w:ascii="方正仿宋_GBK" w:eastAsia="方正仿宋_GBK"/>
                <w:color w:val="000000"/>
                <w:kern w:val="0"/>
                <w:szCs w:val="21"/>
              </w:rPr>
              <w:t>供应商</w:t>
            </w:r>
            <w:r>
              <w:rPr>
                <w:rFonts w:ascii="方正仿宋_GBK" w:eastAsia="方正仿宋_GBK" w:hint="eastAsia"/>
                <w:color w:val="000000"/>
                <w:kern w:val="0"/>
                <w:szCs w:val="21"/>
              </w:rPr>
              <w:t>具有有效的ISO27001信息安全管理体系认证证书，得1分；</w:t>
            </w:r>
            <w:r>
              <w:rPr>
                <w:rFonts w:ascii="方正仿宋_GBK" w:eastAsia="方正仿宋_GBK"/>
                <w:color w:val="000000"/>
                <w:kern w:val="0"/>
                <w:szCs w:val="21"/>
              </w:rPr>
              <w:t>否则</w:t>
            </w:r>
            <w:r>
              <w:rPr>
                <w:rFonts w:ascii="方正仿宋_GBK" w:eastAsia="方正仿宋_GBK" w:hint="eastAsia"/>
                <w:color w:val="000000"/>
                <w:kern w:val="0"/>
                <w:szCs w:val="21"/>
              </w:rPr>
              <w:t>不得分；</w:t>
            </w:r>
          </w:p>
        </w:tc>
      </w:tr>
    </w:tbl>
    <w:p>
      <w:pPr>
        <w:pStyle w:val="100"/>
      </w:pPr>
    </w:p>
    <w:p>
      <w:pPr>
        <w:snapToGrid w:val="0"/>
        <w:spacing w:line="480" w:lineRule="exact"/>
        <w:ind w:left="0"/>
        <w:jc w:val="left"/>
        <w:rPr>
          <w:rFonts w:ascii="方正楷体_GBK" w:eastAsia="方正楷体_GBK"/>
          <w:b/>
          <w:sz w:val="28"/>
          <w:szCs w:val="28"/>
        </w:rPr>
      </w:pPr>
      <w:r>
        <w:rPr>
          <w:rFonts w:eastAsia="方正仿宋_GBK" w:hint="eastAsia"/>
          <w:b/>
          <w:sz w:val="28"/>
          <w:szCs w:val="28"/>
        </w:rPr>
        <w:t>（三）</w:t>
      </w:r>
      <w:r>
        <w:rPr>
          <w:rFonts w:ascii="方正楷体_GBK" w:eastAsia="方正楷体_GBK" w:hint="eastAsia"/>
          <w:b/>
          <w:sz w:val="28"/>
          <w:szCs w:val="28"/>
        </w:rPr>
        <w:t>成交候选人推荐原则</w:t>
      </w:r>
    </w:p>
    <w:p>
      <w:pPr>
        <w:snapToGrid w:val="0"/>
        <w:spacing w:line="480" w:lineRule="exact"/>
        <w:ind w:firstLineChars="200" w:firstLine="560"/>
        <w:jc w:val="left"/>
        <w:rPr>
          <w:rFonts w:ascii="方正仿宋_GBK" w:eastAsia="方正仿宋_GBK" w:cs="Courier New"/>
          <w:bCs/>
          <w:sz w:val="28"/>
          <w:szCs w:val="28"/>
        </w:rPr>
      </w:pPr>
      <w:r>
        <w:rPr>
          <w:rFonts w:ascii="方正仿宋_GBK" w:eastAsia="方正仿宋_GBK" w:hint="eastAsia"/>
          <w:sz w:val="28"/>
          <w:szCs w:val="28"/>
        </w:rPr>
        <w:t>评审小组将按总得分由高到低排列成交候选供应商顺序（总得分相同时，依次按报价低优先、技术分高优先、质量保证期长优先、提交服务成果时间短优先、处理问题到达时间短优先等顺序排列），并依照次序确定成交候选人。</w:t>
      </w:r>
    </w:p>
    <w:p>
      <w:pPr>
        <w:spacing w:line="480" w:lineRule="exact"/>
        <w:ind w:firstLineChars="200" w:firstLine="560"/>
        <w:rPr>
          <w:rFonts w:eastAsia="方正仿宋_GBK"/>
          <w:sz w:val="24"/>
          <w:szCs w:val="24"/>
        </w:rPr>
      </w:pPr>
      <w:r>
        <w:rPr>
          <w:rFonts w:eastAsia="方正黑体_GBK" w:hint="eastAsia"/>
          <w:sz w:val="28"/>
          <w:szCs w:val="28"/>
        </w:rPr>
        <w:t>六</w:t>
      </w:r>
      <w:r>
        <w:rPr>
          <w:rFonts w:eastAsia="方正黑体_GBK"/>
          <w:sz w:val="28"/>
          <w:szCs w:val="28"/>
        </w:rPr>
        <w:t>、评审地点</w:t>
      </w:r>
      <w:r>
        <w:rPr>
          <w:rFonts w:eastAsia="方正仿宋_GBK"/>
          <w:sz w:val="28"/>
          <w:szCs w:val="28"/>
        </w:rPr>
        <w:t>：</w:t>
      </w:r>
      <w:r>
        <w:rPr>
          <w:rFonts w:eastAsia="方正仿宋_GBK" w:hint="eastAsia"/>
          <w:sz w:val="28"/>
          <w:szCs w:val="28"/>
        </w:rPr>
        <w:t>南宁海关</w:t>
      </w:r>
      <w:r>
        <w:rPr>
          <w:rFonts w:eastAsia="方正仿宋_GBK"/>
          <w:sz w:val="28"/>
          <w:szCs w:val="28"/>
        </w:rPr>
        <w:t>滨湖办公区0702</w:t>
      </w:r>
      <w:r>
        <w:rPr>
          <w:rFonts w:eastAsia="方正仿宋_GBK" w:hint="eastAsia"/>
          <w:sz w:val="28"/>
          <w:szCs w:val="28"/>
        </w:rPr>
        <w:t>评审</w:t>
      </w:r>
      <w:r>
        <w:rPr>
          <w:rFonts w:eastAsia="方正仿宋_GBK"/>
          <w:sz w:val="28"/>
          <w:szCs w:val="28"/>
        </w:rPr>
        <w:t>室</w:t>
      </w:r>
      <w:r>
        <w:rPr>
          <w:rFonts w:eastAsia="方正仿宋_GBK" w:hint="eastAsia"/>
          <w:sz w:val="28"/>
          <w:szCs w:val="28"/>
        </w:rPr>
        <w:t>。</w:t>
      </w:r>
    </w:p>
    <w:sectPr>
      <w:pgSz w:w="11907" w:h="16840"/>
      <w:pgMar w:top="1418" w:right="1701" w:bottom="1418" w:left="1701" w:header="851" w:footer="992" w:gutter="0"/>
      <w:docGrid w:type="linesAndChar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仿宋_GB2312">
    <w:altName w:val="仿宋"/>
    <w:panose1 w:val="00000000000000000000"/>
    <w:charset w:val="86"/>
    <w:family w:val="modern"/>
    <w:pitch w:val="variable"/>
    <w:sig w:usb0="00000001" w:usb1="080E0000" w:usb2="00000010" w:usb3="00000000" w:csb0="00040000" w:csb1="00000000"/>
  </w:font>
  <w:font w:name="Courier New">
    <w:panose1 w:val="02070309020205020404"/>
    <w:charset w:val="00"/>
    <w:family w:val="moder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2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Document Map"/>
    <w:basedOn w:val="0"/>
    <w:pPr>
      <w:shd w:val="clear" w:color="auto" w:fill="000080"/>
    </w:pPr>
  </w:style>
  <w:style w:type="paragraph" w:styleId="16">
    <w:name w:val="Plain Text"/>
    <w:basedOn w:val="0"/>
    <w:rPr>
      <w:rFonts w:ascii="宋体" w:cs="Courier New"/>
      <w:szCs w:val="21"/>
    </w:rPr>
  </w:style>
  <w:style w:type="paragraph" w:styleId="17">
    <w:name w:val="Date"/>
    <w:basedOn w:val="0"/>
    <w:next w:val="0"/>
    <w:pPr>
      <w:ind w:leftChars="2500" w:left="2500"/>
    </w:pPr>
  </w:style>
  <w:style w:type="paragraph" w:styleId="18">
    <w:name w:val="Balloon Text"/>
    <w:basedOn w:val="0"/>
    <w:rPr>
      <w:sz w:val="18"/>
      <w:szCs w:val="18"/>
    </w:rPr>
  </w:style>
  <w:style w:type="paragraph" w:styleId="19">
    <w:name w:val="footer"/>
    <w:basedOn w:val="0"/>
    <w:pPr>
      <w:tabs>
        <w:tab w:val="center" w:pos="4153"/>
        <w:tab w:val="right" w:pos="8306"/>
      </w:tabs>
      <w:snapToGrid w:val="0"/>
      <w:jc w:val="left"/>
    </w:pPr>
    <w:rPr>
      <w:sz w:val="18"/>
      <w:szCs w:val="18"/>
    </w:rPr>
  </w:style>
  <w:style w:type="paragraph" w:styleId="20">
    <w:name w:val="header"/>
    <w:basedOn w:val="0"/>
    <w:pPr>
      <w:pBdr>
        <w:bottom w:val="single" w:sz="6" w:space="1" w:color="auto"/>
      </w:pBdr>
      <w:tabs>
        <w:tab w:val="center" w:pos="4153"/>
        <w:tab w:val="right" w:pos="8306"/>
      </w:tabs>
      <w:snapToGrid w:val="0"/>
      <w:jc w:val="center"/>
    </w:pPr>
    <w:rPr>
      <w:sz w:val="18"/>
      <w:szCs w:val="18"/>
    </w:rPr>
  </w:style>
  <w:style w:type="paragraph" w:styleId="21">
    <w:name w:val="Normal (Web)"/>
    <w:basedOn w:val="0"/>
    <w:pPr>
      <w:widowControl/>
      <w:spacing w:before="100" w:beforeAutospacing="1" w:after="100" w:afterAutospacing="1"/>
      <w:jc w:val="left"/>
    </w:pPr>
    <w:rPr>
      <w:rFonts w:ascii="宋体" w:cs="宋体"/>
      <w:kern w:val="0"/>
      <w:sz w:val="24"/>
      <w:szCs w:val="24"/>
    </w:rPr>
  </w:style>
  <w:style w:type="character" w:styleId="22">
    <w:name w:val="page number"/>
    <w:basedOn w:val="10"/>
  </w:style>
  <w:style w:type="character" w:styleId="23">
    <w:name w:val="Hyperlink"/>
    <w:basedOn w:val="10"/>
    <w:rPr>
      <w:color w:val="0000FF"/>
      <w:u w:val="single"/>
    </w:rPr>
  </w:style>
  <w:style w:type="paragraph" w:customStyle="1" w:styleId="24">
    <w:name w:val="Char Char Char Char"/>
    <w:basedOn w:val="0"/>
    <w:rPr>
      <w:rFonts w:ascii="Tahoma" w:hAnsi="Tahoma"/>
      <w:sz w:val="24"/>
    </w:rPr>
  </w:style>
  <w:style w:type="paragraph" w:customStyle="1" w:styleId="25">
    <w:name w:val="正文_1"/>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标题_0"/>
    <w:basedOn w:val="25"/>
    <w:next w:val="25"/>
    <w:pPr>
      <w:spacing w:before="240" w:after="60"/>
      <w:jc w:val="center"/>
      <w:outlineLvl w:val="0"/>
    </w:pPr>
    <w:rPr>
      <w:rFonts w:ascii="Cambria" w:hAnsi="Cambria"/>
      <w:b/>
      <w:bCs/>
      <w:kern w:val="0"/>
      <w:sz w:val="32"/>
      <w:szCs w:val="32"/>
    </w:rPr>
  </w:style>
  <w:style w:type="paragraph" w:customStyle="1" w:styleId="27">
    <w:name w:val="正文文本_0"/>
    <w:basedOn w:val="25"/>
    <w:pPr>
      <w:adjustRightInd w:val="0"/>
      <w:spacing w:after="60" w:line="360" w:lineRule="atLeast"/>
      <w:ind w:leftChars="30" w:left="30" w:rightChars="30" w:right="30"/>
      <w:jc w:val="center"/>
      <w:textAlignment w:val="baseline"/>
    </w:pPr>
    <w:rPr>
      <w:kern w:val="0"/>
      <w:sz w:val="20"/>
      <w:szCs w:val="20"/>
    </w:rPr>
  </w:style>
  <w:style w:type="paragraph" w:customStyle="1" w:styleId="28">
    <w:name w:val="正文_2_0"/>
    <w:pPr>
      <w:widowControl w:val="0"/>
      <w:jc w:val="both"/>
    </w:pPr>
    <w:rPr>
      <w:rFonts w:ascii="Calibri" w:eastAsia="宋体" w:cs="Times New Roman" w:hAnsi="Calibri"/>
      <w:kern w:val="2"/>
      <w:sz w:val="21"/>
      <w:szCs w:val="22"/>
      <w:lang w:val="en-US" w:eastAsia="zh-CN" w:bidi="ar-SA"/>
    </w:rPr>
  </w:style>
  <w:style w:type="paragraph" w:customStyle="1" w:styleId="29">
    <w:name w:val="无间隔1"/>
    <w:pPr>
      <w:widowControl w:val="0"/>
      <w:jc w:val="both"/>
    </w:pPr>
    <w:rPr>
      <w:rFonts w:ascii="Times New Roman" w:eastAsia="Times New Roman" w:cs="Times New Roman" w:hAnsi="Times New Roman"/>
      <w:kern w:val="2"/>
      <w:sz w:val="21"/>
      <w:szCs w:val="22"/>
      <w:lang w:val="en-US" w:eastAsia="zh-CN" w:bidi="ar-SA"/>
    </w:rPr>
  </w:style>
  <w:style w:type="paragraph" w:customStyle="1" w:styleId="30">
    <w:name w:val="修订1"/>
    <w:rPr>
      <w:rFonts w:ascii="Times New Roman" w:eastAsia="宋体" w:cs="Times New Roman" w:hAnsi="Times New Roman"/>
      <w:kern w:val="2"/>
      <w:sz w:val="21"/>
      <w:lang w:val="en-US" w:eastAsia="zh-CN" w:bidi="ar-SA"/>
    </w:rPr>
  </w:style>
  <w:style w:type="paragraph" w:customStyle="1" w:styleId="31">
    <w:name w:val="样式 10 磅"/>
    <w:next w:val="17"/>
    <w:pPr>
      <w:widowControl w:val="0"/>
      <w:jc w:val="both"/>
    </w:pPr>
    <w:rPr>
      <w:rFonts w:ascii="Times New Roman" w:eastAsia="宋体" w:cs="Times New Roman" w:hAnsi="Times New Roman"/>
      <w:kern w:val="2"/>
      <w:sz w:val="21"/>
      <w:lang w:val="en-US" w:eastAsia="zh-CN" w:bidi="ar-SA"/>
    </w:rPr>
  </w:style>
  <w:style w:type="character" w:customStyle="1" w:styleId="32">
    <w:name w:val="纯文本 Char1,普通文字 Char Char1,普通文字 Char Char Char,正 文 1 Char,普通文字1 Char,普通文字2 Char,普通文字3 Char,普通文字4 Char,普通文字5 Char,普通文字6 Char,普通文字11 Char,普通文字21 Char,普通文字31 Char,普通文字41 Char,普通文字7 Char,纯文本 Char Char2,纯文本 Char1 Char Char Char,纯文本 Char Char Char Char Char"/>
    <w:basedOn w:val="10"/>
    <w:rPr>
      <w:rFonts w:ascii="宋体" w:eastAsia="宋体"/>
      <w:kern w:val="2"/>
      <w:sz w:val="21"/>
      <w:lang w:val="en-US" w:eastAsia="zh-CN" w:bidi="ar-SA"/>
    </w:rPr>
  </w:style>
  <w:style w:type="paragraph" w:styleId="33">
    <w:name w:val="Body Text Indent"/>
    <w:basedOn w:val="0"/>
    <w:pPr>
      <w:ind w:firstLineChars="352" w:firstLine="352"/>
    </w:pPr>
    <w:rPr>
      <w:rFonts w:ascii="仿宋_GB2312" w:eastAsia="仿宋_GB2312"/>
      <w:kern w:val="0"/>
      <w:sz w:val="32"/>
    </w:rPr>
  </w:style>
  <w:style w:type="paragraph" w:customStyle="1" w:styleId="34">
    <w:name w:val="样式 2 10 磅"/>
    <w:next w:val="19"/>
    <w:pPr>
      <w:widowControl w:val="0"/>
      <w:jc w:val="both"/>
    </w:pPr>
    <w:rPr>
      <w:rFonts w:ascii="Times New Roman" w:eastAsia="宋体" w:cs="Times New Roman" w:hAnsi="Times New Roman"/>
      <w:kern w:val="2"/>
      <w:sz w:val="21"/>
      <w:szCs w:val="20"/>
      <w:lang w:val="en-US" w:eastAsia="zh-CN" w:bidi="ar-SA"/>
    </w:rPr>
  </w:style>
  <w:style w:type="paragraph" w:customStyle="1" w:styleId="35">
    <w:name w:val="样式 1 10 磅"/>
    <w:next w:val="18"/>
    <w:pPr>
      <w:widowControl w:val="0"/>
      <w:jc w:val="both"/>
    </w:pPr>
    <w:rPr>
      <w:rFonts w:ascii="Times New Roman" w:eastAsia="宋体" w:cs="Times New Roman" w:hAnsi="Times New Roman"/>
      <w:kern w:val="2"/>
      <w:sz w:val="21"/>
      <w:lang w:val="en-US" w:eastAsia="zh-CN" w:bidi="ar-SA"/>
    </w:rPr>
  </w:style>
  <w:style w:type="paragraph" w:customStyle="1" w:styleId="36">
    <w:name w:val="Char"/>
    <w:basedOn w:val="0"/>
    <w:pPr>
      <w:spacing w:line="420" w:lineRule="exact"/>
      <w:ind w:leftChars="-30" w:left="-30" w:rightChars="-30" w:right="-30"/>
      <w:jc w:val="left"/>
    </w:pPr>
  </w:style>
  <w:style w:type="paragraph" w:customStyle="1" w:styleId="37">
    <w:name w:val="List Paragraph"/>
    <w:basedOn w:val="0"/>
    <w:pPr>
      <w:ind w:firstLineChars="200" w:firstLine="200"/>
    </w:pPr>
    <w:rPr>
      <w:rFonts w:ascii="Calibri" w:eastAsia="宋体" w:cs="Arial" w:hAnsi="Calibri"/>
      <w:szCs w:val="22"/>
    </w:rPr>
  </w:style>
  <w:style w:type="paragraph" w:customStyle="1" w:styleId="38">
    <w:name w:val="样式 小四"/>
    <w:next w:val="25"/>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val="0"/>
      <w:spacing w:before="0" w:beforeAutospacing="0" w:after="0" w:afterAutospacing="0" w:line="360" w:lineRule="auto"/>
      <w:ind w:left="0" w:right="0" w:firstLineChars="200" w:firstLine="200"/>
      <w:contextualSpacing w:val="0"/>
      <w:jc w:val="both"/>
      <w:textAlignment w:val="auto"/>
      <w:outlineLvl w:val="9"/>
    </w:pPr>
    <w:rPr>
      <w:rFonts w:ascii="Calibri" w:eastAsia="宋体" w:cs="Times New Roman" w:hAnsi="Calibri"/>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bidi="ar-SA"/>
    </w:rPr>
  </w:style>
  <w:style w:type="paragraph" w:customStyle="1" w:styleId="39">
    <w:name w:val="标书正文"/>
    <w:next w:val="17"/>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0">
    <w:name w:val="样式 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1">
    <w:name w:val="样式 2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2">
    <w:name w:val="样式 3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3">
    <w:name w:val="样式 4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4">
    <w:name w:val="样式 5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5">
    <w:name w:val="样式 6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6">
    <w:name w:val="样式 7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7">
    <w:name w:val="样式 8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8">
    <w:name w:val="样式 9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49">
    <w:name w:val="样式 10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0">
    <w:name w:val="样式 1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1">
    <w:name w:val="样式 12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2">
    <w:name w:val="样式 13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val="0"/>
      <w:spacing w:before="0" w:beforeAutospacing="0" w:after="0" w:afterAutospacing="0" w:line="360" w:lineRule="auto"/>
      <w:ind w:left="0" w:right="0" w:firstLineChars="200" w:firstLine="200"/>
      <w:contextualSpacing w:val="0"/>
      <w:jc w:val="both"/>
      <w:textAlignment w:val="auto"/>
      <w:outlineLvl w:val="9"/>
    </w:pPr>
    <w:rPr>
      <w:rFonts w:ascii="Calibri" w:eastAsia="宋体" w:cs="Times New Roman" w:hAnsi="Calibri"/>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bidi="ar-SA"/>
    </w:rPr>
  </w:style>
  <w:style w:type="paragraph" w:customStyle="1" w:styleId="53">
    <w:name w:val="样式 14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4">
    <w:name w:val="样式 15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val="0"/>
      <w:spacing w:before="0" w:beforeAutospacing="0" w:after="0" w:afterAutospacing="0" w:line="360" w:lineRule="auto"/>
      <w:ind w:left="0" w:right="0" w:firstLineChars="200" w:firstLine="200"/>
      <w:contextualSpacing w:val="0"/>
      <w:jc w:val="both"/>
      <w:textAlignment w:val="auto"/>
      <w:outlineLvl w:val="9"/>
    </w:pPr>
    <w:rPr>
      <w:rFonts w:ascii="Calibri" w:eastAsia="宋体" w:cs="Times New Roman" w:hAnsi="Calibri"/>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bidi="ar-SA"/>
    </w:rPr>
  </w:style>
  <w:style w:type="paragraph" w:customStyle="1" w:styleId="55">
    <w:name w:val="样式 16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6">
    <w:name w:val="样式 17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7">
    <w:name w:val="样式 18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58">
    <w:name w:val="样式 19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val="0"/>
      <w:spacing w:before="0" w:beforeAutospacing="0" w:after="0" w:afterAutospacing="0" w:line="360" w:lineRule="auto"/>
      <w:ind w:left="0" w:right="0" w:firstLineChars="200" w:firstLine="200"/>
      <w:contextualSpacing w:val="0"/>
      <w:jc w:val="both"/>
      <w:textAlignment w:val="auto"/>
      <w:outlineLvl w:val="9"/>
    </w:pPr>
    <w:rPr>
      <w:rFonts w:ascii="Calibri" w:eastAsia="宋体" w:cs="Times New Roman" w:hAnsi="Calibri"/>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bidi="ar-SA"/>
    </w:rPr>
  </w:style>
  <w:style w:type="paragraph" w:customStyle="1" w:styleId="59">
    <w:name w:val="样式 20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0">
    <w:name w:val="样式 2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1">
    <w:name w:val="样式 22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2">
    <w:name w:val="样式 23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3">
    <w:name w:val="样式 24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4">
    <w:name w:val="样式 25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5">
    <w:name w:val="样式 26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6">
    <w:name w:val="样式 27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7">
    <w:name w:val="样式 28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8">
    <w:name w:val="样式 29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69">
    <w:name w:val="样式 30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0">
    <w:name w:val="样式 3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1">
    <w:name w:val="样式 32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2">
    <w:name w:val="样式 33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3">
    <w:name w:val="样式 34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4">
    <w:name w:val="样式 35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5">
    <w:name w:val="样式 36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6">
    <w:name w:val="样式 37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7">
    <w:name w:val="样式 38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8">
    <w:name w:val="样式 39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79">
    <w:name w:val="样式 40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0">
    <w:name w:val="样式 4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1">
    <w:name w:val="样式 42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val="0"/>
      <w:spacing w:before="0" w:beforeAutospacing="0" w:after="0" w:afterAutospacing="0" w:line="360" w:lineRule="auto"/>
      <w:ind w:left="0" w:right="0" w:firstLineChars="200" w:firstLine="200"/>
      <w:contextualSpacing w:val="0"/>
      <w:jc w:val="both"/>
      <w:textAlignment w:val="auto"/>
      <w:outlineLvl w:val="9"/>
    </w:pPr>
    <w:rPr>
      <w:rFonts w:ascii="Calibri" w:eastAsia="宋体" w:cs="Times New Roman" w:hAnsi="Calibri"/>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bidi="ar-SA"/>
    </w:rPr>
  </w:style>
  <w:style w:type="paragraph" w:customStyle="1" w:styleId="82">
    <w:name w:val="样式 43 小四"/>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val="0"/>
      <w:spacing w:before="0" w:beforeAutospacing="0" w:after="0" w:afterAutospacing="0" w:line="360" w:lineRule="auto"/>
      <w:ind w:left="0" w:right="0" w:firstLineChars="200" w:firstLine="200"/>
      <w:contextualSpacing w:val="0"/>
      <w:jc w:val="both"/>
      <w:textAlignment w:val="auto"/>
      <w:outlineLvl w:val="9"/>
    </w:pPr>
    <w:rPr>
      <w:rFonts w:ascii="Calibri" w:eastAsia="宋体" w:cs="Times New Roman" w:hAnsi="Calibri"/>
      <w:b w:val="0"/>
      <w:i w:val="0"/>
      <w:caps w:val="0"/>
      <w:smallCaps w:val="0"/>
      <w:strike w:val="0"/>
      <w:dstrike w:val="0"/>
      <w:snapToGrid/>
      <w:vanish w:val="0"/>
      <w:color w:val="auto"/>
      <w:spacing w:val="0"/>
      <w:w w:val="100"/>
      <w:kern w:val="2"/>
      <w:position w:val="0"/>
      <w:sz w:val="24"/>
      <w:szCs w:val="24"/>
      <w:u w:val="none" w:color="auto"/>
      <w:shd w:val="clear" w:color="auto" w:fill="auto"/>
      <w:vertAlign w:val="baseline"/>
      <w:em w:val="none"/>
      <w:lang w:val="en-US" w:eastAsia="zh-CN" w:bidi="ar-SA"/>
    </w:rPr>
  </w:style>
  <w:style w:type="paragraph" w:customStyle="1" w:styleId="83">
    <w:name w:val="样式 44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4">
    <w:name w:val="样式 45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5">
    <w:name w:val="样式 46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6">
    <w:name w:val="样式 47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7">
    <w:name w:val="样式 48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8">
    <w:name w:val="样式 49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89">
    <w:name w:val="样式 50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0">
    <w:name w:val="样式 51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1">
    <w:name w:val="样式 52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2">
    <w:name w:val="样式 53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3">
    <w:name w:val="样式 54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4">
    <w:name w:val="样式 55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5">
    <w:name w:val="样式 56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6">
    <w:name w:val="样式 57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customStyle="1" w:styleId="97">
    <w:name w:val="样式 58 小四"/>
    <w:pPr>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Lines="50" w:before="50" w:beforeAutospacing="0" w:after="10" w:afterAutospacing="0" w:line="360" w:lineRule="auto"/>
      <w:ind w:left="0" w:right="0" w:firstLineChars="200" w:firstLine="200"/>
      <w:contextualSpacing w:val="0"/>
      <w:jc w:val="left"/>
      <w:textAlignment w:val="auto"/>
      <w:outlineLvl w:val="9"/>
    </w:pPr>
    <w:rPr>
      <w:rFonts w:ascii="Times New Roman" w:eastAsia="宋体" w:cs="Times New Roman" w:hAnsi="Times New Roman"/>
      <w:b w:val="0"/>
      <w:bCs/>
      <w:i w:val="0"/>
      <w:caps w:val="0"/>
      <w:smallCaps w:val="0"/>
      <w:strike w:val="0"/>
      <w:dstrike w:val="0"/>
      <w:snapToGrid/>
      <w:vanish w:val="0"/>
      <w:color w:val="auto"/>
      <w:spacing w:val="0"/>
      <w:w w:val="100"/>
      <w:kern w:val="2"/>
      <w:position w:val="0"/>
      <w:sz w:val="24"/>
      <w:szCs w:val="32"/>
      <w:u w:val="none" w:color="auto"/>
      <w:shd w:val="clear" w:color="auto" w:fill="auto"/>
      <w:vertAlign w:val="baseline"/>
      <w:em w:val="none"/>
      <w:lang w:val="en-US" w:eastAsia="zh-CN" w:bidi="ar-SA"/>
    </w:rPr>
  </w:style>
  <w:style w:type="paragraph" w:styleId="98">
    <w:name w:val="annotation text"/>
    <w:basedOn w:val="0"/>
    <w:pPr>
      <w:jc w:val="left"/>
    </w:pPr>
  </w:style>
  <w:style w:type="paragraph" w:styleId="99">
    <w:name w:val="annotation subject"/>
    <w:basedOn w:val="98"/>
    <w:next w:val="98"/>
    <w:rPr>
      <w:b/>
    </w:rPr>
  </w:style>
  <w:style w:type="paragraph" w:customStyle="1" w:styleId="100">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正文 首行缩进:  2 字符"/>
    <w:next w:val="15"/>
    <w:pPr>
      <w:widowControl w:val="0"/>
      <w:ind w:firstLineChars="200" w:firstLine="200"/>
      <w:jc w:val="both"/>
    </w:pPr>
    <w:rPr>
      <w:rFonts w:ascii="Calibri" w:eastAsia="宋体" w:cs="Times New Roman" w:hAnsi="Calibri"/>
      <w:kern w:val="2"/>
      <w:sz w:val="24"/>
      <w:szCs w:val="24"/>
      <w:lang w:val="en-US" w:eastAsia="zh-CN" w:bidi="ar-SA"/>
    </w:rPr>
  </w:style>
  <w:style w:type="paragraph" w:customStyle="1" w:styleId="102">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5 10 磅"/>
    <w:pPr>
      <w:widowControl w:val="0"/>
      <w:jc w:val="both"/>
    </w:pPr>
    <w:rPr>
      <w:rFonts w:ascii="Calibri" w:eastAsia="宋体" w:cs="Arial" w:hAnsi="Calibri"/>
      <w:kern w:val="2"/>
      <w:sz w:val="21"/>
      <w:szCs w:val="22"/>
      <w:lang w:val="en-US" w:eastAsia="zh-CN" w:bidi="ar-SA"/>
    </w:rPr>
  </w:style>
  <w:style w:type="paragraph" w:customStyle="1" w:styleId="104">
    <w:name w:val="样式 6 10 磅"/>
    <w:pPr>
      <w:widowControl w:val="0"/>
      <w:jc w:val="both"/>
    </w:pPr>
    <w:rPr>
      <w:rFonts w:ascii="Calibri" w:eastAsia="宋体" w:cs="Arial" w:hAnsi="Calibri"/>
      <w:kern w:val="2"/>
      <w:sz w:val="21"/>
      <w:szCs w:val="22"/>
      <w:lang w:val="en-US" w:eastAsia="zh-CN" w:bidi="ar-SA"/>
    </w:rPr>
  </w:style>
  <w:style w:type="paragraph" w:customStyle="1" w:styleId="105">
    <w:name w:val="样式 7 10 磅"/>
    <w:pPr>
      <w:widowControl w:val="0"/>
      <w:jc w:val="both"/>
    </w:pPr>
    <w:rPr>
      <w:rFonts w:ascii="Calibri" w:eastAsia="宋体" w:cs="Arial" w:hAnsi="Calibri"/>
      <w:kern w:val="2"/>
      <w:sz w:val="21"/>
      <w:szCs w:val="22"/>
      <w:lang w:val="en-US" w:eastAsia="zh-CN" w:bidi="ar-SA"/>
    </w:rPr>
  </w:style>
  <w:style w:type="paragraph" w:customStyle="1" w:styleId="106">
    <w:name w:val="样式 8 10 磅"/>
    <w:pPr>
      <w:widowControl w:val="0"/>
      <w:jc w:val="both"/>
    </w:pPr>
    <w:rPr>
      <w:rFonts w:ascii="Calibri" w:eastAsia="宋体" w:cs="Arial" w:hAnsi="Calibri"/>
      <w:kern w:val="2"/>
      <w:sz w:val="21"/>
      <w:szCs w:val="22"/>
      <w:lang w:val="en-US" w:eastAsia="zh-CN" w:bidi="ar-SA"/>
    </w:rPr>
  </w:style>
  <w:style w:type="paragraph" w:customStyle="1" w:styleId="107">
    <w:name w:val="表格文字115"/>
    <w:next w:val="15"/>
    <w:pPr>
      <w:widowControl w:val="0"/>
      <w:jc w:val="left"/>
    </w:pPr>
    <w:rPr>
      <w:rFonts w:ascii="Times New Roman" w:eastAsia="宋体" w:cs="Times New Roman" w:hAnsi="Times New Roman"/>
      <w:bCs/>
      <w:spacing w:val="10"/>
      <w:kern w:val="0"/>
      <w:sz w:val="24"/>
      <w:szCs w:val="24"/>
      <w:lang w:val="en-US" w:eastAsia="zh-CN" w:bidi="ar-SA"/>
    </w:rPr>
  </w:style>
  <w:style w:type="paragraph" w:customStyle="1" w:styleId="108">
    <w:name w:val="样式 9 10 磅"/>
    <w:pPr>
      <w:widowControl w:val="0"/>
      <w:jc w:val="both"/>
    </w:pPr>
    <w:rPr>
      <w:rFonts w:ascii="Calibri" w:eastAsia="宋体" w:cs="Arial" w:hAnsi="Calibri"/>
      <w:kern w:val="2"/>
      <w:sz w:val="21"/>
      <w:szCs w:val="22"/>
      <w:lang w:val="en-US" w:eastAsia="zh-CN" w:bidi="ar-SA"/>
    </w:rPr>
  </w:style>
  <w:style w:type="paragraph" w:customStyle="1" w:styleId="109">
    <w:name w:val="样式 10 10 磅"/>
    <w:pPr>
      <w:widowControl w:val="0"/>
      <w:jc w:val="both"/>
    </w:pPr>
    <w:rPr>
      <w:rFonts w:ascii="Calibri" w:eastAsia="宋体" w:cs="Arial" w:hAnsi="Calibri"/>
      <w:kern w:val="2"/>
      <w:sz w:val="21"/>
      <w:szCs w:val="22"/>
      <w:lang w:val="en-US" w:eastAsia="zh-CN" w:bidi="ar-SA"/>
    </w:rPr>
  </w:style>
  <w:style w:type="paragraph" w:customStyle="1" w:styleId="110">
    <w:name w:val="样式 11 10 磅"/>
    <w:pPr>
      <w:widowControl w:val="0"/>
      <w:jc w:val="both"/>
    </w:pPr>
    <w:rPr>
      <w:rFonts w:ascii="Calibri" w:eastAsia="宋体" w:cs="Arial" w:hAnsi="Calibri"/>
      <w:kern w:val="2"/>
      <w:sz w:val="21"/>
      <w:szCs w:val="22"/>
      <w:lang w:val="en-US" w:eastAsia="zh-CN" w:bidi="ar-SA"/>
    </w:rPr>
  </w:style>
  <w:style w:type="paragraph" w:customStyle="1" w:styleId="111">
    <w:name w:val="样式 12 10 磅"/>
    <w:pPr>
      <w:widowControl w:val="0"/>
      <w:jc w:val="both"/>
    </w:pPr>
    <w:rPr>
      <w:rFonts w:ascii="Calibri" w:eastAsia="宋体" w:cs="Arial" w:hAnsi="Calibri"/>
      <w:kern w:val="2"/>
      <w:sz w:val="21"/>
      <w:szCs w:val="22"/>
      <w:lang w:val="en-US" w:eastAsia="zh-CN" w:bidi="ar-SA"/>
    </w:rPr>
  </w:style>
  <w:style w:type="paragraph" w:customStyle="1" w:styleId="112">
    <w:name w:val="样式 13 10 磅"/>
    <w:pPr>
      <w:widowControl w:val="0"/>
      <w:jc w:val="both"/>
    </w:pPr>
    <w:rPr>
      <w:rFonts w:ascii="Calibri" w:eastAsia="宋体" w:cs="Arial" w:hAnsi="Calibri"/>
      <w:kern w:val="2"/>
      <w:sz w:val="21"/>
      <w:szCs w:val="22"/>
      <w:lang w:val="en-US" w:eastAsia="zh-CN" w:bidi="ar-SA"/>
    </w:rPr>
  </w:style>
  <w:style w:type="paragraph" w:customStyle="1" w:styleId="113">
    <w:name w:val="样式 14 10 磅"/>
    <w:pPr>
      <w:widowControl w:val="0"/>
      <w:jc w:val="both"/>
    </w:pPr>
    <w:rPr>
      <w:rFonts w:ascii="Calibri" w:eastAsia="宋体" w:cs="Arial" w:hAnsi="Calibri"/>
      <w:kern w:val="2"/>
      <w:sz w:val="21"/>
      <w:szCs w:val="22"/>
      <w:lang w:val="en-US" w:eastAsia="zh-CN" w:bidi="ar-SA"/>
    </w:rPr>
  </w:style>
  <w:style w:type="paragraph" w:customStyle="1" w:styleId="114">
    <w:name w:val="样式 15 10 磅"/>
    <w:pPr>
      <w:widowControl w:val="0"/>
      <w:jc w:val="both"/>
    </w:pPr>
    <w:rPr>
      <w:rFonts w:ascii="Calibri" w:eastAsia="宋体" w:cs="Arial" w:hAnsi="Calibri"/>
      <w:kern w:val="2"/>
      <w:sz w:val="21"/>
      <w:szCs w:val="22"/>
      <w:lang w:val="en-US" w:eastAsia="zh-CN" w:bidi="ar-SA"/>
    </w:rPr>
  </w:style>
  <w:style w:type="paragraph" w:customStyle="1" w:styleId="115">
    <w:name w:val="样式 16 10 磅"/>
    <w:pPr>
      <w:widowControl w:val="0"/>
      <w:jc w:val="both"/>
    </w:pPr>
    <w:rPr>
      <w:rFonts w:ascii="Calibri" w:eastAsia="宋体" w:cs="Arial" w:hAnsi="Calibri"/>
      <w:kern w:val="2"/>
      <w:sz w:val="21"/>
      <w:szCs w:val="22"/>
      <w:lang w:val="en-US" w:eastAsia="zh-CN" w:bidi="ar-SA"/>
    </w:rPr>
  </w:style>
  <w:style w:type="paragraph" w:customStyle="1" w:styleId="116">
    <w:name w:val="样式 17 10 磅"/>
    <w:pPr>
      <w:widowControl w:val="0"/>
      <w:jc w:val="both"/>
    </w:pPr>
    <w:rPr>
      <w:rFonts w:ascii="Calibri" w:eastAsia="宋体" w:cs="Arial" w:hAnsi="Calibri"/>
      <w:kern w:val="2"/>
      <w:sz w:val="21"/>
      <w:szCs w:val="22"/>
      <w:lang w:val="en-US" w:eastAsia="zh-CN" w:bidi="ar-SA"/>
    </w:rPr>
  </w:style>
  <w:style w:type="paragraph" w:customStyle="1" w:styleId="117">
    <w:name w:val="样式 18 10 磅"/>
    <w:pPr>
      <w:widowControl w:val="0"/>
      <w:jc w:val="both"/>
    </w:pPr>
    <w:rPr>
      <w:rFonts w:ascii="Calibri" w:eastAsia="宋体" w:cs="Arial" w:hAnsi="Calibri"/>
      <w:kern w:val="2"/>
      <w:sz w:val="21"/>
      <w:szCs w:val="22"/>
      <w:lang w:val="en-US" w:eastAsia="zh-CN" w:bidi="ar-SA"/>
    </w:rPr>
  </w:style>
  <w:style w:type="paragraph" w:customStyle="1" w:styleId="118">
    <w:name w:val="样式 19 10 磅"/>
    <w:pPr>
      <w:widowControl w:val="0"/>
      <w:jc w:val="both"/>
    </w:pPr>
    <w:rPr>
      <w:rFonts w:ascii="Calibri" w:eastAsia="宋体" w:cs="Arial" w:hAnsi="Calibri"/>
      <w:kern w:val="2"/>
      <w:sz w:val="21"/>
      <w:szCs w:val="22"/>
      <w:lang w:val="en-US" w:eastAsia="zh-CN" w:bidi="ar-SA"/>
    </w:rPr>
  </w:style>
  <w:style w:type="paragraph" w:customStyle="1" w:styleId="119">
    <w:name w:val="样式 20 10 磅"/>
    <w:pPr>
      <w:widowControl w:val="0"/>
      <w:jc w:val="both"/>
    </w:pPr>
    <w:rPr>
      <w:rFonts w:ascii="Calibri" w:eastAsia="宋体" w:cs="Arial" w:hAnsi="Calibri"/>
      <w:kern w:val="2"/>
      <w:sz w:val="21"/>
      <w:szCs w:val="22"/>
      <w:lang w:val="en-US" w:eastAsia="zh-CN" w:bidi="ar-SA"/>
    </w:rPr>
  </w:style>
  <w:style w:type="paragraph" w:customStyle="1" w:styleId="120">
    <w:name w:val="样式 21 10 磅"/>
    <w:pPr>
      <w:widowControl w:val="0"/>
      <w:jc w:val="both"/>
    </w:pPr>
    <w:rPr>
      <w:rFonts w:ascii="Calibri" w:eastAsia="宋体" w:cs="Arial" w:hAnsi="Calibri"/>
      <w:kern w:val="2"/>
      <w:sz w:val="21"/>
      <w:szCs w:val="22"/>
      <w:lang w:val="en-US" w:eastAsia="zh-CN" w:bidi="ar-SA"/>
    </w:rPr>
  </w:style>
  <w:style w:type="paragraph" w:customStyle="1" w:styleId="121">
    <w:name w:val="样式 22 10 磅"/>
    <w:pPr>
      <w:widowControl w:val="0"/>
      <w:jc w:val="both"/>
    </w:pPr>
    <w:rPr>
      <w:rFonts w:ascii="Calibri" w:eastAsia="宋体" w:cs="Arial" w:hAnsi="Calibri"/>
      <w:kern w:val="2"/>
      <w:sz w:val="21"/>
      <w:szCs w:val="22"/>
      <w:lang w:val="en-US" w:eastAsia="zh-CN" w:bidi="ar-SA"/>
    </w:rPr>
  </w:style>
  <w:style w:type="paragraph" w:customStyle="1" w:styleId="122">
    <w:name w:val="样式 23 10 磅"/>
    <w:pPr>
      <w:widowControl w:val="0"/>
      <w:jc w:val="both"/>
    </w:pPr>
    <w:rPr>
      <w:rFonts w:ascii="Calibri" w:eastAsia="宋体" w:cs="Arial" w:hAnsi="Calibri"/>
      <w:kern w:val="2"/>
      <w:sz w:val="21"/>
      <w:szCs w:val="22"/>
      <w:lang w:val="en-US" w:eastAsia="zh-CN" w:bidi="ar-SA"/>
    </w:rPr>
  </w:style>
  <w:style w:type="paragraph" w:customStyle="1" w:styleId="123">
    <w:name w:val="样式 24 10 磅"/>
    <w:pPr>
      <w:widowControl w:val="0"/>
      <w:jc w:val="both"/>
    </w:pPr>
    <w:rPr>
      <w:rFonts w:ascii="Calibri" w:eastAsia="宋体" w:cs="Arial" w:hAnsi="Calibri"/>
      <w:kern w:val="2"/>
      <w:sz w:val="21"/>
      <w:szCs w:val="22"/>
      <w:lang w:val="en-US" w:eastAsia="zh-CN" w:bidi="ar-SA"/>
    </w:rPr>
  </w:style>
  <w:style w:type="paragraph" w:customStyle="1" w:styleId="124">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125">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126">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127">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128">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129">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130">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131">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132">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133">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134">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135">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136">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137">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138">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139">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140">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141">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142">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143">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144">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145">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146">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147">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148">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149">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150">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151">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152">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153">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154">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155">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156">
    <w:name w:val="样式 57 10 磅"/>
    <w:pPr>
      <w:widowControl w:val="0"/>
      <w:jc w:val="both"/>
    </w:pPr>
    <w:rPr>
      <w:rFonts w:ascii="Times New Roman" w:eastAsia="宋体" w:cs="Times New Roman" w:hAnsi="Times New Roman"/>
      <w:kern w:val="2"/>
      <w:sz w:val="21"/>
      <w:lang w:val="en-US" w:eastAsia="zh-CN" w:bidi="ar-SA"/>
    </w:rPr>
  </w:style>
  <w:style w:type="paragraph" w:customStyle="1" w:styleId="157">
    <w:name w:val="样式 58 10 磅"/>
    <w:pPr>
      <w:widowControl w:val="0"/>
      <w:jc w:val="both"/>
    </w:pPr>
    <w:rPr>
      <w:rFonts w:ascii="Times New Roman" w:eastAsia="宋体" w:cs="Times New Roman" w:hAnsi="Times New Roman"/>
      <w:kern w:val="2"/>
      <w:sz w:val="21"/>
      <w:lang w:val="en-US" w:eastAsia="zh-CN" w:bidi="ar-SA"/>
    </w:rPr>
  </w:style>
  <w:style w:type="paragraph" w:customStyle="1" w:styleId="158">
    <w:name w:val="样式 59 10 磅"/>
    <w:pPr>
      <w:widowControl w:val="0"/>
      <w:jc w:val="both"/>
    </w:pPr>
    <w:rPr>
      <w:rFonts w:ascii="Times New Roman" w:eastAsia="宋体" w:cs="Times New Roman" w:hAnsi="Times New Roman"/>
      <w:kern w:val="2"/>
      <w:sz w:val="21"/>
      <w:lang w:val="en-US" w:eastAsia="zh-CN" w:bidi="ar-SA"/>
    </w:rPr>
  </w:style>
  <w:style w:type="paragraph" w:customStyle="1" w:styleId="159">
    <w:name w:val="样式 60 10 磅"/>
    <w:pPr>
      <w:widowControl w:val="0"/>
      <w:jc w:val="both"/>
    </w:pPr>
    <w:rPr>
      <w:rFonts w:ascii="Times New Roman" w:eastAsia="宋体" w:cs="Times New Roman" w:hAnsi="Times New Roman"/>
      <w:kern w:val="2"/>
      <w:sz w:val="21"/>
      <w:lang w:val="en-US" w:eastAsia="zh-CN" w:bidi="ar-SA"/>
    </w:rPr>
  </w:style>
  <w:style w:type="paragraph" w:customStyle="1" w:styleId="160">
    <w:name w:val="样式 61 10 磅"/>
    <w:pPr>
      <w:widowControl w:val="0"/>
      <w:jc w:val="both"/>
    </w:pPr>
    <w:rPr>
      <w:rFonts w:ascii="Times New Roman" w:eastAsia="宋体" w:cs="Times New Roman" w:hAnsi="Times New Roman"/>
      <w:kern w:val="2"/>
      <w:sz w:val="21"/>
      <w:lang w:val="en-US" w:eastAsia="zh-CN" w:bidi="ar-SA"/>
    </w:rPr>
  </w:style>
  <w:style w:type="paragraph" w:customStyle="1" w:styleId="161">
    <w:name w:val="样式 62 10 磅"/>
    <w:pPr>
      <w:widowControl w:val="0"/>
      <w:jc w:val="both"/>
    </w:pPr>
    <w:rPr>
      <w:rFonts w:ascii="Times New Roman" w:eastAsia="宋体" w:cs="Times New Roman" w:hAnsi="Times New Roman"/>
      <w:kern w:val="2"/>
      <w:sz w:val="21"/>
      <w:lang w:val="en-US" w:eastAsia="zh-CN" w:bidi="ar-SA"/>
    </w:rPr>
  </w:style>
  <w:style w:type="paragraph" w:customStyle="1" w:styleId="162">
    <w:name w:val="样式 63 10 磅"/>
    <w:pPr>
      <w:widowControl w:val="0"/>
      <w:jc w:val="both"/>
    </w:pPr>
    <w:rPr>
      <w:rFonts w:ascii="Times New Roman" w:eastAsia="宋体" w:cs="Times New Roman" w:hAnsi="Times New Roman"/>
      <w:kern w:val="2"/>
      <w:sz w:val="21"/>
      <w:lang w:val="en-US" w:eastAsia="zh-CN" w:bidi="ar-SA"/>
    </w:rPr>
  </w:style>
  <w:style w:type="paragraph" w:customStyle="1" w:styleId="163">
    <w:name w:val="样式 64 10 磅"/>
    <w:pPr>
      <w:widowControl w:val="0"/>
      <w:jc w:val="both"/>
    </w:pPr>
    <w:rPr>
      <w:rFonts w:ascii="Times New Roman" w:eastAsia="宋体" w:cs="Times New Roman" w:hAnsi="Times New Roman"/>
      <w:kern w:val="2"/>
      <w:sz w:val="21"/>
      <w:lang w:val="en-US" w:eastAsia="zh-CN" w:bidi="ar-SA"/>
    </w:rPr>
  </w:style>
  <w:style w:type="paragraph" w:customStyle="1" w:styleId="164">
    <w:name w:val="样式 65 10 磅"/>
    <w:pPr>
      <w:widowControl w:val="0"/>
      <w:jc w:val="both"/>
    </w:pPr>
    <w:rPr>
      <w:rFonts w:ascii="Times New Roman" w:eastAsia="宋体" w:cs="Times New Roman" w:hAnsi="Times New Roman"/>
      <w:kern w:val="2"/>
      <w:sz w:val="21"/>
      <w:lang w:val="en-US" w:eastAsia="zh-CN" w:bidi="ar-SA"/>
    </w:rPr>
  </w:style>
  <w:style w:type="paragraph" w:customStyle="1" w:styleId="165">
    <w:name w:val="样式 66 10 磅"/>
    <w:pPr>
      <w:widowControl w:val="0"/>
      <w:jc w:val="both"/>
    </w:pPr>
    <w:rPr>
      <w:rFonts w:ascii="Times New Roman" w:eastAsia="宋体" w:cs="Times New Roman" w:hAnsi="Times New Roman"/>
      <w:kern w:val="2"/>
      <w:sz w:val="21"/>
      <w:lang w:val="en-US" w:eastAsia="zh-CN" w:bidi="ar-SA"/>
    </w:rPr>
  </w:style>
  <w:style w:type="paragraph" w:customStyle="1" w:styleId="166">
    <w:name w:val="样式 67 10 磅"/>
    <w:pPr>
      <w:widowControl w:val="0"/>
      <w:jc w:val="both"/>
    </w:pPr>
    <w:rPr>
      <w:rFonts w:ascii="Times New Roman" w:eastAsia="宋体" w:cs="Times New Roman" w:hAnsi="Times New Roman"/>
      <w:kern w:val="2"/>
      <w:sz w:val="21"/>
      <w:lang w:val="en-US" w:eastAsia="zh-CN" w:bidi="ar-SA"/>
    </w:rPr>
  </w:style>
  <w:style w:type="paragraph" w:customStyle="1" w:styleId="167">
    <w:name w:val="样式 68 10 磅"/>
    <w:pPr>
      <w:widowControl w:val="0"/>
      <w:jc w:val="both"/>
    </w:pPr>
    <w:rPr>
      <w:rFonts w:ascii="Times New Roman" w:eastAsia="宋体" w:cs="Times New Roman" w:hAnsi="Times New Roman"/>
      <w:kern w:val="2"/>
      <w:sz w:val="21"/>
      <w:lang w:val="en-US" w:eastAsia="zh-CN" w:bidi="ar-SA"/>
    </w:rPr>
  </w:style>
  <w:style w:type="paragraph" w:customStyle="1" w:styleId="168">
    <w:name w:val="样式 69 10 磅"/>
    <w:pPr>
      <w:widowControl w:val="0"/>
      <w:jc w:val="both"/>
    </w:pPr>
    <w:rPr>
      <w:rFonts w:ascii="Times New Roman" w:eastAsia="宋体" w:cs="Times New Roman" w:hAnsi="Times New Roman"/>
      <w:kern w:val="2"/>
      <w:sz w:val="21"/>
      <w:lang w:val="en-US" w:eastAsia="zh-CN" w:bidi="ar-SA"/>
    </w:rPr>
  </w:style>
  <w:style w:type="paragraph" w:customStyle="1" w:styleId="169">
    <w:name w:val="样式 70 10 磅"/>
    <w:pPr>
      <w:widowControl w:val="0"/>
      <w:jc w:val="both"/>
    </w:pPr>
    <w:rPr>
      <w:rFonts w:ascii="Times New Roman" w:eastAsia="宋体" w:cs="Times New Roman" w:hAnsi="Times New Roman"/>
      <w:kern w:val="2"/>
      <w:sz w:val="21"/>
      <w:lang w:val="en-US" w:eastAsia="zh-CN" w:bidi="ar-SA"/>
    </w:rPr>
  </w:style>
  <w:style w:type="paragraph" w:customStyle="1" w:styleId="170">
    <w:name w:val="样式 71 10 磅"/>
    <w:pPr>
      <w:widowControl w:val="0"/>
      <w:jc w:val="both"/>
    </w:pPr>
    <w:rPr>
      <w:rFonts w:ascii="Times New Roman" w:eastAsia="宋体" w:cs="Times New Roman" w:hAnsi="Times New Roman"/>
      <w:kern w:val="2"/>
      <w:sz w:val="21"/>
      <w:lang w:val="en-US" w:eastAsia="zh-CN" w:bidi="ar-SA"/>
    </w:rPr>
  </w:style>
  <w:style w:type="paragraph" w:customStyle="1" w:styleId="171">
    <w:name w:val="样式 72 10 磅"/>
    <w:pPr>
      <w:widowControl w:val="0"/>
      <w:jc w:val="both"/>
    </w:pPr>
    <w:rPr>
      <w:rFonts w:ascii="Times New Roman" w:eastAsia="宋体" w:cs="Times New Roman" w:hAnsi="Times New Roman"/>
      <w:kern w:val="2"/>
      <w:sz w:val="21"/>
      <w:lang w:val="en-US" w:eastAsia="zh-CN" w:bidi="ar-SA"/>
    </w:rPr>
  </w:style>
  <w:style w:type="paragraph" w:customStyle="1" w:styleId="172">
    <w:name w:val="样式 73 10 磅"/>
    <w:pPr>
      <w:widowControl w:val="0"/>
      <w:jc w:val="both"/>
    </w:pPr>
    <w:rPr>
      <w:rFonts w:ascii="Times New Roman" w:eastAsia="宋体" w:cs="Times New Roman" w:hAnsi="Times New Roman"/>
      <w:kern w:val="2"/>
      <w:sz w:val="21"/>
      <w:lang w:val="en-US" w:eastAsia="zh-CN" w:bidi="ar-SA"/>
    </w:rPr>
  </w:style>
  <w:style w:type="paragraph" w:customStyle="1" w:styleId="173">
    <w:name w:val="样式 74 10 磅"/>
    <w:pPr>
      <w:widowControl w:val="0"/>
      <w:jc w:val="both"/>
    </w:pPr>
    <w:rPr>
      <w:rFonts w:ascii="Times New Roman" w:eastAsia="宋体" w:cs="Times New Roman" w:hAnsi="Times New Roman"/>
      <w:kern w:val="2"/>
      <w:sz w:val="21"/>
      <w:lang w:val="en-US" w:eastAsia="zh-CN" w:bidi="ar-SA"/>
    </w:rPr>
  </w:style>
  <w:style w:type="paragraph" w:customStyle="1" w:styleId="174">
    <w:name w:val="样式 75 10 磅"/>
    <w:pPr>
      <w:widowControl w:val="0"/>
      <w:jc w:val="both"/>
    </w:pPr>
    <w:rPr>
      <w:rFonts w:ascii="Times New Roman" w:eastAsia="宋体" w:cs="Times New Roman" w:hAnsi="Times New Roman"/>
      <w:kern w:val="2"/>
      <w:sz w:val="21"/>
      <w:lang w:val="en-US" w:eastAsia="zh-CN" w:bidi="ar-SA"/>
    </w:rPr>
  </w:style>
  <w:style w:type="paragraph" w:customStyle="1" w:styleId="175">
    <w:name w:val="样式 76 10 磅"/>
    <w:pPr>
      <w:widowControl w:val="0"/>
      <w:jc w:val="both"/>
    </w:pPr>
    <w:rPr>
      <w:rFonts w:ascii="Times New Roman" w:eastAsia="宋体" w:cs="Times New Roman" w:hAnsi="Times New Roman"/>
      <w:kern w:val="2"/>
      <w:sz w:val="21"/>
      <w:lang w:val="en-US" w:eastAsia="zh-CN" w:bidi="ar-SA"/>
    </w:rPr>
  </w:style>
  <w:style w:type="paragraph" w:customStyle="1" w:styleId="176">
    <w:name w:val="样式 77 10 磅"/>
    <w:pPr>
      <w:widowControl w:val="0"/>
      <w:jc w:val="both"/>
    </w:pPr>
    <w:rPr>
      <w:rFonts w:ascii="Times New Roman" w:eastAsia="宋体" w:cs="Times New Roman" w:hAnsi="Times New Roman"/>
      <w:kern w:val="2"/>
      <w:sz w:val="21"/>
      <w:lang w:val="en-US" w:eastAsia="zh-CN" w:bidi="ar-SA"/>
    </w:rPr>
  </w:style>
  <w:style w:type="paragraph" w:customStyle="1" w:styleId="177">
    <w:name w:val="样式 78 10 磅"/>
    <w:pPr>
      <w:widowControl w:val="0"/>
      <w:jc w:val="both"/>
    </w:pPr>
    <w:rPr>
      <w:rFonts w:ascii="Times New Roman" w:eastAsia="宋体" w:cs="Times New Roman" w:hAnsi="Times New Roman"/>
      <w:kern w:val="2"/>
      <w:sz w:val="21"/>
      <w:lang w:val="en-US" w:eastAsia="zh-CN" w:bidi="ar-SA"/>
    </w:rPr>
  </w:style>
  <w:style w:type="paragraph" w:customStyle="1" w:styleId="178">
    <w:name w:val="样式 79 10 磅"/>
    <w:pPr>
      <w:widowControl w:val="0"/>
      <w:jc w:val="both"/>
    </w:pPr>
    <w:rPr>
      <w:rFonts w:ascii="Times New Roman" w:eastAsia="宋体" w:cs="Times New Roman" w:hAnsi="Times New Roman"/>
      <w:kern w:val="2"/>
      <w:sz w:val="21"/>
      <w:lang w:val="en-US" w:eastAsia="zh-CN" w:bidi="ar-SA"/>
    </w:rPr>
  </w:style>
  <w:style w:type="paragraph" w:customStyle="1" w:styleId="179">
    <w:name w:val="样式 80 10 磅"/>
    <w:pPr>
      <w:widowControl w:val="0"/>
      <w:jc w:val="both"/>
    </w:pPr>
    <w:rPr>
      <w:rFonts w:ascii="Times New Roman" w:eastAsia="宋体" w:cs="Times New Roman" w:hAnsi="Times New Roman"/>
      <w:kern w:val="2"/>
      <w:sz w:val="21"/>
      <w:lang w:val="en-US" w:eastAsia="zh-CN" w:bidi="ar-SA"/>
    </w:rPr>
  </w:style>
  <w:style w:type="paragraph" w:customStyle="1" w:styleId="180">
    <w:name w:val="样式 81 10 磅"/>
    <w:pPr>
      <w:widowControl w:val="0"/>
      <w:jc w:val="both"/>
    </w:pPr>
    <w:rPr>
      <w:rFonts w:ascii="Times New Roman" w:eastAsia="宋体" w:cs="Times New Roman" w:hAnsi="Times New Roman"/>
      <w:kern w:val="2"/>
      <w:sz w:val="21"/>
      <w:lang w:val="en-US" w:eastAsia="zh-CN" w:bidi="ar-SA"/>
    </w:rPr>
  </w:style>
  <w:style w:type="paragraph" w:customStyle="1" w:styleId="181">
    <w:name w:val="样式 82 10 磅"/>
    <w:pPr>
      <w:widowControl w:val="0"/>
      <w:jc w:val="both"/>
    </w:pPr>
    <w:rPr>
      <w:rFonts w:ascii="Times New Roman" w:eastAsia="宋体" w:cs="Times New Roman" w:hAnsi="Times New Roman"/>
      <w:kern w:val="2"/>
      <w:sz w:val="21"/>
      <w:lang w:val="en-US" w:eastAsia="zh-CN" w:bidi="ar-SA"/>
    </w:rPr>
  </w:style>
  <w:style w:type="paragraph" w:customStyle="1" w:styleId="182">
    <w:name w:val="样式 83 10 磅"/>
    <w:pPr>
      <w:widowControl w:val="0"/>
      <w:jc w:val="both"/>
    </w:pPr>
    <w:rPr>
      <w:rFonts w:ascii="Times New Roman" w:eastAsia="宋体" w:cs="Times New Roman" w:hAnsi="Times New Roman"/>
      <w:kern w:val="2"/>
      <w:sz w:val="21"/>
      <w:lang w:val="en-US" w:eastAsia="zh-CN" w:bidi="ar-SA"/>
    </w:rPr>
  </w:style>
  <w:style w:type="paragraph" w:customStyle="1" w:styleId="183">
    <w:name w:val="样式 84 10 磅"/>
    <w:pPr>
      <w:widowControl w:val="0"/>
      <w:jc w:val="both"/>
    </w:pPr>
    <w:rPr>
      <w:rFonts w:ascii="Times New Roman" w:eastAsia="宋体" w:cs="Times New Roman" w:hAnsi="Times New Roman"/>
      <w:kern w:val="2"/>
      <w:sz w:val="21"/>
      <w:lang w:val="en-US" w:eastAsia="zh-CN" w:bidi="ar-SA"/>
    </w:rPr>
  </w:style>
  <w:style w:type="paragraph" w:customStyle="1" w:styleId="184">
    <w:name w:val="样式 85 10 磅"/>
    <w:pPr>
      <w:widowControl w:val="0"/>
      <w:jc w:val="both"/>
    </w:pPr>
    <w:rPr>
      <w:rFonts w:ascii="Times New Roman" w:eastAsia="宋体" w:cs="Times New Roman" w:hAnsi="Times New Roman"/>
      <w:kern w:val="2"/>
      <w:sz w:val="21"/>
      <w:lang w:val="en-US" w:eastAsia="zh-CN" w:bidi="ar-SA"/>
    </w:rPr>
  </w:style>
  <w:style w:type="paragraph" w:customStyle="1" w:styleId="185">
    <w:name w:val="样式 86 10 磅"/>
    <w:pPr>
      <w:widowControl w:val="0"/>
      <w:jc w:val="both"/>
    </w:pPr>
    <w:rPr>
      <w:rFonts w:ascii="Times New Roman" w:eastAsia="宋体" w:cs="Times New Roman" w:hAnsi="Times New Roman"/>
      <w:kern w:val="2"/>
      <w:sz w:val="21"/>
      <w:lang w:val="en-US" w:eastAsia="zh-CN" w:bidi="ar-SA"/>
    </w:rPr>
  </w:style>
  <w:style w:type="paragraph" w:customStyle="1" w:styleId="186">
    <w:name w:val="样式 87 10 磅"/>
    <w:pPr>
      <w:widowControl w:val="0"/>
      <w:jc w:val="both"/>
    </w:pPr>
    <w:rPr>
      <w:rFonts w:ascii="Times New Roman" w:eastAsia="宋体" w:cs="Times New Roman" w:hAnsi="Times New Roman"/>
      <w:kern w:val="2"/>
      <w:sz w:val="21"/>
      <w:lang w:val="en-US" w:eastAsia="zh-CN" w:bidi="ar-SA"/>
    </w:rPr>
  </w:style>
  <w:style w:type="paragraph" w:customStyle="1" w:styleId="187">
    <w:name w:val="样式 88 10 磅"/>
    <w:pPr>
      <w:widowControl w:val="0"/>
      <w:jc w:val="both"/>
    </w:pPr>
    <w:rPr>
      <w:rFonts w:ascii="Times New Roman" w:eastAsia="宋体" w:cs="Times New Roman" w:hAnsi="Times New Roman"/>
      <w:kern w:val="2"/>
      <w:sz w:val="21"/>
      <w:lang w:val="en-US" w:eastAsia="zh-CN" w:bidi="ar-SA"/>
    </w:rPr>
  </w:style>
  <w:style w:type="paragraph" w:customStyle="1" w:styleId="188">
    <w:name w:val="样式 89 10 磅"/>
    <w:pPr>
      <w:widowControl w:val="0"/>
      <w:jc w:val="both"/>
    </w:pPr>
    <w:rPr>
      <w:rFonts w:ascii="Times New Roman" w:eastAsia="宋体" w:cs="Times New Roman" w:hAnsi="Times New Roman"/>
      <w:kern w:val="2"/>
      <w:sz w:val="21"/>
      <w:lang w:val="en-US" w:eastAsia="zh-CN" w:bidi="ar-SA"/>
    </w:rPr>
  </w:style>
  <w:style w:type="paragraph" w:customStyle="1" w:styleId="189">
    <w:name w:val="样式 90 10 磅"/>
    <w:pPr>
      <w:widowControl w:val="0"/>
      <w:jc w:val="both"/>
    </w:pPr>
    <w:rPr>
      <w:rFonts w:ascii="Times New Roman" w:eastAsia="宋体" w:cs="Times New Roman" w:hAnsi="Times New Roman"/>
      <w:kern w:val="2"/>
      <w:sz w:val="21"/>
      <w:lang w:val="en-US" w:eastAsia="zh-CN" w:bidi="ar-SA"/>
    </w:rPr>
  </w:style>
  <w:style w:type="paragraph" w:customStyle="1" w:styleId="190">
    <w:name w:val="样式 91 10 磅"/>
    <w:pPr>
      <w:widowControl w:val="0"/>
      <w:jc w:val="both"/>
    </w:pPr>
    <w:rPr>
      <w:rFonts w:ascii="Times New Roman" w:eastAsia="宋体" w:cs="Times New Roman" w:hAnsi="Times New Roman"/>
      <w:kern w:val="2"/>
      <w:sz w:val="21"/>
      <w:lang w:val="en-US" w:eastAsia="zh-CN" w:bidi="ar-SA"/>
    </w:rPr>
  </w:style>
  <w:style w:type="paragraph" w:customStyle="1" w:styleId="191">
    <w:name w:val="样式 92 10 磅"/>
    <w:pPr>
      <w:widowControl w:val="0"/>
      <w:jc w:val="both"/>
    </w:pPr>
    <w:rPr>
      <w:rFonts w:ascii="Times New Roman" w:eastAsia="宋体" w:cs="Times New Roman" w:hAnsi="Times New Roman"/>
      <w:kern w:val="2"/>
      <w:sz w:val="21"/>
      <w:lang w:val="en-US" w:eastAsia="zh-CN" w:bidi="ar-SA"/>
    </w:rPr>
  </w:style>
  <w:style w:type="paragraph" w:customStyle="1" w:styleId="192">
    <w:name w:val="样式 93 10 磅"/>
    <w:pPr>
      <w:widowControl w:val="0"/>
      <w:jc w:val="both"/>
    </w:pPr>
    <w:rPr>
      <w:rFonts w:ascii="Times New Roman" w:eastAsia="宋体" w:cs="Times New Roman" w:hAnsi="Times New Roman"/>
      <w:kern w:val="2"/>
      <w:sz w:val="21"/>
      <w:lang w:val="en-US" w:eastAsia="zh-CN" w:bidi="ar-SA"/>
    </w:rPr>
  </w:style>
  <w:style w:type="paragraph" w:customStyle="1" w:styleId="289">
    <w:name w:val="样式 94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752</TotalTime>
  <Application>Yozo_Office</Application>
  <Pages>4</Pages>
  <Words>2596</Words>
  <Characters>2726</Characters>
  <Lines>178</Lines>
  <Paragraphs>113</Paragraphs>
  <CharactersWithSpaces>2739</CharactersWithSpaces>
  <Company>nnhg</Company>
</Properties>
</file>

<file path=docProps/core.xml><?xml version="1.0" encoding="utf-8"?>
<cp:coreProperties xmlns:cp="http://schemas.openxmlformats.org/package/2006/metadata/core-properties" xmlns:dc="http://purl.org/dc/elements/1.1/" xmlns:dcterms="http://purl.org/dc/terms/" xmlns:xsi="http://www.w3.org/2001/XMLSchema-instance">
  <dc:creator>陆运勇</dc:creator>
  <cp:lastModifiedBy>粟云霞</cp:lastModifiedBy>
  <cp:revision>65</cp:revision>
  <cp:lastPrinted>2020-04-16T02:45:00Z</cp:lastPrinted>
  <dcterms:created xsi:type="dcterms:W3CDTF">2024-04-17T07:41:00Z</dcterms:created>
  <dcterms:modified xsi:type="dcterms:W3CDTF">2025-08-27T01:25:26Z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2052-11.1.0.11115</vt:lpwstr>
  </property>
  <property fmtid="{D5CDD505-2E9C-101B-9397-08002B2CF9AE}" pid="3" name="ICV">
    <vt:lpwstr>432866B6FE2646D3A707963BD74262AF</vt:lpwstr>
  </property>
</Properties>
</file>