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tbl>
      <w:tblPr>
        <w:jc w:val="center"/>
        <w:tblW w:w="9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0"/>
        <w:gridCol w:w="1439"/>
        <w:gridCol w:w="7136"/>
      </w:tblGrid>
      <w:tr>
        <w:trPr>
          <w:trHeight w:val="90"/>
        </w:trPr>
        <w:tc>
          <w:tcPr>
            <w:tcW w:w="800" w:type="dxa"/>
            <w:noWrap/>
            <w:vAlign w:val="center"/>
          </w:tcPr>
          <w:p>
            <w:pPr>
              <w:widowControl/>
              <w:spacing w:line="360" w:lineRule="auto"/>
              <w:jc w:val="center"/>
              <w:rPr>
                <w:rFonts w:ascii="宋体" w:eastAsia="宋体" w:cs="宋体" w:hint="eastAsia"/>
                <w:b/>
                <w:bCs/>
                <w:color w:val="auto"/>
                <w:kern w:val="0"/>
                <w:sz w:val="21"/>
                <w:szCs w:val="21"/>
                <w:highlight w:val="auto"/>
              </w:rPr>
            </w:pPr>
            <w:bookmarkStart w:id="0" w:name="_GoBack"/>
            <w:bookmarkEnd w:id="0"/>
            <w:r>
              <w:rPr>
                <w:rFonts w:ascii="宋体" w:eastAsia="宋体" w:cs="宋体" w:hint="eastAsia"/>
                <w:b/>
                <w:bCs/>
                <w:color w:val="auto"/>
                <w:kern w:val="0"/>
                <w:sz w:val="21"/>
                <w:szCs w:val="21"/>
                <w:highlight w:val="auto"/>
              </w:rPr>
              <w:t>序号</w:t>
            </w:r>
          </w:p>
        </w:tc>
        <w:tc>
          <w:tcPr>
            <w:tcW w:w="1439" w:type="dxa"/>
            <w:noWrap/>
            <w:vAlign w:val="center"/>
          </w:tcPr>
          <w:p>
            <w:pPr>
              <w:widowControl/>
              <w:spacing w:line="360" w:lineRule="auto"/>
              <w:jc w:val="center"/>
              <w:rPr>
                <w:rFonts w:ascii="宋体" w:eastAsia="宋体" w:cs="宋体" w:hint="eastAsia"/>
                <w:b/>
                <w:bCs/>
                <w:color w:val="auto"/>
                <w:kern w:val="0"/>
                <w:sz w:val="21"/>
                <w:szCs w:val="21"/>
                <w:highlight w:val="auto"/>
              </w:rPr>
            </w:pPr>
            <w:r>
              <w:rPr>
                <w:rFonts w:ascii="宋体" w:eastAsia="宋体" w:cs="宋体" w:hint="eastAsia"/>
                <w:b/>
                <w:bCs/>
                <w:color w:val="auto"/>
                <w:kern w:val="0"/>
                <w:sz w:val="21"/>
                <w:szCs w:val="21"/>
                <w:highlight w:val="auto"/>
              </w:rPr>
              <w:t>评审因素</w:t>
            </w:r>
          </w:p>
        </w:tc>
        <w:tc>
          <w:tcPr>
            <w:tcW w:w="7136" w:type="dxa"/>
            <w:noWrap/>
            <w:vAlign w:val="center"/>
          </w:tcPr>
          <w:p>
            <w:pPr>
              <w:widowControl/>
              <w:spacing w:line="360" w:lineRule="auto"/>
              <w:jc w:val="center"/>
              <w:rPr>
                <w:rFonts w:ascii="宋体" w:eastAsia="宋体" w:cs="宋体" w:hint="eastAsia"/>
                <w:b/>
                <w:bCs/>
                <w:color w:val="auto"/>
                <w:kern w:val="0"/>
                <w:sz w:val="21"/>
                <w:szCs w:val="21"/>
                <w:highlight w:val="auto"/>
              </w:rPr>
            </w:pPr>
            <w:r>
              <w:rPr>
                <w:rFonts w:ascii="宋体" w:eastAsia="宋体" w:cs="宋体" w:hint="eastAsia"/>
                <w:b/>
                <w:bCs/>
                <w:color w:val="auto"/>
                <w:kern w:val="0"/>
                <w:sz w:val="21"/>
                <w:szCs w:val="21"/>
                <w:highlight w:val="auto"/>
              </w:rPr>
              <w:t>评审因素具体内容</w:t>
            </w:r>
          </w:p>
        </w:tc>
      </w:tr>
      <w:tr>
        <w:trPr>
          <w:trHeight w:val="90"/>
        </w:trPr>
        <w:tc>
          <w:tcPr>
            <w:tcW w:w="800" w:type="dxa"/>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eastAsia="宋体" w:cs="宋体" w:hint="eastAsia"/>
                <w:b/>
                <w:color w:val="auto"/>
                <w:kern w:val="0"/>
                <w:sz w:val="21"/>
                <w:szCs w:val="21"/>
                <w:lang w:eastAsia="zh-CN"/>
                <w:highlight w:val="auto"/>
              </w:rPr>
            </w:pPr>
            <w:r>
              <w:rPr>
                <w:rFonts w:ascii="宋体" w:cs="宋体" w:hint="eastAsia"/>
                <w:b w:val="0"/>
                <w:bCs/>
                <w:color w:val="auto"/>
                <w:kern w:val="0"/>
                <w:sz w:val="21"/>
                <w:szCs w:val="21"/>
                <w:lang w:val="en-US" w:eastAsia="zh-CN"/>
                <w:highlight w:val="auto"/>
              </w:rPr>
              <w:t>1</w:t>
            </w:r>
          </w:p>
        </w:tc>
        <w:tc>
          <w:tcPr>
            <w:tcW w:w="1439" w:type="dxa"/>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eastAsia="宋体" w:cs="宋体" w:hint="eastAsia"/>
                <w:b/>
                <w:bCs/>
                <w:color w:val="auto"/>
                <w:kern w:val="0"/>
                <w:sz w:val="21"/>
                <w:szCs w:val="21"/>
                <w:highlight w:val="auto"/>
              </w:rPr>
            </w:pPr>
            <w:r>
              <w:rPr>
                <w:rFonts w:ascii="宋体" w:eastAsia="宋体" w:cs="宋体" w:hint="eastAsia"/>
                <w:b/>
                <w:bCs/>
                <w:color w:val="auto"/>
                <w:kern w:val="0"/>
                <w:sz w:val="21"/>
                <w:szCs w:val="21"/>
                <w:lang w:val="en-US" w:eastAsia="zh-CN"/>
                <w:highlight w:val="auto"/>
              </w:rPr>
              <w:t>技术</w:t>
            </w:r>
            <w:r>
              <w:rPr>
                <w:rFonts w:ascii="宋体" w:eastAsia="宋体" w:cs="宋体" w:hint="eastAsia"/>
                <w:b/>
                <w:bCs/>
                <w:color w:val="auto"/>
                <w:kern w:val="0"/>
                <w:sz w:val="21"/>
                <w:szCs w:val="21"/>
                <w:highlight w:val="auto"/>
              </w:rPr>
              <w:t>分</w:t>
            </w:r>
          </w:p>
        </w:tc>
        <w:tc>
          <w:tcPr>
            <w:tcW w:w="7136" w:type="dxa"/>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eastAsia="宋体" w:cs="宋体" w:hint="eastAsia"/>
                <w:b/>
                <w:color w:val="auto"/>
                <w:kern w:val="0"/>
                <w:sz w:val="21"/>
                <w:szCs w:val="21"/>
                <w:highlight w:val="auto"/>
              </w:rPr>
            </w:pPr>
            <w:r>
              <w:rPr>
                <w:rFonts w:ascii="宋体" w:eastAsia="宋体" w:cs="宋体" w:hint="eastAsia"/>
                <w:b/>
                <w:color w:val="auto"/>
                <w:kern w:val="0"/>
                <w:sz w:val="21"/>
                <w:szCs w:val="21"/>
                <w:highlight w:val="auto"/>
              </w:rPr>
              <w:t>评审因素</w:t>
            </w:r>
          </w:p>
        </w:tc>
      </w:tr>
      <w:tr>
        <w:trPr>
          <w:trHeight w:val="90"/>
        </w:trPr>
        <w:tc>
          <w:tcPr>
            <w:tcW w:w="800" w:type="dxa"/>
            <w:vMerge w:val="restart"/>
            <w:noWrap/>
            <w:vAlign w:val="center"/>
          </w:tcPr>
          <w:p>
            <w:pPr>
              <w:widowControl/>
              <w:spacing w:line="360" w:lineRule="auto"/>
              <w:jc w:val="center"/>
              <w:rPr>
                <w:rFonts w:ascii="宋体" w:eastAsia="宋体" w:cs="宋体" w:hint="eastAsia"/>
                <w:b w:val="0"/>
                <w:bCs/>
                <w:color w:val="auto"/>
                <w:kern w:val="0"/>
                <w:sz w:val="21"/>
                <w:szCs w:val="21"/>
                <w:lang w:val="en-US" w:eastAsia="zh-CN"/>
                <w:highlight w:val="auto"/>
              </w:rPr>
            </w:pPr>
            <w:r>
              <w:rPr>
                <w:rFonts w:ascii="宋体" w:cs="宋体" w:hint="eastAsia"/>
                <w:b w:val="0"/>
                <w:bCs/>
                <w:color w:val="auto"/>
                <w:kern w:val="0"/>
                <w:sz w:val="21"/>
                <w:szCs w:val="21"/>
                <w:lang w:val="en-US" w:eastAsia="zh-CN"/>
                <w:highlight w:val="auto"/>
              </w:rPr>
              <w:t>1</w:t>
            </w:r>
            <w:r>
              <w:rPr>
                <w:rFonts w:ascii="宋体" w:eastAsia="宋体" w:cs="宋体" w:hint="eastAsia"/>
                <w:b w:val="0"/>
                <w:bCs/>
                <w:color w:val="auto"/>
                <w:kern w:val="0"/>
                <w:sz w:val="21"/>
                <w:szCs w:val="21"/>
                <w:lang w:val="en-US" w:eastAsia="zh-CN"/>
                <w:highlight w:val="auto"/>
              </w:rPr>
              <w:t>.1</w:t>
            </w:r>
          </w:p>
        </w:tc>
        <w:tc>
          <w:tcPr>
            <w:tcW w:w="1439" w:type="dxa"/>
            <w:vMerge w:val="restart"/>
            <w:noWrap/>
            <w:vAlign w:val="center"/>
          </w:tcPr>
          <w:p>
            <w:pPr>
              <w:widowControl/>
              <w:spacing w:line="360" w:lineRule="auto"/>
              <w:jc w:val="center"/>
              <w:rPr>
                <w:rFonts w:ascii="宋体" w:eastAsia="宋体" w:cs="宋体" w:hint="eastAsia"/>
                <w:b/>
                <w:bCs/>
                <w:color w:val="auto"/>
                <w:kern w:val="0"/>
                <w:sz w:val="21"/>
                <w:szCs w:val="21"/>
                <w:lang w:eastAsia="zh-CN"/>
                <w:highlight w:val="auto"/>
              </w:rPr>
            </w:pPr>
            <w:r>
              <w:rPr>
                <w:rFonts w:ascii="宋体" w:eastAsia="宋体" w:cs="宋体" w:hint="eastAsia"/>
                <w:b/>
                <w:bCs/>
                <w:color w:val="auto"/>
                <w:kern w:val="0"/>
                <w:sz w:val="21"/>
                <w:szCs w:val="21"/>
                <w:highlight w:val="auto"/>
              </w:rPr>
              <w:t>内部管理与配置分</w:t>
            </w:r>
            <w:r>
              <w:rPr>
                <w:rFonts w:ascii="宋体" w:eastAsia="宋体" w:cs="宋体" w:hint="eastAsia"/>
                <w:b/>
                <w:bCs/>
                <w:color w:val="auto"/>
                <w:kern w:val="0"/>
                <w:sz w:val="21"/>
                <w:szCs w:val="21"/>
                <w:lang w:eastAsia="zh-CN"/>
                <w:highlight w:val="auto"/>
              </w:rPr>
              <w:t>（满分</w:t>
            </w:r>
            <w:r>
              <w:rPr>
                <w:rFonts w:ascii="宋体" w:eastAsia="宋体" w:cs="宋体" w:hint="eastAsia"/>
                <w:b/>
                <w:sz w:val="21"/>
                <w:szCs w:val="21"/>
                <w:lang w:val="en-US" w:eastAsia="zh-CN"/>
                <w:highlight w:val="auto"/>
              </w:rPr>
              <w:t>20</w:t>
            </w:r>
            <w:r>
              <w:rPr>
                <w:rFonts w:ascii="宋体" w:eastAsia="宋体" w:cs="宋体" w:hint="eastAsia"/>
                <w:b/>
                <w:sz w:val="21"/>
                <w:szCs w:val="21"/>
                <w:highlight w:val="auto"/>
              </w:rPr>
              <w:t>分</w:t>
            </w:r>
            <w:r>
              <w:rPr>
                <w:rFonts w:ascii="宋体" w:eastAsia="宋体" w:cs="宋体" w:hint="eastAsia"/>
                <w:b/>
                <w:sz w:val="21"/>
                <w:szCs w:val="21"/>
                <w:lang w:eastAsia="zh-CN"/>
                <w:highlight w:val="auto"/>
              </w:rPr>
              <w:t>）</w:t>
            </w:r>
          </w:p>
        </w:tc>
        <w:tc>
          <w:tcPr>
            <w:tcW w:w="7136" w:type="dxa"/>
            <w:noWrap/>
          </w:tcPr>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（1）企业管理制度分（</w:t>
            </w:r>
            <w:r>
              <w:rPr>
                <w:rFonts w:ascii="宋体" w:eastAsia="宋体" w:cs="宋体" w:hint="eastAsia"/>
                <w:sz w:val="21"/>
                <w:szCs w:val="21"/>
                <w:lang w:eastAsia="zh-CN"/>
                <w:highlight w:val="auto"/>
              </w:rPr>
              <w:t>满分</w:t>
            </w:r>
            <w:r>
              <w:rPr>
                <w:rFonts w:ascii="宋体" w:eastAsia="宋体" w:cs="宋体" w:hint="eastAsia"/>
                <w:sz w:val="21"/>
                <w:szCs w:val="21"/>
                <w:lang w:val="en-US" w:eastAsia="zh-CN"/>
                <w:highlight w:val="auto"/>
              </w:rPr>
              <w:t>10</w:t>
            </w:r>
            <w:r>
              <w:rPr>
                <w:rFonts w:ascii="宋体" w:eastAsia="宋体" w:cs="宋体" w:hint="eastAsia"/>
                <w:sz w:val="21"/>
                <w:szCs w:val="21"/>
                <w:highlight w:val="auto"/>
              </w:rPr>
              <w:t>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lang w:eastAsia="zh-CN"/>
                <w:highlight w:val="auto"/>
              </w:rPr>
              <w:t>磋商小组</w:t>
            </w:r>
            <w:r>
              <w:rPr>
                <w:rFonts w:ascii="宋体" w:eastAsia="宋体" w:cs="宋体" w:hint="eastAsia"/>
                <w:sz w:val="21"/>
                <w:szCs w:val="21"/>
                <w:highlight w:val="auto"/>
              </w:rPr>
              <w:t>根据</w:t>
            </w:r>
            <w:r>
              <w:rPr>
                <w:rFonts w:ascii="宋体" w:eastAsia="宋体" w:cs="宋体" w:hint="eastAsia"/>
                <w:sz w:val="21"/>
                <w:szCs w:val="21"/>
                <w:lang w:eastAsia="zh-CN"/>
                <w:highlight w:val="auto"/>
              </w:rPr>
              <w:t>供应商</w:t>
            </w:r>
            <w:r>
              <w:rPr>
                <w:rFonts w:ascii="宋体" w:eastAsia="宋体" w:cs="宋体" w:hint="eastAsia"/>
                <w:sz w:val="21"/>
                <w:szCs w:val="21"/>
                <w:highlight w:val="auto"/>
              </w:rPr>
              <w:t>提供的企业管理制度（包含但不限于：项目管理制度、技术管理制度、财务管理制度、人力资源管理制度、造价执行及审核流程等）内容，按以下情形进行独立评审并独立打分：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一档（</w:t>
            </w:r>
            <w:r>
              <w:rPr>
                <w:rFonts w:ascii="宋体" w:eastAsia="宋体" w:cs="宋体" w:hint="eastAsia"/>
                <w:sz w:val="21"/>
                <w:szCs w:val="21"/>
                <w:lang w:val="en-US" w:eastAsia="zh-CN"/>
                <w:highlight w:val="auto"/>
              </w:rPr>
              <w:t>2</w:t>
            </w:r>
            <w:r>
              <w:rPr>
                <w:rFonts w:ascii="宋体" w:eastAsia="宋体" w:cs="宋体" w:hint="eastAsia"/>
                <w:sz w:val="21"/>
                <w:szCs w:val="21"/>
                <w:highlight w:val="auto"/>
              </w:rPr>
              <w:t>分）：企业管理制度内容的针对性、合理性、完整性一般的；</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二档（</w:t>
            </w:r>
            <w:r>
              <w:rPr>
                <w:rFonts w:ascii="宋体" w:eastAsia="宋体" w:cs="宋体" w:hint="eastAsia"/>
                <w:sz w:val="21"/>
                <w:szCs w:val="21"/>
                <w:lang w:val="en-US" w:eastAsia="zh-CN"/>
                <w:highlight w:val="auto"/>
              </w:rPr>
              <w:t>6</w:t>
            </w:r>
            <w:r>
              <w:rPr>
                <w:rFonts w:ascii="宋体" w:eastAsia="宋体" w:cs="宋体" w:hint="eastAsia"/>
                <w:sz w:val="21"/>
                <w:szCs w:val="21"/>
                <w:highlight w:val="auto"/>
              </w:rPr>
              <w:t>分）：企业管理制度内容的针对性、合理性、完整性良好的；</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三档（</w:t>
            </w:r>
            <w:r>
              <w:rPr>
                <w:rFonts w:ascii="宋体" w:eastAsia="宋体" w:cs="宋体" w:hint="eastAsia"/>
                <w:sz w:val="21"/>
                <w:szCs w:val="21"/>
                <w:lang w:val="en-US" w:eastAsia="zh-CN"/>
                <w:highlight w:val="auto"/>
              </w:rPr>
              <w:t>10</w:t>
            </w:r>
            <w:r>
              <w:rPr>
                <w:rFonts w:ascii="宋体" w:eastAsia="宋体" w:cs="宋体" w:hint="eastAsia"/>
                <w:sz w:val="21"/>
                <w:szCs w:val="21"/>
                <w:highlight w:val="auto"/>
              </w:rPr>
              <w:t>分）：企业管理制度内容的针对性、合理性、完整性优秀的。</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注：未按</w:t>
            </w:r>
            <w:r>
              <w:rPr>
                <w:rFonts w:ascii="宋体" w:eastAsia="宋体" w:cs="宋体" w:hint="eastAsia"/>
                <w:sz w:val="21"/>
                <w:szCs w:val="21"/>
                <w:lang w:eastAsia="zh-CN"/>
                <w:highlight w:val="auto"/>
              </w:rPr>
              <w:t>采购文件</w:t>
            </w:r>
            <w:r>
              <w:rPr>
                <w:rFonts w:ascii="宋体" w:eastAsia="宋体" w:cs="宋体" w:hint="eastAsia"/>
                <w:sz w:val="21"/>
                <w:szCs w:val="21"/>
                <w:highlight w:val="auto"/>
              </w:rPr>
              <w:t>要求提供“内部管理与配置方案”相应内容或相应内容达不到一档要求的，相应不得分。</w:t>
            </w:r>
          </w:p>
        </w:tc>
      </w:tr>
      <w:tr>
        <w:trPr>
          <w:trHeight w:val="90"/>
        </w:trPr>
        <w:tc>
          <w:tcPr>
            <w:tcW w:w="800" w:type="dxa"/>
            <w:vMerge/>
            <w:noWrap/>
            <w:vAlign w:val="center"/>
          </w:tcPr>
          <w:p/>
        </w:tc>
        <w:tc>
          <w:tcPr>
            <w:tcW w:w="1439" w:type="dxa"/>
            <w:vMerge/>
            <w:noWrap/>
            <w:vAlign w:val="center"/>
          </w:tcPr>
          <w:p/>
        </w:tc>
        <w:tc>
          <w:tcPr>
            <w:tcW w:w="7136" w:type="dxa"/>
            <w:noWrap/>
          </w:tcPr>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（2）组织结构及人员配置分（</w:t>
            </w:r>
            <w:r>
              <w:rPr>
                <w:rFonts w:ascii="宋体" w:eastAsia="宋体" w:cs="宋体" w:hint="eastAsia"/>
                <w:sz w:val="21"/>
                <w:szCs w:val="21"/>
                <w:lang w:eastAsia="zh-CN"/>
                <w:highlight w:val="auto"/>
              </w:rPr>
              <w:t>满分</w:t>
            </w:r>
            <w:r>
              <w:rPr>
                <w:rFonts w:ascii="宋体" w:eastAsia="宋体" w:cs="宋体" w:hint="eastAsia"/>
                <w:sz w:val="21"/>
                <w:szCs w:val="21"/>
                <w:lang w:val="en-US" w:eastAsia="zh-CN"/>
                <w:highlight w:val="auto"/>
              </w:rPr>
              <w:t>10</w:t>
            </w:r>
            <w:r>
              <w:rPr>
                <w:rFonts w:ascii="宋体" w:eastAsia="宋体" w:cs="宋体" w:hint="eastAsia"/>
                <w:sz w:val="21"/>
                <w:szCs w:val="21"/>
                <w:highlight w:val="auto"/>
              </w:rPr>
              <w:t>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lang w:eastAsia="zh-CN"/>
                <w:highlight w:val="auto"/>
              </w:rPr>
              <w:t>磋商小组</w:t>
            </w:r>
            <w:r>
              <w:rPr>
                <w:rFonts w:ascii="宋体" w:eastAsia="宋体" w:cs="宋体" w:hint="eastAsia"/>
                <w:sz w:val="21"/>
                <w:szCs w:val="21"/>
                <w:highlight w:val="auto"/>
              </w:rPr>
              <w:t>根据</w:t>
            </w:r>
            <w:r>
              <w:rPr>
                <w:rFonts w:ascii="宋体" w:eastAsia="宋体" w:cs="宋体" w:hint="eastAsia"/>
                <w:sz w:val="21"/>
                <w:szCs w:val="21"/>
                <w:lang w:eastAsia="zh-CN"/>
                <w:highlight w:val="auto"/>
              </w:rPr>
              <w:t>供应商</w:t>
            </w:r>
            <w:r>
              <w:rPr>
                <w:rFonts w:ascii="宋体" w:eastAsia="宋体" w:cs="宋体" w:hint="eastAsia"/>
                <w:sz w:val="21"/>
                <w:szCs w:val="21"/>
                <w:highlight w:val="auto"/>
              </w:rPr>
              <w:t>提供的组织结构及人员配置内容（包含但不限于：人员架构、岗位设置、各专业造价</w:t>
            </w:r>
            <w:r>
              <w:rPr>
                <w:rFonts w:ascii="宋体" w:eastAsia="宋体" w:cs="宋体" w:hint="eastAsia"/>
                <w:bCs/>
                <w:sz w:val="21"/>
                <w:highlight w:val="auto"/>
              </w:rPr>
              <w:t>人员配置等</w:t>
            </w:r>
            <w:r>
              <w:rPr>
                <w:rFonts w:ascii="宋体" w:eastAsia="宋体" w:cs="宋体" w:hint="eastAsia"/>
                <w:sz w:val="21"/>
                <w:szCs w:val="21"/>
                <w:highlight w:val="auto"/>
              </w:rPr>
              <w:t>），按以下情形进行独立评审并独立打分：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一档（</w:t>
            </w:r>
            <w:r>
              <w:rPr>
                <w:rFonts w:ascii="宋体" w:eastAsia="宋体" w:cs="宋体" w:hint="eastAsia"/>
                <w:sz w:val="21"/>
                <w:szCs w:val="21"/>
                <w:lang w:val="en-US" w:eastAsia="zh-CN"/>
                <w:highlight w:val="auto"/>
              </w:rPr>
              <w:t>2</w:t>
            </w:r>
            <w:r>
              <w:rPr>
                <w:rFonts w:ascii="宋体" w:eastAsia="宋体" w:cs="宋体" w:hint="eastAsia"/>
                <w:sz w:val="21"/>
                <w:szCs w:val="21"/>
                <w:highlight w:val="auto"/>
              </w:rPr>
              <w:t>分）：组织结构及人员配置内容的针对性、合理性、完整性一般的；</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二档（</w:t>
            </w:r>
            <w:r>
              <w:rPr>
                <w:rFonts w:ascii="宋体" w:eastAsia="宋体" w:cs="宋体" w:hint="eastAsia"/>
                <w:sz w:val="21"/>
                <w:szCs w:val="21"/>
                <w:lang w:val="en-US" w:eastAsia="zh-CN"/>
                <w:highlight w:val="auto"/>
              </w:rPr>
              <w:t>6</w:t>
            </w:r>
            <w:r>
              <w:rPr>
                <w:rFonts w:ascii="宋体" w:eastAsia="宋体" w:cs="宋体" w:hint="eastAsia"/>
                <w:sz w:val="21"/>
                <w:szCs w:val="21"/>
                <w:highlight w:val="auto"/>
              </w:rPr>
              <w:t>分）：组织结构及人员配置内容的针对性、合理性、完整性良好的；</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三档（1</w:t>
            </w:r>
            <w:r>
              <w:rPr>
                <w:rFonts w:ascii="宋体" w:eastAsia="宋体" w:cs="宋体" w:hint="eastAsia"/>
                <w:sz w:val="21"/>
                <w:szCs w:val="21"/>
                <w:lang w:val="en-US" w:eastAsia="zh-CN"/>
                <w:highlight w:val="auto"/>
              </w:rPr>
              <w:t>0</w:t>
            </w:r>
            <w:r>
              <w:rPr>
                <w:rFonts w:ascii="宋体" w:eastAsia="宋体" w:cs="宋体" w:hint="eastAsia"/>
                <w:sz w:val="21"/>
                <w:szCs w:val="21"/>
                <w:highlight w:val="auto"/>
              </w:rPr>
              <w:t>分）：组织结构及人员配置内容的针对性、合理性、完整性优秀的。</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b/>
                <w:color w:val="auto"/>
                <w:kern w:val="0"/>
                <w:sz w:val="21"/>
                <w:szCs w:val="21"/>
                <w:highlight w:val="auto"/>
              </w:rPr>
            </w:pPr>
            <w:r>
              <w:rPr>
                <w:rFonts w:ascii="宋体" w:eastAsia="宋体" w:cs="宋体" w:hint="eastAsia"/>
                <w:sz w:val="21"/>
                <w:szCs w:val="21"/>
                <w:highlight w:val="auto"/>
              </w:rPr>
              <w:t>注：未按</w:t>
            </w:r>
            <w:r>
              <w:rPr>
                <w:rFonts w:ascii="宋体" w:eastAsia="宋体" w:cs="宋体" w:hint="eastAsia"/>
                <w:sz w:val="21"/>
                <w:szCs w:val="21"/>
                <w:lang w:eastAsia="zh-CN"/>
                <w:highlight w:val="auto"/>
              </w:rPr>
              <w:t>采购文件</w:t>
            </w:r>
            <w:r>
              <w:rPr>
                <w:rFonts w:ascii="宋体" w:eastAsia="宋体" w:cs="宋体" w:hint="eastAsia"/>
                <w:sz w:val="21"/>
                <w:szCs w:val="21"/>
                <w:highlight w:val="auto"/>
              </w:rPr>
              <w:t>要求提供“内部管理与配置方案”相应内容或相应内容达不到一档要求的，相应不得分。</w:t>
            </w:r>
          </w:p>
        </w:tc>
      </w:tr>
      <w:tr>
        <w:trPr>
          <w:trHeight w:val="924"/>
        </w:trPr>
        <w:tc>
          <w:tcPr>
            <w:tcW w:w="800" w:type="dxa"/>
            <w:vMerge w:val="restart"/>
            <w:noWrap/>
            <w:vAlign w:val="center"/>
          </w:tcPr>
          <w:p>
            <w:pPr>
              <w:widowControl/>
              <w:spacing w:line="360" w:lineRule="auto"/>
              <w:jc w:val="center"/>
              <w:rPr>
                <w:rFonts w:ascii="宋体" w:eastAsia="宋体" w:cs="宋体" w:hint="eastAsia"/>
                <w:b w:val="0"/>
                <w:bCs/>
                <w:color w:val="auto"/>
                <w:kern w:val="0"/>
                <w:sz w:val="21"/>
                <w:szCs w:val="21"/>
                <w:lang w:val="en-US" w:eastAsia="zh-CN"/>
                <w:highlight w:val="auto"/>
              </w:rPr>
            </w:pPr>
            <w:r>
              <w:rPr>
                <w:rFonts w:ascii="宋体" w:cs="宋体" w:hint="eastAsia"/>
                <w:b w:val="0"/>
                <w:bCs/>
                <w:color w:val="auto"/>
                <w:kern w:val="0"/>
                <w:sz w:val="21"/>
                <w:szCs w:val="21"/>
                <w:lang w:val="en-US" w:eastAsia="zh-CN"/>
                <w:highlight w:val="auto"/>
              </w:rPr>
              <w:t>1</w:t>
            </w:r>
            <w:r>
              <w:rPr>
                <w:rFonts w:ascii="宋体" w:eastAsia="宋体" w:cs="宋体" w:hint="eastAsia"/>
                <w:b w:val="0"/>
                <w:bCs/>
                <w:color w:val="auto"/>
                <w:kern w:val="0"/>
                <w:sz w:val="21"/>
                <w:szCs w:val="21"/>
                <w:lang w:val="en-US" w:eastAsia="zh-CN"/>
                <w:highlight w:val="auto"/>
              </w:rPr>
              <w:t>.2</w:t>
            </w:r>
          </w:p>
        </w:tc>
        <w:tc>
          <w:tcPr>
            <w:tcW w:w="1439" w:type="dxa"/>
            <w:vMerge w:val="restart"/>
            <w:noWrap/>
            <w:vAlign w:val="center"/>
          </w:tcPr>
          <w:p>
            <w:pPr>
              <w:widowControl/>
              <w:spacing w:line="360" w:lineRule="auto"/>
              <w:jc w:val="center"/>
              <w:rPr>
                <w:rFonts w:ascii="宋体" w:eastAsia="宋体" w:cs="宋体" w:hint="eastAsia"/>
                <w:b/>
                <w:bCs/>
                <w:color w:val="auto"/>
                <w:kern w:val="2"/>
                <w:sz w:val="21"/>
                <w:szCs w:val="21"/>
                <w:lang w:val="en-US" w:eastAsia="zh-CN"/>
                <w:highlight w:val="auto"/>
              </w:rPr>
            </w:pPr>
            <w:r>
              <w:rPr>
                <w:rFonts w:ascii="宋体" w:eastAsia="宋体" w:cs="宋体" w:hint="eastAsia"/>
                <w:b/>
                <w:bCs/>
                <w:color w:val="auto"/>
                <w:kern w:val="2"/>
                <w:sz w:val="21"/>
                <w:szCs w:val="21"/>
                <w:lang w:val="en-US" w:eastAsia="zh-CN"/>
                <w:highlight w:val="auto"/>
              </w:rPr>
              <w:t>服务保障方案分（满分</w:t>
            </w:r>
            <w:r>
              <w:rPr>
                <w:rFonts w:ascii="宋体" w:cs="宋体" w:hint="eastAsia"/>
                <w:b/>
                <w:bCs/>
                <w:color w:val="auto"/>
                <w:kern w:val="2"/>
                <w:sz w:val="21"/>
                <w:szCs w:val="21"/>
                <w:lang w:val="en-US" w:eastAsia="zh-CN"/>
                <w:highlight w:val="auto"/>
              </w:rPr>
              <w:t>50</w:t>
            </w:r>
            <w:r>
              <w:rPr>
                <w:rFonts w:ascii="宋体" w:eastAsia="宋体" w:cs="宋体" w:hint="eastAsia"/>
                <w:b/>
                <w:bCs/>
                <w:color w:val="auto"/>
                <w:kern w:val="2"/>
                <w:sz w:val="21"/>
                <w:szCs w:val="21"/>
                <w:lang w:val="en-US" w:eastAsia="zh-CN"/>
                <w:highlight w:val="auto"/>
              </w:rPr>
              <w:t>分）</w:t>
            </w:r>
          </w:p>
        </w:tc>
        <w:tc>
          <w:tcPr>
            <w:tcW w:w="7136" w:type="dxa"/>
            <w:noWrap/>
          </w:tcPr>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lang w:val="en-US" w:eastAsia="zh-CN"/>
                <w:highlight w:val="auto"/>
              </w:rPr>
            </w:pPr>
            <w:r>
              <w:rPr>
                <w:rFonts w:ascii="宋体" w:eastAsia="宋体" w:cs="宋体" w:hint="eastAsia"/>
                <w:sz w:val="21"/>
                <w:szCs w:val="21"/>
                <w:lang w:eastAsia="zh-CN"/>
                <w:highlight w:val="auto"/>
              </w:rPr>
              <w:t>（</w:t>
            </w:r>
            <w:r>
              <w:rPr>
                <w:rFonts w:ascii="宋体" w:eastAsia="宋体" w:cs="宋体" w:hint="eastAsia"/>
                <w:sz w:val="21"/>
                <w:szCs w:val="21"/>
                <w:lang w:val="en-US" w:eastAsia="zh-CN"/>
                <w:highlight w:val="auto"/>
              </w:rPr>
              <w:t>1</w:t>
            </w:r>
            <w:r>
              <w:rPr>
                <w:rFonts w:ascii="宋体" w:eastAsia="宋体" w:cs="宋体" w:hint="eastAsia"/>
                <w:sz w:val="21"/>
                <w:szCs w:val="21"/>
                <w:lang w:eastAsia="zh-CN"/>
                <w:highlight w:val="auto"/>
              </w:rPr>
              <w:t>）</w:t>
            </w:r>
            <w:r>
              <w:rPr>
                <w:rFonts w:ascii="宋体" w:eastAsia="宋体" w:cs="宋体" w:hint="eastAsia"/>
                <w:sz w:val="21"/>
                <w:szCs w:val="21"/>
                <w:lang w:val="en-US" w:eastAsia="zh-CN"/>
                <w:highlight w:val="auto"/>
              </w:rPr>
              <w:t>服务承诺分（满分10分）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lang w:eastAsia="zh-CN"/>
                <w:highlight w:val="auto"/>
              </w:rPr>
              <w:t>磋商小组</w:t>
            </w:r>
            <w:r>
              <w:rPr>
                <w:rFonts w:ascii="宋体" w:eastAsia="宋体" w:cs="宋体" w:hint="eastAsia"/>
                <w:sz w:val="21"/>
                <w:szCs w:val="21"/>
                <w:highlight w:val="auto"/>
              </w:rPr>
              <w:t>根据</w:t>
            </w:r>
            <w:r>
              <w:rPr>
                <w:rFonts w:ascii="宋体" w:eastAsia="宋体" w:cs="宋体" w:hint="eastAsia"/>
                <w:sz w:val="21"/>
                <w:szCs w:val="21"/>
                <w:lang w:eastAsia="zh-CN"/>
                <w:highlight w:val="auto"/>
              </w:rPr>
              <w:t>供应商</w:t>
            </w:r>
            <w:r>
              <w:rPr>
                <w:rFonts w:ascii="宋体" w:eastAsia="宋体" w:cs="宋体" w:hint="eastAsia"/>
                <w:sz w:val="21"/>
                <w:szCs w:val="21"/>
                <w:highlight w:val="auto"/>
              </w:rPr>
              <w:t>的服务</w:t>
            </w:r>
            <w:r>
              <w:rPr>
                <w:rFonts w:ascii="宋体" w:eastAsia="宋体" w:cs="宋体" w:hint="eastAsia"/>
                <w:sz w:val="21"/>
                <w:szCs w:val="21"/>
                <w:lang w:val="en-US" w:eastAsia="zh-CN"/>
                <w:highlight w:val="auto"/>
              </w:rPr>
              <w:t>承诺</w:t>
            </w:r>
            <w:r>
              <w:rPr>
                <w:rFonts w:ascii="宋体" w:eastAsia="宋体" w:cs="宋体" w:hint="eastAsia"/>
                <w:sz w:val="21"/>
                <w:szCs w:val="21"/>
                <w:highlight w:val="auto"/>
              </w:rPr>
              <w:t>（包含但不限于：</w:t>
            </w:r>
            <w:r>
              <w:rPr>
                <w:rFonts w:ascii="宋体" w:eastAsia="宋体" w:cs="宋体" w:hint="eastAsia"/>
                <w:sz w:val="21"/>
                <w:szCs w:val="21"/>
                <w:lang w:val="en-US" w:eastAsia="zh-CN"/>
                <w:highlight w:val="auto"/>
              </w:rPr>
              <w:t>对采购需求所要求的服务承诺，以及</w:t>
            </w:r>
            <w:r>
              <w:rPr>
                <w:rFonts w:ascii="宋体" w:eastAsia="宋体" w:cs="宋体" w:hint="eastAsia"/>
                <w:color w:val="auto"/>
                <w:kern w:val="0"/>
                <w:sz w:val="21"/>
                <w:szCs w:val="21"/>
                <w:lang w:val="en-US" w:eastAsia="zh-CN"/>
                <w:highlight w:val="auto"/>
              </w:rPr>
              <w:t>供应商可根据公司自身情况结合项目服务需求作出有利于招标人的其他承诺</w:t>
            </w:r>
            <w:r>
              <w:rPr>
                <w:rFonts w:ascii="宋体" w:eastAsia="宋体" w:cs="宋体" w:hint="eastAsia"/>
                <w:kern w:val="0"/>
                <w:sz w:val="21"/>
                <w:szCs w:val="21"/>
                <w:lang w:val="en-US" w:eastAsia="zh-CN"/>
                <w:highlight w:val="auto"/>
              </w:rPr>
              <w:t>（包括但不限于</w:t>
            </w:r>
            <w:r>
              <w:rPr>
                <w:rFonts w:ascii="宋体" w:eastAsia="宋体" w:cs="宋体" w:hint="eastAsia"/>
                <w:sz w:val="21"/>
                <w:szCs w:val="21"/>
                <w:highlight w:val="auto"/>
              </w:rPr>
              <w:t>服务出现问题的整改措施、风险防范及控制措施、其他有利于招标人的实质性承诺等）的内容，按以下情形进行独立评审并打分：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一档（</w:t>
            </w:r>
            <w:r>
              <w:rPr>
                <w:rFonts w:ascii="宋体" w:eastAsia="宋体" w:cs="宋体" w:hint="eastAsia"/>
                <w:sz w:val="21"/>
                <w:szCs w:val="21"/>
                <w:lang w:val="en-US" w:eastAsia="zh-CN"/>
                <w:highlight w:val="auto"/>
              </w:rPr>
              <w:t>2</w:t>
            </w:r>
            <w:r>
              <w:rPr>
                <w:rFonts w:ascii="宋体" w:eastAsia="宋体" w:cs="宋体" w:hint="eastAsia"/>
                <w:sz w:val="21"/>
                <w:szCs w:val="21"/>
                <w:highlight w:val="auto"/>
              </w:rPr>
              <w:t>分）：</w:t>
            </w:r>
            <w:r>
              <w:rPr>
                <w:rFonts w:ascii="宋体" w:eastAsia="宋体" w:cs="宋体" w:hint="eastAsia"/>
                <w:sz w:val="21"/>
                <w:szCs w:val="21"/>
                <w:lang w:eastAsia="zh-CN"/>
                <w:highlight w:val="auto"/>
              </w:rPr>
              <w:t>供应商</w:t>
            </w:r>
            <w:r>
              <w:rPr>
                <w:rFonts w:ascii="宋体" w:eastAsia="宋体" w:cs="宋体" w:hint="eastAsia"/>
                <w:sz w:val="21"/>
                <w:szCs w:val="21"/>
                <w:highlight w:val="auto"/>
              </w:rPr>
              <w:t>服务</w:t>
            </w:r>
            <w:r>
              <w:rPr>
                <w:rFonts w:ascii="宋体" w:eastAsia="宋体" w:cs="宋体" w:hint="eastAsia"/>
                <w:sz w:val="21"/>
                <w:szCs w:val="21"/>
                <w:lang w:val="en-US" w:eastAsia="zh-CN"/>
                <w:highlight w:val="auto"/>
              </w:rPr>
              <w:t>承诺</w:t>
            </w:r>
            <w:r>
              <w:rPr>
                <w:rFonts w:ascii="宋体" w:eastAsia="宋体" w:cs="宋体" w:hint="eastAsia"/>
                <w:sz w:val="21"/>
                <w:szCs w:val="21"/>
                <w:highlight w:val="auto"/>
              </w:rPr>
              <w:t>的针对性、合理性、完整性一般，对项目实施有利的承诺少的；</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二档（</w:t>
            </w:r>
            <w:r>
              <w:rPr>
                <w:rFonts w:ascii="宋体" w:eastAsia="宋体" w:cs="宋体" w:hint="eastAsia"/>
                <w:sz w:val="21"/>
                <w:szCs w:val="21"/>
                <w:lang w:val="en-US" w:eastAsia="zh-CN"/>
                <w:highlight w:val="auto"/>
              </w:rPr>
              <w:t>6</w:t>
            </w:r>
            <w:r>
              <w:rPr>
                <w:rFonts w:ascii="宋体" w:eastAsia="宋体" w:cs="宋体" w:hint="eastAsia"/>
                <w:sz w:val="21"/>
                <w:szCs w:val="21"/>
                <w:highlight w:val="auto"/>
              </w:rPr>
              <w:t>分）：</w:t>
            </w:r>
            <w:r>
              <w:rPr>
                <w:rFonts w:ascii="宋体" w:eastAsia="宋体" w:cs="宋体" w:hint="eastAsia"/>
                <w:sz w:val="21"/>
                <w:szCs w:val="21"/>
                <w:lang w:eastAsia="zh-CN"/>
                <w:highlight w:val="auto"/>
              </w:rPr>
              <w:t>供应商</w:t>
            </w:r>
            <w:r>
              <w:rPr>
                <w:rFonts w:ascii="宋体" w:eastAsia="宋体" w:cs="宋体" w:hint="eastAsia"/>
                <w:sz w:val="21"/>
                <w:szCs w:val="21"/>
                <w:highlight w:val="auto"/>
              </w:rPr>
              <w:t>服务</w:t>
            </w:r>
            <w:r>
              <w:rPr>
                <w:rFonts w:ascii="宋体" w:eastAsia="宋体" w:cs="宋体" w:hint="eastAsia"/>
                <w:sz w:val="21"/>
                <w:szCs w:val="21"/>
                <w:lang w:val="en-US" w:eastAsia="zh-CN"/>
                <w:highlight w:val="auto"/>
              </w:rPr>
              <w:t>承诺</w:t>
            </w:r>
            <w:r>
              <w:rPr>
                <w:rFonts w:ascii="宋体" w:eastAsia="宋体" w:cs="宋体" w:hint="eastAsia"/>
                <w:sz w:val="21"/>
                <w:szCs w:val="21"/>
                <w:highlight w:val="auto"/>
              </w:rPr>
              <w:t>的针对性、合理性、完整性良好，对项目实施有利的承诺较多的；</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三档（</w:t>
            </w:r>
            <w:r>
              <w:rPr>
                <w:rFonts w:ascii="宋体" w:eastAsia="宋体" w:cs="宋体" w:hint="eastAsia"/>
                <w:sz w:val="21"/>
                <w:szCs w:val="21"/>
                <w:lang w:val="en-US" w:eastAsia="zh-CN"/>
                <w:highlight w:val="auto"/>
              </w:rPr>
              <w:t>10</w:t>
            </w:r>
            <w:r>
              <w:rPr>
                <w:rFonts w:ascii="宋体" w:eastAsia="宋体" w:cs="宋体" w:hint="eastAsia"/>
                <w:sz w:val="21"/>
                <w:szCs w:val="21"/>
                <w:highlight w:val="auto"/>
              </w:rPr>
              <w:t>分）：</w:t>
            </w:r>
            <w:r>
              <w:rPr>
                <w:rFonts w:ascii="宋体" w:eastAsia="宋体" w:cs="宋体" w:hint="eastAsia"/>
                <w:sz w:val="21"/>
                <w:szCs w:val="21"/>
                <w:lang w:eastAsia="zh-CN"/>
                <w:highlight w:val="auto"/>
              </w:rPr>
              <w:t>供应商</w:t>
            </w:r>
            <w:r>
              <w:rPr>
                <w:rFonts w:ascii="宋体" w:eastAsia="宋体" w:cs="宋体" w:hint="eastAsia"/>
                <w:sz w:val="21"/>
                <w:szCs w:val="21"/>
                <w:highlight w:val="auto"/>
              </w:rPr>
              <w:t>服务</w:t>
            </w:r>
            <w:r>
              <w:rPr>
                <w:rFonts w:ascii="宋体" w:eastAsia="宋体" w:cs="宋体" w:hint="eastAsia"/>
                <w:sz w:val="21"/>
                <w:szCs w:val="21"/>
                <w:lang w:val="en-US" w:eastAsia="zh-CN"/>
                <w:highlight w:val="auto"/>
              </w:rPr>
              <w:t>承诺</w:t>
            </w:r>
            <w:r>
              <w:rPr>
                <w:rFonts w:ascii="宋体" w:eastAsia="宋体" w:cs="宋体" w:hint="eastAsia"/>
                <w:sz w:val="21"/>
                <w:szCs w:val="21"/>
                <w:highlight w:val="auto"/>
              </w:rPr>
              <w:t>的针对性、合理性、完整性优秀，做出的承诺十分有利于项目实施的。</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注：未按</w:t>
            </w:r>
            <w:r>
              <w:rPr>
                <w:rFonts w:ascii="宋体" w:eastAsia="宋体" w:cs="宋体" w:hint="eastAsia"/>
                <w:sz w:val="21"/>
                <w:szCs w:val="21"/>
                <w:lang w:eastAsia="zh-CN"/>
                <w:highlight w:val="auto"/>
              </w:rPr>
              <w:t>采购文件</w:t>
            </w:r>
            <w:r>
              <w:rPr>
                <w:rFonts w:ascii="宋体" w:eastAsia="宋体" w:cs="宋体" w:hint="eastAsia"/>
                <w:sz w:val="21"/>
                <w:szCs w:val="21"/>
                <w:highlight w:val="auto"/>
              </w:rPr>
              <w:t>要求提供</w:t>
            </w:r>
            <w:r>
              <w:rPr>
                <w:rFonts w:ascii="宋体" w:eastAsia="宋体" w:cs="宋体" w:hint="eastAsia"/>
                <w:sz w:val="21"/>
                <w:szCs w:val="21"/>
                <w:lang w:val="en-US" w:eastAsia="zh-CN"/>
                <w:highlight w:val="auto"/>
              </w:rPr>
              <w:t>该项</w:t>
            </w:r>
            <w:r>
              <w:rPr>
                <w:rFonts w:ascii="宋体" w:eastAsia="宋体" w:cs="宋体" w:hint="eastAsia"/>
                <w:sz w:val="21"/>
                <w:szCs w:val="21"/>
                <w:highlight w:val="auto"/>
              </w:rPr>
              <w:t>内容或相应内容达不到一档要求的，不得分。</w:t>
            </w:r>
          </w:p>
        </w:tc>
      </w:tr>
      <w:tr>
        <w:trPr>
          <w:trHeight w:val="924"/>
        </w:trPr>
        <w:tc>
          <w:tcPr>
            <w:tcW w:w="800" w:type="dxa"/>
            <w:vMerge/>
            <w:noWrap/>
            <w:vAlign w:val="center"/>
          </w:tcPr>
          <w:p/>
        </w:tc>
        <w:tc>
          <w:tcPr>
            <w:tcW w:w="1439" w:type="dxa"/>
            <w:vMerge/>
            <w:noWrap/>
            <w:vAlign w:val="center"/>
          </w:tcPr>
          <w:p/>
        </w:tc>
        <w:tc>
          <w:tcPr>
            <w:tcW w:w="7136" w:type="dxa"/>
            <w:noWrap/>
          </w:tcPr>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lang w:eastAsia="zh-CN"/>
                <w:highlight w:val="auto"/>
              </w:rPr>
              <w:t>（</w:t>
            </w:r>
            <w:r>
              <w:rPr>
                <w:rFonts w:ascii="宋体" w:eastAsia="宋体" w:cs="宋体" w:hint="eastAsia"/>
                <w:sz w:val="21"/>
                <w:szCs w:val="21"/>
                <w:lang w:val="en-US" w:eastAsia="zh-CN"/>
                <w:highlight w:val="auto"/>
              </w:rPr>
              <w:t>2</w:t>
            </w:r>
            <w:r>
              <w:rPr>
                <w:rFonts w:ascii="宋体" w:eastAsia="宋体" w:cs="宋体" w:hint="eastAsia"/>
                <w:sz w:val="21"/>
                <w:szCs w:val="21"/>
                <w:lang w:eastAsia="zh-CN"/>
                <w:highlight w:val="auto"/>
              </w:rPr>
              <w:t>）</w:t>
            </w:r>
            <w:r>
              <w:rPr>
                <w:rFonts w:ascii="宋体" w:eastAsia="宋体" w:cs="宋体" w:hint="eastAsia"/>
                <w:sz w:val="21"/>
                <w:szCs w:val="21"/>
                <w:highlight w:val="auto"/>
              </w:rPr>
              <w:t>实施方案分（</w:t>
            </w:r>
            <w:r>
              <w:rPr>
                <w:rFonts w:ascii="宋体" w:eastAsia="宋体" w:cs="宋体" w:hint="eastAsia"/>
                <w:sz w:val="21"/>
                <w:szCs w:val="21"/>
                <w:lang w:val="en-US" w:eastAsia="zh-CN"/>
                <w:highlight w:val="auto"/>
              </w:rPr>
              <w:t>满分</w:t>
            </w:r>
            <w:r>
              <w:rPr>
                <w:rFonts w:ascii="宋体" w:eastAsia="宋体" w:cs="宋体" w:hint="eastAsia"/>
                <w:sz w:val="21"/>
                <w:szCs w:val="21"/>
                <w:highlight w:val="auto"/>
              </w:rPr>
              <w:t>1</w:t>
            </w:r>
            <w:r>
              <w:rPr>
                <w:rFonts w:ascii="宋体" w:eastAsia="宋体" w:cs="宋体" w:hint="eastAsia"/>
                <w:sz w:val="21"/>
                <w:szCs w:val="21"/>
                <w:lang w:val="en-US" w:eastAsia="zh-CN"/>
                <w:highlight w:val="auto"/>
              </w:rPr>
              <w:t>8</w:t>
            </w:r>
            <w:r>
              <w:rPr>
                <w:rFonts w:ascii="宋体" w:eastAsia="宋体" w:cs="宋体" w:hint="eastAsia"/>
                <w:sz w:val="21"/>
                <w:szCs w:val="21"/>
                <w:highlight w:val="auto"/>
              </w:rPr>
              <w:t>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lang w:eastAsia="zh-CN"/>
                <w:highlight w:val="auto"/>
              </w:rPr>
              <w:t>磋商小组</w:t>
            </w:r>
            <w:r>
              <w:rPr>
                <w:rFonts w:ascii="宋体" w:eastAsia="宋体" w:cs="宋体" w:hint="eastAsia"/>
                <w:sz w:val="21"/>
                <w:szCs w:val="21"/>
                <w:highlight w:val="auto"/>
              </w:rPr>
              <w:t>根据</w:t>
            </w:r>
            <w:r>
              <w:rPr>
                <w:rFonts w:ascii="宋体" w:eastAsia="宋体" w:cs="宋体" w:hint="eastAsia"/>
                <w:sz w:val="21"/>
                <w:szCs w:val="21"/>
                <w:lang w:eastAsia="zh-CN"/>
                <w:highlight w:val="auto"/>
              </w:rPr>
              <w:t>供应商</w:t>
            </w:r>
            <w:r>
              <w:rPr>
                <w:rFonts w:ascii="宋体" w:eastAsia="宋体" w:cs="宋体" w:hint="eastAsia"/>
                <w:sz w:val="21"/>
                <w:szCs w:val="21"/>
                <w:highlight w:val="auto"/>
              </w:rPr>
              <w:t>的实施方案（包含但不限于：</w:t>
            </w:r>
            <w:r>
              <w:rPr>
                <w:rFonts w:ascii="宋体" w:eastAsia="宋体" w:cs="宋体" w:hint="eastAsia"/>
                <w:kern w:val="0"/>
                <w:sz w:val="21"/>
                <w:szCs w:val="21"/>
                <w:highlight w:val="auto"/>
              </w:rPr>
              <w:t>组织</w:t>
            </w:r>
            <w:r>
              <w:rPr>
                <w:rFonts w:ascii="宋体" w:eastAsia="宋体" w:cs="宋体" w:hint="eastAsia"/>
                <w:kern w:val="0"/>
                <w:sz w:val="21"/>
                <w:szCs w:val="21"/>
                <w:lang w:val="en-US" w:eastAsia="zh-CN"/>
                <w:highlight w:val="auto"/>
              </w:rPr>
              <w:t>计划</w:t>
            </w:r>
            <w:r>
              <w:rPr>
                <w:rFonts w:ascii="宋体" w:eastAsia="宋体" w:cs="宋体" w:hint="eastAsia"/>
                <w:kern w:val="0"/>
                <w:sz w:val="21"/>
                <w:szCs w:val="21"/>
                <w:highlight w:val="auto"/>
              </w:rPr>
              <w:t>、</w:t>
            </w:r>
            <w:r>
              <w:rPr>
                <w:rFonts w:ascii="宋体" w:eastAsia="宋体" w:cs="宋体" w:hint="eastAsia"/>
                <w:kern w:val="0"/>
                <w:sz w:val="21"/>
                <w:szCs w:val="21"/>
                <w:lang w:val="en-US" w:eastAsia="zh-CN"/>
                <w:highlight w:val="auto"/>
              </w:rPr>
              <w:t>服务方案</w:t>
            </w:r>
            <w:r>
              <w:rPr>
                <w:rFonts w:ascii="宋体" w:eastAsia="宋体" w:cs="宋体" w:hint="eastAsia"/>
                <w:kern w:val="0"/>
                <w:sz w:val="21"/>
                <w:szCs w:val="21"/>
                <w:highlight w:val="auto"/>
              </w:rPr>
              <w:t>，质量</w:t>
            </w:r>
            <w:r>
              <w:rPr>
                <w:rFonts w:ascii="宋体" w:eastAsia="宋体" w:cs="宋体" w:hint="eastAsia"/>
                <w:kern w:val="0"/>
                <w:sz w:val="21"/>
                <w:szCs w:val="21"/>
                <w:lang w:val="en-US" w:eastAsia="zh-CN"/>
                <w:highlight w:val="auto"/>
              </w:rPr>
              <w:t>保障</w:t>
            </w:r>
            <w:r>
              <w:rPr>
                <w:rFonts w:ascii="宋体" w:eastAsia="宋体" w:cs="宋体" w:hint="eastAsia"/>
                <w:kern w:val="0"/>
                <w:sz w:val="21"/>
                <w:szCs w:val="21"/>
                <w:highlight w:val="auto"/>
              </w:rPr>
              <w:t>措施、内部管理制度</w:t>
            </w:r>
            <w:r>
              <w:rPr>
                <w:rFonts w:ascii="宋体" w:eastAsia="宋体" w:cs="宋体" w:hint="eastAsia"/>
                <w:sz w:val="21"/>
                <w:szCs w:val="21"/>
                <w:highlight w:val="auto"/>
              </w:rPr>
              <w:t>等）的内容，按以下情形进行独立评审并打分：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一档（</w:t>
            </w:r>
            <w:r>
              <w:rPr>
                <w:rFonts w:ascii="宋体" w:eastAsia="宋体" w:cs="宋体" w:hint="eastAsia"/>
                <w:sz w:val="21"/>
                <w:szCs w:val="21"/>
                <w:lang w:val="en-US" w:eastAsia="zh-CN"/>
                <w:highlight w:val="auto"/>
              </w:rPr>
              <w:t>6</w:t>
            </w:r>
            <w:r>
              <w:rPr>
                <w:rFonts w:ascii="宋体" w:eastAsia="宋体" w:cs="宋体" w:hint="eastAsia"/>
                <w:sz w:val="21"/>
                <w:szCs w:val="21"/>
                <w:highlight w:val="auto"/>
              </w:rPr>
              <w:t>分）：</w:t>
            </w:r>
            <w:r>
              <w:rPr>
                <w:rFonts w:ascii="宋体" w:eastAsia="宋体" w:cs="宋体" w:hint="eastAsia"/>
                <w:sz w:val="21"/>
                <w:szCs w:val="21"/>
                <w:lang w:eastAsia="zh-CN"/>
                <w:highlight w:val="auto"/>
              </w:rPr>
              <w:t>供应商</w:t>
            </w:r>
            <w:r>
              <w:rPr>
                <w:rFonts w:ascii="宋体" w:eastAsia="宋体" w:cs="宋体" w:hint="eastAsia"/>
                <w:sz w:val="21"/>
                <w:szCs w:val="21"/>
                <w:highlight w:val="auto"/>
              </w:rPr>
              <w:t>设计实施方案的针对性、合理性、完整性一般，对项目实施有利</w:t>
            </w:r>
            <w:r>
              <w:rPr>
                <w:rFonts w:ascii="宋体" w:eastAsia="宋体" w:cs="宋体" w:hint="eastAsia"/>
                <w:sz w:val="21"/>
                <w:szCs w:val="21"/>
                <w:lang w:val="en-US" w:eastAsia="zh-CN"/>
                <w:highlight w:val="auto"/>
              </w:rPr>
              <w:t>内容较</w:t>
            </w:r>
            <w:r>
              <w:rPr>
                <w:rFonts w:ascii="宋体" w:eastAsia="宋体" w:cs="宋体" w:hint="eastAsia"/>
                <w:sz w:val="21"/>
                <w:szCs w:val="21"/>
                <w:highlight w:val="auto"/>
              </w:rPr>
              <w:t>少的；</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二档（</w:t>
            </w:r>
            <w:r>
              <w:rPr>
                <w:rFonts w:ascii="宋体" w:eastAsia="宋体" w:cs="宋体" w:hint="eastAsia"/>
                <w:sz w:val="21"/>
                <w:szCs w:val="21"/>
                <w:lang w:val="en-US" w:eastAsia="zh-CN"/>
                <w:highlight w:val="auto"/>
              </w:rPr>
              <w:t>12</w:t>
            </w:r>
            <w:r>
              <w:rPr>
                <w:rFonts w:ascii="宋体" w:eastAsia="宋体" w:cs="宋体" w:hint="eastAsia"/>
                <w:sz w:val="21"/>
                <w:szCs w:val="21"/>
                <w:highlight w:val="auto"/>
              </w:rPr>
              <w:t>分）：</w:t>
            </w:r>
            <w:r>
              <w:rPr>
                <w:rFonts w:ascii="宋体" w:eastAsia="宋体" w:cs="宋体" w:hint="eastAsia"/>
                <w:sz w:val="21"/>
                <w:szCs w:val="21"/>
                <w:lang w:eastAsia="zh-CN"/>
                <w:highlight w:val="auto"/>
              </w:rPr>
              <w:t>供应商</w:t>
            </w:r>
            <w:r>
              <w:rPr>
                <w:rFonts w:ascii="宋体" w:eastAsia="宋体" w:cs="宋体" w:hint="eastAsia"/>
                <w:sz w:val="21"/>
                <w:szCs w:val="21"/>
                <w:highlight w:val="auto"/>
              </w:rPr>
              <w:t>设计实施方案的针对性、合理性、完整性良好，对项目实施有利</w:t>
            </w:r>
            <w:r>
              <w:rPr>
                <w:rFonts w:ascii="宋体" w:eastAsia="宋体" w:cs="宋体" w:hint="eastAsia"/>
                <w:sz w:val="21"/>
                <w:szCs w:val="21"/>
                <w:lang w:val="en-US" w:eastAsia="zh-CN"/>
                <w:highlight w:val="auto"/>
              </w:rPr>
              <w:t>内容</w:t>
            </w:r>
            <w:r>
              <w:rPr>
                <w:rFonts w:ascii="宋体" w:eastAsia="宋体" w:cs="宋体" w:hint="eastAsia"/>
                <w:sz w:val="21"/>
                <w:szCs w:val="21"/>
                <w:highlight w:val="auto"/>
              </w:rPr>
              <w:t>较多的；</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highlight w:val="auto"/>
              </w:rPr>
              <w:t>三档（1</w:t>
            </w:r>
            <w:r>
              <w:rPr>
                <w:rFonts w:ascii="宋体" w:eastAsia="宋体" w:cs="宋体" w:hint="eastAsia"/>
                <w:sz w:val="21"/>
                <w:szCs w:val="21"/>
                <w:lang w:val="en-US" w:eastAsia="zh-CN"/>
                <w:highlight w:val="auto"/>
              </w:rPr>
              <w:t>8</w:t>
            </w:r>
            <w:r>
              <w:rPr>
                <w:rFonts w:ascii="宋体" w:eastAsia="宋体" w:cs="宋体" w:hint="eastAsia"/>
                <w:sz w:val="21"/>
                <w:szCs w:val="21"/>
                <w:highlight w:val="auto"/>
              </w:rPr>
              <w:t>分）：</w:t>
            </w:r>
            <w:r>
              <w:rPr>
                <w:rFonts w:ascii="宋体" w:eastAsia="宋体" w:cs="宋体" w:hint="eastAsia"/>
                <w:sz w:val="21"/>
                <w:szCs w:val="21"/>
                <w:lang w:eastAsia="zh-CN"/>
                <w:highlight w:val="auto"/>
              </w:rPr>
              <w:t>供应商</w:t>
            </w:r>
            <w:r>
              <w:rPr>
                <w:rFonts w:ascii="宋体" w:eastAsia="宋体" w:cs="宋体" w:hint="eastAsia"/>
                <w:sz w:val="21"/>
                <w:szCs w:val="21"/>
                <w:highlight w:val="auto"/>
              </w:rPr>
              <w:t>设计实施方案的针对性、合理性、完整性优秀，做出的</w:t>
            </w:r>
            <w:r>
              <w:rPr>
                <w:rFonts w:ascii="宋体" w:eastAsia="宋体" w:cs="宋体" w:hint="eastAsia"/>
                <w:sz w:val="21"/>
                <w:szCs w:val="21"/>
                <w:lang w:val="en-US" w:eastAsia="zh-CN"/>
                <w:highlight w:val="auto"/>
              </w:rPr>
              <w:t>方案</w:t>
            </w:r>
            <w:r>
              <w:rPr>
                <w:rFonts w:ascii="宋体" w:eastAsia="宋体" w:cs="宋体" w:hint="eastAsia"/>
                <w:sz w:val="21"/>
                <w:szCs w:val="21"/>
                <w:highlight w:val="auto"/>
              </w:rPr>
              <w:t>十分有利于项目实施的。</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lang w:eastAsia="zh-CN"/>
                <w:highlight w:val="auto"/>
              </w:rPr>
            </w:pPr>
            <w:r>
              <w:rPr>
                <w:rFonts w:ascii="宋体" w:eastAsia="宋体" w:cs="宋体" w:hint="eastAsia"/>
                <w:sz w:val="21"/>
                <w:szCs w:val="21"/>
                <w:highlight w:val="auto"/>
              </w:rPr>
              <w:t>注：未按</w:t>
            </w:r>
            <w:r>
              <w:rPr>
                <w:rFonts w:ascii="宋体" w:eastAsia="宋体" w:cs="宋体" w:hint="eastAsia"/>
                <w:sz w:val="21"/>
                <w:szCs w:val="21"/>
                <w:lang w:eastAsia="zh-CN"/>
                <w:highlight w:val="auto"/>
              </w:rPr>
              <w:t>采购文件</w:t>
            </w:r>
            <w:r>
              <w:rPr>
                <w:rFonts w:ascii="宋体" w:eastAsia="宋体" w:cs="宋体" w:hint="eastAsia"/>
                <w:sz w:val="21"/>
                <w:szCs w:val="21"/>
                <w:highlight w:val="auto"/>
              </w:rPr>
              <w:t>要求提供</w:t>
            </w:r>
            <w:r>
              <w:rPr>
                <w:rFonts w:ascii="宋体" w:eastAsia="宋体" w:cs="宋体" w:hint="eastAsia"/>
                <w:sz w:val="21"/>
                <w:szCs w:val="21"/>
                <w:lang w:val="en-US" w:eastAsia="zh-CN"/>
                <w:highlight w:val="auto"/>
              </w:rPr>
              <w:t>该项</w:t>
            </w:r>
            <w:r>
              <w:rPr>
                <w:rFonts w:ascii="宋体" w:eastAsia="宋体" w:cs="宋体" w:hint="eastAsia"/>
                <w:sz w:val="21"/>
                <w:szCs w:val="21"/>
                <w:highlight w:val="auto"/>
              </w:rPr>
              <w:t>内容或相应内容达不到一档要求的，不得分。</w:t>
            </w:r>
          </w:p>
        </w:tc>
      </w:tr>
      <w:tr>
        <w:trPr>
          <w:trHeight w:val="90"/>
        </w:trPr>
        <w:tc>
          <w:tcPr>
            <w:tcW w:w="800" w:type="dxa"/>
            <w:noWrap/>
            <w:vAlign w:val="center"/>
          </w:tcPr>
          <w:p>
            <w:pPr>
              <w:widowControl/>
              <w:spacing w:line="360" w:lineRule="auto"/>
              <w:jc w:val="center"/>
              <w:rPr>
                <w:rFonts w:ascii="宋体" w:eastAsia="宋体" w:cs="宋体" w:hint="eastAsia"/>
                <w:b w:val="0"/>
                <w:bCs w:val="0"/>
                <w:color w:val="auto"/>
                <w:kern w:val="0"/>
                <w:sz w:val="21"/>
                <w:szCs w:val="21"/>
                <w:lang w:eastAsia="zh-CN"/>
                <w:highlight w:val="auto"/>
              </w:rPr>
            </w:pPr>
            <w:r>
              <w:rPr>
                <w:rFonts w:ascii="宋体" w:cs="宋体" w:hint="eastAsia"/>
                <w:b w:val="0"/>
                <w:bCs w:val="0"/>
                <w:color w:val="auto"/>
                <w:kern w:val="0"/>
                <w:sz w:val="21"/>
                <w:szCs w:val="21"/>
                <w:lang w:val="en-US" w:eastAsia="zh-CN"/>
                <w:highlight w:val="auto"/>
              </w:rPr>
              <w:t>2</w:t>
            </w:r>
          </w:p>
        </w:tc>
        <w:tc>
          <w:tcPr>
            <w:tcW w:w="1439" w:type="dxa"/>
            <w:noWrap/>
            <w:vAlign w:val="center"/>
          </w:tcPr>
          <w:p>
            <w:pPr>
              <w:widowControl/>
              <w:spacing w:line="360" w:lineRule="auto"/>
              <w:jc w:val="center"/>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商务分</w:t>
            </w:r>
          </w:p>
        </w:tc>
        <w:tc>
          <w:tcPr>
            <w:tcW w:w="7136" w:type="dxa"/>
            <w:noWrap/>
            <w:vAlign w:val="center"/>
          </w:tcPr>
          <w:p>
            <w:pPr>
              <w:widowControl/>
              <w:spacing w:line="360" w:lineRule="auto"/>
              <w:jc w:val="center"/>
              <w:rPr>
                <w:rFonts w:ascii="宋体" w:eastAsia="宋体" w:cs="宋体" w:hint="eastAsia"/>
                <w:b/>
                <w:bCs/>
                <w:color w:val="auto"/>
                <w:kern w:val="0"/>
                <w:sz w:val="21"/>
                <w:szCs w:val="21"/>
                <w:highlight w:val="auto"/>
              </w:rPr>
            </w:pPr>
            <w:r>
              <w:rPr>
                <w:rFonts w:ascii="宋体" w:eastAsia="宋体" w:cs="宋体" w:hint="eastAsia"/>
                <w:b/>
                <w:bCs/>
                <w:color w:val="auto"/>
                <w:kern w:val="0"/>
                <w:sz w:val="21"/>
                <w:szCs w:val="21"/>
                <w:highlight w:val="auto"/>
              </w:rPr>
              <w:t>评审因素</w:t>
            </w:r>
          </w:p>
        </w:tc>
      </w:tr>
      <w:tr>
        <w:trPr>
          <w:trHeight w:val="90"/>
        </w:trPr>
        <w:tc>
          <w:tcPr>
            <w:tcW w:w="800" w:type="dxa"/>
            <w:vMerge w:val="restart"/>
            <w:noWrap/>
            <w:vAlign w:val="center"/>
          </w:tcPr>
          <w:p>
            <w:pPr>
              <w:widowControl/>
              <w:spacing w:line="360" w:lineRule="auto"/>
              <w:jc w:val="center"/>
              <w:rPr>
                <w:rFonts w:ascii="宋体" w:eastAsia="宋体" w:cs="宋体" w:hint="eastAsia"/>
                <w:b w:val="0"/>
                <w:bCs w:val="0"/>
                <w:color w:val="auto"/>
                <w:kern w:val="0"/>
                <w:sz w:val="21"/>
                <w:szCs w:val="21"/>
                <w:lang w:val="en-US" w:eastAsia="zh-CN"/>
                <w:highlight w:val="auto"/>
              </w:rPr>
            </w:pPr>
            <w:r>
              <w:rPr>
                <w:rFonts w:ascii="宋体" w:cs="宋体" w:hint="eastAsia"/>
                <w:b w:val="0"/>
                <w:bCs w:val="0"/>
                <w:color w:val="auto"/>
                <w:kern w:val="0"/>
                <w:sz w:val="21"/>
                <w:szCs w:val="21"/>
                <w:lang w:val="en-US" w:eastAsia="zh-CN"/>
                <w:highlight w:val="auto"/>
              </w:rPr>
              <w:t>2</w:t>
            </w:r>
            <w:r>
              <w:rPr>
                <w:rFonts w:ascii="宋体" w:eastAsia="宋体" w:cs="宋体" w:hint="eastAsia"/>
                <w:b w:val="0"/>
                <w:bCs w:val="0"/>
                <w:color w:val="auto"/>
                <w:kern w:val="0"/>
                <w:sz w:val="21"/>
                <w:szCs w:val="21"/>
                <w:lang w:val="en-US" w:eastAsia="zh-CN"/>
                <w:highlight w:val="auto"/>
              </w:rPr>
              <w:t>.1</w:t>
            </w:r>
          </w:p>
        </w:tc>
        <w:tc>
          <w:tcPr>
            <w:tcW w:w="1439" w:type="dxa"/>
            <w:vMerge w:val="restart"/>
            <w:noWrap/>
            <w:vAlign w:val="center"/>
          </w:tcPr>
          <w:p>
            <w:pPr>
              <w:widowControl/>
              <w:spacing w:line="360" w:lineRule="auto"/>
              <w:jc w:val="center"/>
              <w:rPr>
                <w:rFonts w:ascii="宋体" w:eastAsia="宋体" w:cs="宋体" w:hint="eastAsia"/>
                <w:b/>
                <w:bCs/>
                <w:color w:val="auto"/>
                <w:sz w:val="21"/>
                <w:szCs w:val="21"/>
                <w:lang w:eastAsia="zh-CN"/>
                <w:highlight w:val="auto"/>
              </w:rPr>
            </w:pPr>
            <w:r>
              <w:rPr>
                <w:rFonts w:ascii="宋体" w:eastAsia="宋体" w:cs="宋体" w:hint="eastAsia"/>
                <w:b/>
                <w:sz w:val="21"/>
                <w:szCs w:val="21"/>
                <w:lang w:eastAsia="zh-CN"/>
                <w:highlight w:val="auto"/>
              </w:rPr>
              <w:t>综合实力及履约保障分（满分</w:t>
            </w:r>
            <w:r>
              <w:rPr>
                <w:rFonts w:ascii="宋体" w:cs="宋体" w:hint="eastAsia"/>
                <w:b/>
                <w:sz w:val="21"/>
                <w:szCs w:val="21"/>
                <w:lang w:val="en-US" w:eastAsia="zh-CN"/>
                <w:highlight w:val="auto"/>
              </w:rPr>
              <w:t>30</w:t>
            </w:r>
            <w:r>
              <w:rPr>
                <w:rFonts w:ascii="宋体" w:eastAsia="宋体" w:cs="宋体" w:hint="eastAsia"/>
                <w:b/>
                <w:sz w:val="21"/>
                <w:szCs w:val="21"/>
                <w:highlight w:val="auto"/>
              </w:rPr>
              <w:t>分</w:t>
            </w:r>
            <w:r>
              <w:rPr>
                <w:rFonts w:ascii="宋体" w:eastAsia="宋体" w:cs="宋体" w:hint="eastAsia"/>
                <w:b/>
                <w:sz w:val="21"/>
                <w:szCs w:val="21"/>
                <w:lang w:eastAsia="zh-CN"/>
                <w:highlight w:val="auto"/>
              </w:rPr>
              <w:t>）</w:t>
            </w: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both"/>
              <w:textAlignment w:val="auto"/>
              <w:rPr>
                <w:rFonts w:ascii="宋体" w:eastAsia="宋体" w:cs="宋体" w:hint="eastAsia"/>
                <w:b w:val="0"/>
                <w:bCs w:val="0"/>
                <w:color w:val="auto"/>
                <w:kern w:val="0"/>
                <w:sz w:val="21"/>
                <w:szCs w:val="21"/>
                <w:highlight w:val="auto"/>
              </w:rPr>
            </w:pPr>
            <w:r>
              <w:rPr>
                <w:rFonts w:ascii="宋体" w:eastAsia="宋体" w:cs="宋体" w:hint="eastAsia"/>
                <w:b w:val="0"/>
                <w:bCs w:val="0"/>
                <w:color w:val="auto"/>
                <w:kern w:val="0"/>
                <w:sz w:val="21"/>
                <w:szCs w:val="21"/>
                <w:highlight w:val="auto"/>
              </w:rPr>
              <w:t>（1）人员能力分（</w:t>
            </w:r>
            <w:r>
              <w:rPr>
                <w:rFonts w:ascii="宋体" w:eastAsia="宋体" w:cs="宋体" w:hint="eastAsia"/>
                <w:b w:val="0"/>
                <w:bCs w:val="0"/>
                <w:color w:val="auto"/>
                <w:kern w:val="0"/>
                <w:sz w:val="21"/>
                <w:szCs w:val="21"/>
                <w:lang w:eastAsia="zh-CN"/>
                <w:highlight w:val="auto"/>
              </w:rPr>
              <w:t>满分</w:t>
            </w:r>
            <w:r>
              <w:rPr>
                <w:rFonts w:ascii="宋体" w:eastAsia="宋体" w:cs="宋体" w:hint="eastAsia"/>
                <w:b w:val="0"/>
                <w:bCs w:val="0"/>
                <w:color w:val="auto"/>
                <w:kern w:val="0"/>
                <w:sz w:val="21"/>
                <w:szCs w:val="21"/>
                <w:highlight w:val="auto"/>
              </w:rPr>
              <w:t>10分）</w:t>
            </w:r>
          </w:p>
          <w:p>
            <w:pPr>
              <w:keepNext w:val="0"/>
              <w:keepLines w:val="0"/>
              <w:pageBreakBefore w:val="0"/>
              <w:widowControl/>
              <w:kinsoku/>
              <w:wordWrap/>
              <w:overflowPunct/>
              <w:topLinePunct w:val="0"/>
              <w:autoSpaceDE/>
              <w:autoSpaceDN/>
              <w:bidi w:val="0"/>
              <w:spacing w:line="360" w:lineRule="auto"/>
              <w:ind w:firstLineChars="200" w:firstLine="420"/>
              <w:jc w:val="both"/>
              <w:textAlignment w:val="auto"/>
              <w:rPr>
                <w:rFonts w:ascii="宋体" w:eastAsia="宋体" w:cs="宋体" w:hint="eastAsia"/>
                <w:b w:val="0"/>
                <w:bCs w:val="0"/>
                <w:color w:val="auto"/>
                <w:kern w:val="0"/>
                <w:sz w:val="21"/>
                <w:szCs w:val="21"/>
                <w:highlight w:val="auto"/>
              </w:rPr>
            </w:pPr>
            <w:r>
              <w:rPr>
                <w:rFonts w:ascii="宋体" w:eastAsia="宋体" w:cs="宋体" w:hint="eastAsia"/>
                <w:b w:val="0"/>
                <w:bCs w:val="0"/>
                <w:color w:val="auto"/>
                <w:kern w:val="0"/>
                <w:sz w:val="21"/>
                <w:szCs w:val="21"/>
                <w:highlight w:val="auto"/>
              </w:rPr>
              <w:t>①执业资格（</w:t>
            </w:r>
            <w:r>
              <w:rPr>
                <w:rFonts w:ascii="宋体" w:eastAsia="宋体" w:cs="宋体" w:hint="eastAsia"/>
                <w:b w:val="0"/>
                <w:bCs w:val="0"/>
                <w:color w:val="auto"/>
                <w:kern w:val="0"/>
                <w:sz w:val="21"/>
                <w:szCs w:val="21"/>
                <w:lang w:eastAsia="zh-CN"/>
                <w:highlight w:val="auto"/>
              </w:rPr>
              <w:t>满分</w:t>
            </w:r>
            <w:r>
              <w:rPr>
                <w:rFonts w:ascii="宋体" w:eastAsia="宋体" w:cs="宋体" w:hint="eastAsia"/>
                <w:b w:val="0"/>
                <w:bCs w:val="0"/>
                <w:color w:val="auto"/>
                <w:kern w:val="0"/>
                <w:sz w:val="21"/>
                <w:szCs w:val="21"/>
                <w:highlight w:val="auto"/>
              </w:rPr>
              <w:t>7分）：</w:t>
            </w:r>
            <w:r>
              <w:rPr>
                <w:rFonts w:ascii="宋体" w:eastAsia="宋体" w:cs="宋体" w:hint="eastAsia"/>
                <w:b w:val="0"/>
                <w:bCs w:val="0"/>
                <w:color w:val="auto"/>
                <w:kern w:val="0"/>
                <w:sz w:val="21"/>
                <w:szCs w:val="21"/>
                <w:lang w:val="zh-CN"/>
                <w:highlight w:val="auto"/>
              </w:rPr>
              <w:t>拟投入项目实施人员中具有</w:t>
            </w:r>
            <w:r>
              <w:rPr>
                <w:rFonts w:ascii="宋体" w:eastAsia="宋体" w:cs="宋体" w:hint="eastAsia"/>
                <w:b w:val="0"/>
                <w:bCs w:val="0"/>
                <w:color w:val="auto"/>
                <w:kern w:val="0"/>
                <w:sz w:val="21"/>
                <w:szCs w:val="21"/>
                <w:highlight w:val="auto"/>
              </w:rPr>
              <w:t>注册造价工程师执业资格</w:t>
            </w:r>
            <w:r>
              <w:rPr>
                <w:rFonts w:ascii="宋体" w:eastAsia="宋体" w:cs="宋体" w:hint="eastAsia"/>
                <w:b w:val="0"/>
                <w:bCs w:val="0"/>
                <w:color w:val="auto"/>
                <w:kern w:val="0"/>
                <w:sz w:val="21"/>
                <w:szCs w:val="21"/>
                <w:lang w:val="zh-CN"/>
                <w:highlight w:val="auto"/>
              </w:rPr>
              <w:t>（土木建筑专业或安装专业），每有1个二级</w:t>
            </w:r>
            <w:r>
              <w:rPr>
                <w:rFonts w:ascii="宋体" w:eastAsia="宋体" w:cs="宋体" w:hint="eastAsia"/>
                <w:b w:val="0"/>
                <w:bCs w:val="0"/>
                <w:color w:val="auto"/>
                <w:kern w:val="0"/>
                <w:sz w:val="21"/>
                <w:szCs w:val="21"/>
                <w:lang w:val="en-US" w:eastAsia="zh-CN"/>
                <w:highlight w:val="auto"/>
              </w:rPr>
              <w:t>注册造价工程师资格</w:t>
            </w:r>
            <w:r>
              <w:rPr>
                <w:rFonts w:ascii="宋体" w:eastAsia="宋体" w:cs="宋体" w:hint="eastAsia"/>
                <w:b w:val="0"/>
                <w:bCs w:val="0"/>
                <w:color w:val="auto"/>
                <w:kern w:val="0"/>
                <w:sz w:val="21"/>
                <w:szCs w:val="21"/>
                <w:lang w:val="zh-CN"/>
                <w:highlight w:val="auto"/>
              </w:rPr>
              <w:t>的得</w:t>
            </w:r>
            <w:r>
              <w:rPr>
                <w:rFonts w:ascii="宋体" w:cs="宋体" w:hint="eastAsia"/>
                <w:b w:val="0"/>
                <w:bCs w:val="0"/>
                <w:color w:val="auto"/>
                <w:kern w:val="0"/>
                <w:sz w:val="21"/>
                <w:szCs w:val="21"/>
                <w:lang w:val="en-US" w:eastAsia="zh-CN"/>
                <w:highlight w:val="auto"/>
              </w:rPr>
              <w:t>1</w:t>
            </w:r>
            <w:r>
              <w:rPr>
                <w:rFonts w:ascii="宋体" w:eastAsia="宋体" w:cs="宋体" w:hint="eastAsia"/>
                <w:b w:val="0"/>
                <w:bCs w:val="0"/>
                <w:color w:val="auto"/>
                <w:kern w:val="0"/>
                <w:sz w:val="21"/>
                <w:szCs w:val="21"/>
                <w:lang w:val="zh-CN"/>
                <w:highlight w:val="auto"/>
              </w:rPr>
              <w:t>分，每有1个一级</w:t>
            </w:r>
            <w:r>
              <w:rPr>
                <w:rFonts w:ascii="宋体" w:eastAsia="宋体" w:cs="宋体" w:hint="eastAsia"/>
                <w:b w:val="0"/>
                <w:bCs w:val="0"/>
                <w:color w:val="auto"/>
                <w:kern w:val="0"/>
                <w:sz w:val="21"/>
                <w:szCs w:val="21"/>
                <w:lang w:val="en-US" w:eastAsia="zh-CN"/>
                <w:highlight w:val="auto"/>
              </w:rPr>
              <w:t>注册造价工程师资格</w:t>
            </w:r>
            <w:r>
              <w:rPr>
                <w:rFonts w:ascii="宋体" w:eastAsia="宋体" w:cs="宋体" w:hint="eastAsia"/>
                <w:b w:val="0"/>
                <w:bCs w:val="0"/>
                <w:color w:val="auto"/>
                <w:kern w:val="0"/>
                <w:sz w:val="21"/>
                <w:szCs w:val="21"/>
                <w:lang w:val="zh-CN"/>
                <w:highlight w:val="auto"/>
              </w:rPr>
              <w:t>的得</w:t>
            </w:r>
            <w:r>
              <w:rPr>
                <w:rFonts w:ascii="宋体" w:cs="宋体" w:hint="eastAsia"/>
                <w:b w:val="0"/>
                <w:bCs w:val="0"/>
                <w:color w:val="auto"/>
                <w:kern w:val="0"/>
                <w:sz w:val="21"/>
                <w:szCs w:val="21"/>
                <w:lang w:val="en-US" w:eastAsia="zh-CN"/>
                <w:highlight w:val="auto"/>
              </w:rPr>
              <w:t>2</w:t>
            </w:r>
            <w:r>
              <w:rPr>
                <w:rFonts w:ascii="宋体" w:eastAsia="宋体" w:cs="宋体" w:hint="eastAsia"/>
                <w:b w:val="0"/>
                <w:bCs w:val="0"/>
                <w:color w:val="auto"/>
                <w:kern w:val="0"/>
                <w:sz w:val="21"/>
                <w:szCs w:val="21"/>
                <w:lang w:val="zh-CN"/>
                <w:highlight w:val="auto"/>
              </w:rPr>
              <w:t>分；本项最多得</w:t>
            </w:r>
            <w:r>
              <w:rPr>
                <w:rFonts w:ascii="宋体" w:cs="宋体" w:hint="eastAsia"/>
                <w:b w:val="0"/>
                <w:bCs w:val="0"/>
                <w:color w:val="auto"/>
                <w:kern w:val="0"/>
                <w:sz w:val="21"/>
                <w:szCs w:val="21"/>
                <w:lang w:val="en-US" w:eastAsia="zh-CN"/>
                <w:highlight w:val="auto"/>
              </w:rPr>
              <w:t>10</w:t>
            </w:r>
            <w:r>
              <w:rPr>
                <w:rFonts w:ascii="宋体" w:eastAsia="宋体" w:cs="宋体" w:hint="eastAsia"/>
                <w:b w:val="0"/>
                <w:bCs w:val="0"/>
                <w:color w:val="auto"/>
                <w:kern w:val="0"/>
                <w:sz w:val="21"/>
                <w:szCs w:val="21"/>
                <w:lang w:val="zh-CN"/>
                <w:highlight w:val="auto"/>
              </w:rPr>
              <w:t>分。</w:t>
            </w:r>
            <w:r>
              <w:rPr>
                <w:rFonts w:ascii="宋体" w:eastAsia="宋体" w:cs="宋体" w:hint="eastAsia"/>
                <w:b w:val="0"/>
                <w:bCs w:val="0"/>
                <w:color w:val="auto"/>
                <w:kern w:val="0"/>
                <w:sz w:val="21"/>
                <w:szCs w:val="21"/>
                <w:highlight w:val="auto"/>
              </w:rPr>
              <w:t>（</w:t>
            </w:r>
            <w:r>
              <w:rPr>
                <w:rFonts w:ascii="宋体" w:eastAsia="宋体" w:cs="宋体" w:hint="eastAsia"/>
                <w:b w:val="0"/>
                <w:bCs w:val="0"/>
                <w:color w:val="auto"/>
                <w:kern w:val="0"/>
                <w:sz w:val="21"/>
                <w:szCs w:val="21"/>
                <w:lang w:eastAsia="zh-CN"/>
                <w:highlight w:val="auto"/>
              </w:rPr>
              <w:t>供应商</w:t>
            </w:r>
            <w:r>
              <w:rPr>
                <w:rFonts w:ascii="宋体" w:eastAsia="宋体" w:cs="宋体" w:hint="eastAsia"/>
                <w:b w:val="0"/>
                <w:bCs w:val="0"/>
                <w:color w:val="auto"/>
                <w:kern w:val="0"/>
                <w:sz w:val="21"/>
                <w:szCs w:val="21"/>
                <w:highlight w:val="auto"/>
              </w:rPr>
              <w:t>于</w:t>
            </w:r>
            <w:r>
              <w:rPr>
                <w:rFonts w:ascii="宋体" w:eastAsia="宋体" w:cs="宋体" w:hint="eastAsia"/>
                <w:b w:val="0"/>
                <w:bCs w:val="0"/>
                <w:color w:val="auto"/>
                <w:kern w:val="0"/>
                <w:sz w:val="21"/>
                <w:szCs w:val="21"/>
                <w:lang w:eastAsia="zh-CN"/>
                <w:highlight w:val="auto"/>
              </w:rPr>
              <w:t>响应文件</w:t>
            </w:r>
            <w:r>
              <w:rPr>
                <w:rFonts w:ascii="宋体" w:eastAsia="宋体" w:cs="宋体" w:hint="eastAsia"/>
                <w:b w:val="0"/>
                <w:bCs w:val="0"/>
                <w:color w:val="auto"/>
                <w:kern w:val="0"/>
                <w:sz w:val="21"/>
                <w:szCs w:val="21"/>
                <w:highlight w:val="auto"/>
              </w:rPr>
              <w:t>中提供以下证明材料并加盖</w:t>
            </w:r>
            <w:r>
              <w:rPr>
                <w:rFonts w:ascii="宋体" w:eastAsia="宋体" w:cs="宋体" w:hint="eastAsia"/>
                <w:b w:val="0"/>
                <w:bCs w:val="0"/>
                <w:color w:val="auto"/>
                <w:kern w:val="0"/>
                <w:sz w:val="21"/>
                <w:szCs w:val="21"/>
                <w:lang w:eastAsia="zh-CN"/>
                <w:highlight w:val="auto"/>
              </w:rPr>
              <w:t>供应商</w:t>
            </w:r>
            <w:r>
              <w:rPr>
                <w:rFonts w:ascii="宋体" w:eastAsia="宋体" w:cs="宋体" w:hint="eastAsia"/>
                <w:b w:val="0"/>
                <w:bCs w:val="0"/>
                <w:color w:val="auto"/>
                <w:kern w:val="0"/>
                <w:sz w:val="21"/>
                <w:szCs w:val="21"/>
                <w:highlight w:val="auto"/>
              </w:rPr>
              <w:t>公章：①上述人员有效的</w:t>
            </w:r>
            <w:r>
              <w:rPr>
                <w:rFonts w:ascii="宋体" w:eastAsia="宋体" w:cs="宋体" w:hint="eastAsia"/>
                <w:b w:val="0"/>
                <w:bCs w:val="0"/>
                <w:color w:val="auto"/>
                <w:kern w:val="0"/>
                <w:sz w:val="21"/>
                <w:szCs w:val="21"/>
                <w:lang w:val="en-US" w:eastAsia="zh-CN"/>
                <w:highlight w:val="auto"/>
              </w:rPr>
              <w:t>造价工程师注册</w:t>
            </w:r>
            <w:r>
              <w:rPr>
                <w:rFonts w:ascii="宋体" w:eastAsia="宋体" w:cs="宋体" w:hint="eastAsia"/>
                <w:b w:val="0"/>
                <w:bCs w:val="0"/>
                <w:color w:val="auto"/>
                <w:kern w:val="0"/>
                <w:sz w:val="21"/>
                <w:szCs w:val="21"/>
                <w:highlight w:val="auto"/>
              </w:rPr>
              <w:t>证书复印件；②社保经办机构出具的</w:t>
            </w:r>
            <w:r>
              <w:rPr>
                <w:rFonts w:ascii="宋体" w:eastAsia="宋体" w:cs="宋体" w:hint="eastAsia"/>
                <w:b w:val="0"/>
                <w:bCs w:val="0"/>
                <w:color w:val="auto"/>
                <w:kern w:val="0"/>
                <w:sz w:val="21"/>
                <w:szCs w:val="21"/>
                <w:lang w:eastAsia="zh-CN"/>
                <w:highlight w:val="auto"/>
              </w:rPr>
              <w:t>供应商</w:t>
            </w:r>
            <w:r>
              <w:rPr>
                <w:rFonts w:ascii="宋体" w:eastAsia="宋体" w:cs="宋体" w:hint="eastAsia"/>
                <w:b w:val="0"/>
                <w:bCs w:val="0"/>
                <w:color w:val="auto"/>
                <w:kern w:val="0"/>
                <w:sz w:val="21"/>
                <w:szCs w:val="21"/>
                <w:highlight w:val="auto"/>
              </w:rPr>
              <w:t>为上述人员缴纳的202</w:t>
            </w:r>
            <w:r>
              <w:rPr>
                <w:rFonts w:ascii="宋体" w:eastAsia="宋体" w:cs="宋体" w:hint="eastAsia"/>
                <w:b w:val="0"/>
                <w:bCs w:val="0"/>
                <w:color w:val="auto"/>
                <w:kern w:val="0"/>
                <w:sz w:val="21"/>
                <w:szCs w:val="21"/>
                <w:lang w:val="en-US" w:eastAsia="zh-CN"/>
                <w:highlight w:val="auto"/>
              </w:rPr>
              <w:t>5</w:t>
            </w:r>
            <w:r>
              <w:rPr>
                <w:rFonts w:ascii="宋体" w:eastAsia="宋体" w:cs="宋体" w:hint="eastAsia"/>
                <w:b w:val="0"/>
                <w:bCs w:val="0"/>
                <w:color w:val="auto"/>
                <w:kern w:val="0"/>
                <w:sz w:val="21"/>
                <w:szCs w:val="21"/>
                <w:highlight w:val="auto"/>
              </w:rPr>
              <w:t>年以来任意一个月的社保证明复印件。同一人具备多个专业</w:t>
            </w:r>
            <w:r>
              <w:rPr>
                <w:rFonts w:ascii="宋体" w:eastAsia="宋体" w:cs="宋体" w:hint="eastAsia"/>
                <w:b w:val="0"/>
                <w:bCs w:val="0"/>
                <w:color w:val="auto"/>
                <w:kern w:val="0"/>
                <w:sz w:val="21"/>
                <w:szCs w:val="21"/>
                <w:lang w:val="en-US" w:eastAsia="zh-CN"/>
                <w:highlight w:val="auto"/>
              </w:rPr>
              <w:t>或多级证书</w:t>
            </w:r>
            <w:r>
              <w:rPr>
                <w:rFonts w:ascii="宋体" w:eastAsia="宋体" w:cs="宋体" w:hint="eastAsia"/>
                <w:b w:val="0"/>
                <w:bCs w:val="0"/>
                <w:color w:val="auto"/>
                <w:kern w:val="0"/>
                <w:sz w:val="21"/>
                <w:szCs w:val="21"/>
                <w:highlight w:val="auto"/>
              </w:rPr>
              <w:t>的，</w:t>
            </w:r>
            <w:r>
              <w:rPr>
                <w:rFonts w:ascii="宋体" w:eastAsia="宋体" w:cs="宋体" w:hint="eastAsia"/>
                <w:b w:val="0"/>
                <w:bCs w:val="0"/>
                <w:color w:val="auto"/>
                <w:kern w:val="0"/>
                <w:sz w:val="21"/>
                <w:szCs w:val="21"/>
                <w:lang w:val="en-US" w:eastAsia="zh-CN"/>
                <w:highlight w:val="auto"/>
              </w:rPr>
              <w:t>只计一次分，</w:t>
            </w:r>
            <w:r>
              <w:rPr>
                <w:rFonts w:ascii="宋体" w:eastAsia="宋体" w:cs="宋体" w:hint="eastAsia"/>
                <w:b w:val="0"/>
                <w:bCs w:val="0"/>
                <w:color w:val="auto"/>
                <w:kern w:val="0"/>
                <w:sz w:val="21"/>
                <w:szCs w:val="21"/>
                <w:highlight w:val="auto"/>
              </w:rPr>
              <w:t>不重复</w:t>
            </w:r>
            <w:r>
              <w:rPr>
                <w:rFonts w:ascii="宋体" w:eastAsia="宋体" w:cs="宋体" w:hint="eastAsia"/>
                <w:b w:val="0"/>
                <w:bCs w:val="0"/>
                <w:color w:val="auto"/>
                <w:kern w:val="0"/>
                <w:sz w:val="21"/>
                <w:szCs w:val="21"/>
                <w:lang w:val="en-US" w:eastAsia="zh-CN"/>
                <w:highlight w:val="auto"/>
              </w:rPr>
              <w:t>计</w:t>
            </w:r>
            <w:r>
              <w:rPr>
                <w:rFonts w:ascii="宋体" w:eastAsia="宋体" w:cs="宋体" w:hint="eastAsia"/>
                <w:b w:val="0"/>
                <w:bCs w:val="0"/>
                <w:color w:val="auto"/>
                <w:kern w:val="0"/>
                <w:sz w:val="21"/>
                <w:szCs w:val="21"/>
                <w:highlight w:val="auto"/>
              </w:rPr>
              <w:t>分</w:t>
            </w:r>
            <w:r>
              <w:rPr>
                <w:rFonts w:ascii="宋体" w:eastAsia="宋体" w:cs="宋体" w:hint="eastAsia"/>
                <w:b w:val="0"/>
                <w:bCs w:val="0"/>
                <w:color w:val="auto"/>
                <w:kern w:val="0"/>
                <w:sz w:val="21"/>
                <w:szCs w:val="21"/>
                <w:lang w:eastAsia="zh-CN"/>
                <w:highlight w:val="auto"/>
              </w:rPr>
              <w:t>。</w:t>
            </w:r>
            <w:r>
              <w:rPr>
                <w:rFonts w:ascii="宋体" w:eastAsia="宋体" w:cs="宋体" w:hint="eastAsia"/>
                <w:b w:val="0"/>
                <w:bCs w:val="0"/>
                <w:color w:val="auto"/>
                <w:kern w:val="0"/>
                <w:sz w:val="21"/>
                <w:szCs w:val="21"/>
                <w:highlight w:val="auto"/>
              </w:rPr>
              <w:t>）</w:t>
            </w:r>
          </w:p>
          <w:p>
            <w:pPr>
              <w:keepNext w:val="0"/>
              <w:keepLines w:val="0"/>
              <w:pageBreakBefore w:val="0"/>
              <w:widowControl/>
              <w:kinsoku/>
              <w:wordWrap/>
              <w:overflowPunct/>
              <w:topLinePunct w:val="0"/>
              <w:autoSpaceDE/>
              <w:autoSpaceDN/>
              <w:bidi w:val="0"/>
              <w:spacing w:line="360" w:lineRule="auto"/>
              <w:ind w:firstLineChars="200" w:firstLine="420"/>
              <w:jc w:val="both"/>
              <w:textAlignment w:val="auto"/>
              <w:rPr>
                <w:rFonts w:ascii="宋体" w:eastAsia="宋体" w:cs="宋体" w:hint="eastAsia"/>
                <w:b w:val="0"/>
                <w:bCs w:val="0"/>
                <w:color w:val="auto"/>
                <w:kern w:val="0"/>
                <w:sz w:val="21"/>
                <w:szCs w:val="21"/>
                <w:highlight w:val="auto"/>
              </w:rPr>
            </w:pPr>
            <w:r>
              <w:rPr>
                <w:rFonts w:ascii="宋体" w:eastAsia="宋体" w:cs="宋体" w:hint="eastAsia"/>
                <w:b w:val="0"/>
                <w:bCs w:val="0"/>
                <w:color w:val="auto"/>
                <w:kern w:val="0"/>
                <w:sz w:val="21"/>
                <w:szCs w:val="21"/>
                <w:highlight w:val="auto"/>
              </w:rPr>
              <w:t>②职称（</w:t>
            </w:r>
            <w:r>
              <w:rPr>
                <w:rFonts w:ascii="宋体" w:eastAsia="宋体" w:cs="宋体" w:hint="eastAsia"/>
                <w:b w:val="0"/>
                <w:bCs w:val="0"/>
                <w:color w:val="auto"/>
                <w:kern w:val="0"/>
                <w:sz w:val="21"/>
                <w:szCs w:val="21"/>
                <w:lang w:eastAsia="zh-CN"/>
                <w:highlight w:val="auto"/>
              </w:rPr>
              <w:t>满分</w:t>
            </w:r>
            <w:r>
              <w:rPr>
                <w:rFonts w:ascii="宋体" w:cs="宋体" w:hint="eastAsia"/>
                <w:b w:val="0"/>
                <w:bCs w:val="0"/>
                <w:color w:val="auto"/>
                <w:kern w:val="0"/>
                <w:sz w:val="21"/>
                <w:szCs w:val="21"/>
                <w:lang w:val="en-US" w:eastAsia="zh-CN"/>
                <w:highlight w:val="auto"/>
              </w:rPr>
              <w:t>5</w:t>
            </w:r>
            <w:r>
              <w:rPr>
                <w:rFonts w:ascii="宋体" w:eastAsia="宋体" w:cs="宋体" w:hint="eastAsia"/>
                <w:b w:val="0"/>
                <w:bCs w:val="0"/>
                <w:color w:val="auto"/>
                <w:kern w:val="0"/>
                <w:sz w:val="21"/>
                <w:szCs w:val="21"/>
                <w:highlight w:val="auto"/>
              </w:rPr>
              <w:t>分）：</w:t>
            </w:r>
            <w:r>
              <w:rPr>
                <w:rFonts w:ascii="宋体" w:eastAsia="宋体" w:cs="宋体" w:hint="eastAsia"/>
                <w:b w:val="0"/>
                <w:bCs w:val="0"/>
                <w:color w:val="auto"/>
                <w:kern w:val="0"/>
                <w:sz w:val="21"/>
                <w:szCs w:val="21"/>
                <w:lang w:eastAsia="zh-CN"/>
                <w:highlight w:val="auto"/>
              </w:rPr>
              <w:t>供应商</w:t>
            </w:r>
            <w:r>
              <w:rPr>
                <w:rFonts w:ascii="宋体" w:eastAsia="宋体" w:cs="宋体" w:hint="eastAsia"/>
                <w:b w:val="0"/>
                <w:bCs w:val="0"/>
                <w:color w:val="auto"/>
                <w:kern w:val="0"/>
                <w:sz w:val="21"/>
                <w:szCs w:val="21"/>
                <w:highlight w:val="auto"/>
              </w:rPr>
              <w:t>拟投入的项目实施人员中：具备高级工程师及以上职称的，每有一人得1分，最多得</w:t>
            </w:r>
            <w:r>
              <w:rPr>
                <w:rFonts w:ascii="宋体" w:cs="宋体" w:hint="eastAsia"/>
                <w:b w:val="0"/>
                <w:bCs w:val="0"/>
                <w:color w:val="auto"/>
                <w:kern w:val="0"/>
                <w:sz w:val="21"/>
                <w:szCs w:val="21"/>
                <w:lang w:val="en-US" w:eastAsia="zh-CN"/>
                <w:highlight w:val="auto"/>
              </w:rPr>
              <w:t>5</w:t>
            </w:r>
            <w:r>
              <w:rPr>
                <w:rFonts w:ascii="宋体" w:eastAsia="宋体" w:cs="宋体" w:hint="eastAsia"/>
                <w:b w:val="0"/>
                <w:bCs w:val="0"/>
                <w:color w:val="auto"/>
                <w:kern w:val="0"/>
                <w:sz w:val="21"/>
                <w:szCs w:val="21"/>
                <w:highlight w:val="auto"/>
              </w:rPr>
              <w:t>分</w:t>
            </w:r>
            <w:r>
              <w:rPr>
                <w:rFonts w:ascii="宋体" w:eastAsia="宋体" w:cs="宋体" w:hint="eastAsia"/>
                <w:b w:val="0"/>
                <w:bCs w:val="0"/>
                <w:color w:val="auto"/>
                <w:kern w:val="0"/>
                <w:sz w:val="21"/>
                <w:szCs w:val="21"/>
                <w:lang w:eastAsia="zh-CN"/>
                <w:highlight w:val="auto"/>
              </w:rPr>
              <w:t>。</w:t>
            </w:r>
            <w:r>
              <w:rPr>
                <w:rFonts w:ascii="宋体" w:eastAsia="宋体" w:cs="宋体" w:hint="eastAsia"/>
                <w:b w:val="0"/>
                <w:bCs w:val="0"/>
                <w:color w:val="auto"/>
                <w:kern w:val="0"/>
                <w:sz w:val="21"/>
                <w:szCs w:val="21"/>
                <w:highlight w:val="auto"/>
              </w:rPr>
              <w:t>（</w:t>
            </w:r>
            <w:r>
              <w:rPr>
                <w:rFonts w:ascii="宋体" w:eastAsia="宋体" w:cs="宋体" w:hint="eastAsia"/>
                <w:b w:val="0"/>
                <w:bCs w:val="0"/>
                <w:color w:val="auto"/>
                <w:kern w:val="0"/>
                <w:sz w:val="21"/>
                <w:szCs w:val="21"/>
                <w:lang w:eastAsia="zh-CN"/>
                <w:highlight w:val="auto"/>
              </w:rPr>
              <w:t>供应商</w:t>
            </w:r>
            <w:r>
              <w:rPr>
                <w:rFonts w:ascii="宋体" w:eastAsia="宋体" w:cs="宋体" w:hint="eastAsia"/>
                <w:b w:val="0"/>
                <w:bCs w:val="0"/>
                <w:color w:val="auto"/>
                <w:kern w:val="0"/>
                <w:sz w:val="21"/>
                <w:szCs w:val="21"/>
                <w:highlight w:val="auto"/>
              </w:rPr>
              <w:t>于</w:t>
            </w:r>
            <w:r>
              <w:rPr>
                <w:rFonts w:ascii="宋体" w:eastAsia="宋体" w:cs="宋体" w:hint="eastAsia"/>
                <w:b w:val="0"/>
                <w:bCs w:val="0"/>
                <w:color w:val="auto"/>
                <w:kern w:val="0"/>
                <w:sz w:val="21"/>
                <w:szCs w:val="21"/>
                <w:lang w:eastAsia="zh-CN"/>
                <w:highlight w:val="auto"/>
              </w:rPr>
              <w:t>响应文件</w:t>
            </w:r>
            <w:r>
              <w:rPr>
                <w:rFonts w:ascii="宋体" w:eastAsia="宋体" w:cs="宋体" w:hint="eastAsia"/>
                <w:b w:val="0"/>
                <w:bCs w:val="0"/>
                <w:color w:val="auto"/>
                <w:kern w:val="0"/>
                <w:sz w:val="21"/>
                <w:szCs w:val="21"/>
                <w:highlight w:val="auto"/>
              </w:rPr>
              <w:t>中提供以下证明材料并加盖</w:t>
            </w:r>
            <w:r>
              <w:rPr>
                <w:rFonts w:ascii="宋体" w:eastAsia="宋体" w:cs="宋体" w:hint="eastAsia"/>
                <w:b w:val="0"/>
                <w:bCs w:val="0"/>
                <w:color w:val="auto"/>
                <w:kern w:val="0"/>
                <w:sz w:val="21"/>
                <w:szCs w:val="21"/>
                <w:lang w:eastAsia="zh-CN"/>
                <w:highlight w:val="auto"/>
              </w:rPr>
              <w:t>供应商</w:t>
            </w:r>
            <w:r>
              <w:rPr>
                <w:rFonts w:ascii="宋体" w:eastAsia="宋体" w:cs="宋体" w:hint="eastAsia"/>
                <w:b w:val="0"/>
                <w:bCs w:val="0"/>
                <w:color w:val="auto"/>
                <w:kern w:val="0"/>
                <w:sz w:val="21"/>
                <w:szCs w:val="21"/>
                <w:highlight w:val="auto"/>
              </w:rPr>
              <w:t>公章：①上述人员有效的职称证书复印件；②社保经办机构出具的</w:t>
            </w:r>
            <w:r>
              <w:rPr>
                <w:rFonts w:ascii="宋体" w:eastAsia="宋体" w:cs="宋体" w:hint="eastAsia"/>
                <w:b w:val="0"/>
                <w:bCs w:val="0"/>
                <w:color w:val="auto"/>
                <w:kern w:val="0"/>
                <w:sz w:val="21"/>
                <w:szCs w:val="21"/>
                <w:lang w:eastAsia="zh-CN"/>
                <w:highlight w:val="auto"/>
              </w:rPr>
              <w:t>供应商</w:t>
            </w:r>
            <w:r>
              <w:rPr>
                <w:rFonts w:ascii="宋体" w:eastAsia="宋体" w:cs="宋体" w:hint="eastAsia"/>
                <w:b w:val="0"/>
                <w:bCs w:val="0"/>
                <w:color w:val="auto"/>
                <w:kern w:val="0"/>
                <w:sz w:val="21"/>
                <w:szCs w:val="21"/>
                <w:highlight w:val="auto"/>
              </w:rPr>
              <w:t>为上述人员缴纳的202</w:t>
            </w:r>
            <w:r>
              <w:rPr>
                <w:rFonts w:ascii="宋体" w:eastAsia="宋体" w:cs="宋体" w:hint="eastAsia"/>
                <w:b w:val="0"/>
                <w:bCs w:val="0"/>
                <w:color w:val="auto"/>
                <w:kern w:val="0"/>
                <w:sz w:val="21"/>
                <w:szCs w:val="21"/>
                <w:lang w:val="en-US" w:eastAsia="zh-CN"/>
                <w:highlight w:val="auto"/>
              </w:rPr>
              <w:t>5</w:t>
            </w:r>
            <w:r>
              <w:rPr>
                <w:rFonts w:ascii="宋体" w:eastAsia="宋体" w:cs="宋体" w:hint="eastAsia"/>
                <w:b w:val="0"/>
                <w:bCs w:val="0"/>
                <w:color w:val="auto"/>
                <w:kern w:val="0"/>
                <w:sz w:val="21"/>
                <w:szCs w:val="21"/>
                <w:highlight w:val="auto"/>
              </w:rPr>
              <w:t>年以来任意一个月的社保证明复印件）</w:t>
            </w:r>
          </w:p>
        </w:tc>
      </w:tr>
      <w:tr>
        <w:trPr>
          <w:trHeight w:val="90"/>
        </w:trPr>
        <w:tc>
          <w:tcPr>
            <w:tcW w:w="800" w:type="dxa"/>
            <w:vMerge/>
            <w:noWrap/>
            <w:vAlign w:val="center"/>
          </w:tcPr>
          <w:p/>
        </w:tc>
        <w:tc>
          <w:tcPr>
            <w:tcW w:w="1439" w:type="dxa"/>
            <w:vMerge/>
            <w:noWrap/>
            <w:vAlign w:val="center"/>
          </w:tcPr>
          <w:p/>
        </w:tc>
        <w:tc>
          <w:tcPr>
            <w:tcW w:w="7136" w:type="dxa"/>
            <w:noWrap/>
            <w:vAlign w:val="center"/>
          </w:tcPr>
          <w:p>
            <w:pPr>
              <w:keepNext w:val="0"/>
              <w:keepLines w:val="0"/>
              <w:pageBreakBefore w:val="0"/>
              <w:widowControl/>
              <w:tabs>
                <w:tab w:val="left" w:pos="1130"/>
              </w:tabs>
              <w:kinsoku/>
              <w:wordWrap/>
              <w:overflowPunct/>
              <w:topLinePunct w:val="0"/>
              <w:autoSpaceDE/>
              <w:autoSpaceDN/>
              <w:bidi w:val="0"/>
              <w:spacing w:line="360" w:lineRule="auto"/>
              <w:ind w:firstLineChars="200" w:firstLine="420"/>
              <w:jc w:val="both"/>
              <w:textAlignment w:val="auto"/>
              <w:rPr>
                <w:rFonts w:ascii="宋体" w:eastAsia="宋体" w:cs="宋体" w:hint="eastAsia"/>
                <w:b w:val="0"/>
                <w:bCs w:val="0"/>
                <w:color w:val="auto"/>
                <w:sz w:val="21"/>
                <w:szCs w:val="21"/>
                <w:shd w:val="clear" w:color="auto" w:fill="auto"/>
                <w:lang w:val="en-US" w:eastAsia="zh-CN"/>
                <w:highlight w:val="auto"/>
              </w:rPr>
            </w:pPr>
            <w:r>
              <w:rPr>
                <w:rFonts w:ascii="宋体" w:eastAsia="宋体" w:cs="宋体" w:hint="eastAsia"/>
                <w:b w:val="0"/>
                <w:bCs w:val="0"/>
                <w:color w:val="auto"/>
                <w:sz w:val="21"/>
                <w:szCs w:val="21"/>
                <w:shd w:val="clear" w:color="auto" w:fill="auto"/>
                <w:lang w:val="en-US" w:eastAsia="zh-CN"/>
                <w:highlight w:val="auto"/>
              </w:rPr>
              <w:t>（2）管理体系分（</w:t>
            </w:r>
            <w:r>
              <w:rPr>
                <w:rFonts w:ascii="宋体" w:eastAsia="宋体" w:cs="宋体" w:hint="eastAsia"/>
                <w:b w:val="0"/>
                <w:bCs w:val="0"/>
                <w:color w:val="auto"/>
                <w:kern w:val="0"/>
                <w:sz w:val="21"/>
                <w:szCs w:val="21"/>
                <w:lang w:eastAsia="zh-CN"/>
                <w:highlight w:val="auto"/>
              </w:rPr>
              <w:t>满分</w:t>
            </w:r>
            <w:r>
              <w:rPr>
                <w:rFonts w:ascii="宋体" w:eastAsia="宋体" w:cs="宋体" w:hint="eastAsia"/>
                <w:b w:val="0"/>
                <w:bCs w:val="0"/>
                <w:color w:val="auto"/>
                <w:sz w:val="21"/>
                <w:szCs w:val="21"/>
                <w:shd w:val="clear" w:color="auto" w:fill="auto"/>
                <w:lang w:val="en-US" w:eastAsia="zh-CN"/>
                <w:highlight w:val="auto"/>
              </w:rPr>
              <w:t>3分）：供应商通过质量管理体系认证、环境管理体系认证、职业健康安全管理体系认证且有效的（响应文件中提供相应有效认证证书复印件，加盖供应商公章），每通过1项认证得1分，最多得3分。</w:t>
            </w:r>
          </w:p>
        </w:tc>
      </w:tr>
      <w:tr>
        <w:trPr>
          <w:trHeight w:val="90"/>
        </w:trPr>
        <w:tc>
          <w:tcPr>
            <w:tcW w:w="800" w:type="dxa"/>
            <w:vMerge/>
            <w:noWrap/>
            <w:vAlign w:val="center"/>
          </w:tcPr>
          <w:p/>
        </w:tc>
        <w:tc>
          <w:tcPr>
            <w:tcW w:w="1439" w:type="dxa"/>
            <w:vMerge/>
            <w:noWrap/>
            <w:vAlign w:val="center"/>
          </w:tcP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left"/>
              <w:textAlignment w:val="auto"/>
              <w:rPr>
                <w:rFonts w:ascii="宋体" w:eastAsia="宋体" w:cs="宋体" w:hint="eastAsia"/>
                <w:b w:val="0"/>
                <w:bCs w:val="0"/>
                <w:color w:val="auto"/>
                <w:kern w:val="0"/>
                <w:sz w:val="21"/>
                <w:szCs w:val="21"/>
                <w:highlight w:val="auto"/>
              </w:rPr>
            </w:pPr>
            <w:r>
              <w:rPr>
                <w:rFonts w:ascii="宋体" w:eastAsia="宋体" w:cs="宋体" w:hint="eastAsia"/>
                <w:b w:val="0"/>
                <w:bCs w:val="0"/>
                <w:color w:val="auto"/>
                <w:kern w:val="0"/>
                <w:sz w:val="21"/>
                <w:szCs w:val="21"/>
                <w:highlight w:val="auto"/>
              </w:rPr>
              <w:t>（3）场地保障分（</w:t>
            </w:r>
            <w:r>
              <w:rPr>
                <w:rFonts w:ascii="宋体" w:eastAsia="宋体" w:cs="宋体" w:hint="eastAsia"/>
                <w:b w:val="0"/>
                <w:bCs w:val="0"/>
                <w:color w:val="auto"/>
                <w:kern w:val="0"/>
                <w:sz w:val="21"/>
                <w:szCs w:val="21"/>
                <w:lang w:eastAsia="zh-CN"/>
                <w:highlight w:val="auto"/>
              </w:rPr>
              <w:t>满分</w:t>
            </w:r>
            <w:r>
              <w:rPr>
                <w:rFonts w:ascii="宋体" w:cs="宋体" w:hint="eastAsia"/>
                <w:b w:val="0"/>
                <w:bCs w:val="0"/>
                <w:color w:val="auto"/>
                <w:kern w:val="0"/>
                <w:sz w:val="21"/>
                <w:szCs w:val="21"/>
                <w:lang w:val="en-US" w:eastAsia="zh-CN"/>
                <w:highlight w:val="auto"/>
              </w:rPr>
              <w:t>5</w:t>
            </w:r>
            <w:r>
              <w:rPr>
                <w:rFonts w:ascii="宋体" w:eastAsia="宋体" w:cs="宋体" w:hint="eastAsia"/>
                <w:b w:val="0"/>
                <w:bCs w:val="0"/>
                <w:color w:val="auto"/>
                <w:kern w:val="0"/>
                <w:sz w:val="21"/>
                <w:szCs w:val="21"/>
                <w:highlight w:val="auto"/>
              </w:rPr>
              <w:t>分）：</w:t>
            </w:r>
            <w:r>
              <w:rPr>
                <w:rFonts w:ascii="宋体" w:eastAsia="宋体" w:cs="宋体" w:hint="eastAsia"/>
                <w:b w:val="0"/>
                <w:bCs w:val="0"/>
                <w:color w:val="auto"/>
                <w:kern w:val="0"/>
                <w:sz w:val="21"/>
                <w:szCs w:val="21"/>
                <w:lang w:eastAsia="zh-CN"/>
                <w:highlight w:val="auto"/>
              </w:rPr>
              <w:t>供应商</w:t>
            </w:r>
            <w:r>
              <w:rPr>
                <w:rFonts w:ascii="宋体" w:eastAsia="宋体" w:cs="宋体" w:hint="eastAsia"/>
                <w:b w:val="0"/>
                <w:bCs w:val="0"/>
                <w:color w:val="auto"/>
                <w:kern w:val="0"/>
                <w:sz w:val="21"/>
                <w:szCs w:val="21"/>
                <w:highlight w:val="auto"/>
              </w:rPr>
              <w:t>在桂林市辖区内设有的固定办公场所建筑面积每达100平方米的得0.5分，最多得3分</w:t>
            </w:r>
            <w:r>
              <w:rPr>
                <w:rFonts w:ascii="宋体" w:eastAsia="宋体" w:cs="宋体" w:hint="eastAsia"/>
                <w:b w:val="0"/>
                <w:bCs w:val="0"/>
                <w:color w:val="auto"/>
                <w:kern w:val="0"/>
                <w:sz w:val="21"/>
                <w:szCs w:val="21"/>
                <w:lang w:eastAsia="zh-CN"/>
                <w:highlight w:val="auto"/>
              </w:rPr>
              <w:t>。</w:t>
            </w:r>
            <w:r>
              <w:rPr>
                <w:rFonts w:ascii="宋体" w:eastAsia="宋体" w:cs="宋体" w:hint="eastAsia"/>
                <w:b w:val="0"/>
                <w:bCs w:val="0"/>
                <w:color w:val="auto"/>
                <w:kern w:val="0"/>
                <w:sz w:val="21"/>
                <w:szCs w:val="21"/>
                <w:highlight w:val="auto"/>
              </w:rPr>
              <w:t>（若办公场地非</w:t>
            </w:r>
            <w:r>
              <w:rPr>
                <w:rFonts w:ascii="宋体" w:eastAsia="宋体" w:cs="宋体" w:hint="eastAsia"/>
                <w:b w:val="0"/>
                <w:bCs w:val="0"/>
                <w:color w:val="auto"/>
                <w:kern w:val="0"/>
                <w:sz w:val="21"/>
                <w:szCs w:val="21"/>
                <w:lang w:eastAsia="zh-CN"/>
                <w:highlight w:val="auto"/>
              </w:rPr>
              <w:t>供应商</w:t>
            </w:r>
            <w:r>
              <w:rPr>
                <w:rFonts w:ascii="宋体" w:eastAsia="宋体" w:cs="宋体" w:hint="eastAsia"/>
                <w:b w:val="0"/>
                <w:bCs w:val="0"/>
                <w:color w:val="auto"/>
                <w:kern w:val="0"/>
                <w:sz w:val="21"/>
                <w:szCs w:val="21"/>
                <w:highlight w:val="auto"/>
              </w:rPr>
              <w:t>自有的，</w:t>
            </w:r>
            <w:r>
              <w:rPr>
                <w:rFonts w:ascii="宋体" w:eastAsia="宋体" w:cs="宋体" w:hint="eastAsia"/>
                <w:b w:val="0"/>
                <w:bCs w:val="0"/>
                <w:color w:val="auto"/>
                <w:kern w:val="0"/>
                <w:sz w:val="21"/>
                <w:szCs w:val="21"/>
                <w:lang w:eastAsia="zh-CN"/>
                <w:highlight w:val="auto"/>
              </w:rPr>
              <w:t>响应文件</w:t>
            </w:r>
            <w:r>
              <w:rPr>
                <w:rFonts w:ascii="宋体" w:eastAsia="宋体" w:cs="宋体" w:hint="eastAsia"/>
                <w:b w:val="0"/>
                <w:bCs w:val="0"/>
                <w:color w:val="auto"/>
                <w:kern w:val="0"/>
                <w:sz w:val="21"/>
                <w:szCs w:val="21"/>
                <w:highlight w:val="auto"/>
              </w:rPr>
              <w:t>中提供在桂林市辖区内办公场地租赁合同复印件，加盖</w:t>
            </w:r>
            <w:r>
              <w:rPr>
                <w:rFonts w:ascii="宋体" w:eastAsia="宋体" w:cs="宋体" w:hint="eastAsia"/>
                <w:b w:val="0"/>
                <w:bCs w:val="0"/>
                <w:color w:val="auto"/>
                <w:kern w:val="0"/>
                <w:sz w:val="21"/>
                <w:szCs w:val="21"/>
                <w:lang w:eastAsia="zh-CN"/>
                <w:highlight w:val="auto"/>
              </w:rPr>
              <w:t>供应商</w:t>
            </w:r>
            <w:r>
              <w:rPr>
                <w:rFonts w:ascii="宋体" w:eastAsia="宋体" w:cs="宋体" w:hint="eastAsia"/>
                <w:b w:val="0"/>
                <w:bCs w:val="0"/>
                <w:color w:val="auto"/>
                <w:kern w:val="0"/>
                <w:sz w:val="21"/>
                <w:szCs w:val="21"/>
                <w:highlight w:val="auto"/>
              </w:rPr>
              <w:t>公章；若办公场地属于</w:t>
            </w:r>
            <w:r>
              <w:rPr>
                <w:rFonts w:ascii="宋体" w:eastAsia="宋体" w:cs="宋体" w:hint="eastAsia"/>
                <w:b w:val="0"/>
                <w:bCs w:val="0"/>
                <w:color w:val="auto"/>
                <w:kern w:val="0"/>
                <w:sz w:val="21"/>
                <w:szCs w:val="21"/>
                <w:lang w:eastAsia="zh-CN"/>
                <w:highlight w:val="auto"/>
              </w:rPr>
              <w:t>供应商</w:t>
            </w:r>
            <w:r>
              <w:rPr>
                <w:rFonts w:ascii="宋体" w:eastAsia="宋体" w:cs="宋体" w:hint="eastAsia"/>
                <w:b w:val="0"/>
                <w:bCs w:val="0"/>
                <w:color w:val="auto"/>
                <w:kern w:val="0"/>
                <w:sz w:val="21"/>
                <w:szCs w:val="21"/>
                <w:highlight w:val="auto"/>
              </w:rPr>
              <w:t>自有的，</w:t>
            </w:r>
            <w:r>
              <w:rPr>
                <w:rFonts w:ascii="宋体" w:eastAsia="宋体" w:cs="宋体" w:hint="eastAsia"/>
                <w:b w:val="0"/>
                <w:bCs w:val="0"/>
                <w:color w:val="auto"/>
                <w:kern w:val="0"/>
                <w:sz w:val="21"/>
                <w:szCs w:val="21"/>
                <w:lang w:eastAsia="zh-CN"/>
                <w:highlight w:val="auto"/>
              </w:rPr>
              <w:t>响应文件</w:t>
            </w:r>
            <w:r>
              <w:rPr>
                <w:rFonts w:ascii="宋体" w:eastAsia="宋体" w:cs="宋体" w:hint="eastAsia"/>
                <w:b w:val="0"/>
                <w:bCs w:val="0"/>
                <w:color w:val="auto"/>
                <w:kern w:val="0"/>
                <w:sz w:val="21"/>
                <w:szCs w:val="21"/>
                <w:highlight w:val="auto"/>
              </w:rPr>
              <w:t>中提供产权证明复印件，加盖</w:t>
            </w:r>
            <w:r>
              <w:rPr>
                <w:rFonts w:ascii="宋体" w:eastAsia="宋体" w:cs="宋体" w:hint="eastAsia"/>
                <w:b w:val="0"/>
                <w:bCs w:val="0"/>
                <w:color w:val="auto"/>
                <w:kern w:val="0"/>
                <w:sz w:val="21"/>
                <w:szCs w:val="21"/>
                <w:lang w:eastAsia="zh-CN"/>
                <w:highlight w:val="auto"/>
              </w:rPr>
              <w:t>供应商</w:t>
            </w:r>
            <w:r>
              <w:rPr>
                <w:rFonts w:ascii="宋体" w:eastAsia="宋体" w:cs="宋体" w:hint="eastAsia"/>
                <w:b w:val="0"/>
                <w:bCs w:val="0"/>
                <w:color w:val="auto"/>
                <w:kern w:val="0"/>
                <w:sz w:val="21"/>
                <w:szCs w:val="21"/>
                <w:highlight w:val="auto"/>
              </w:rPr>
              <w:t>公章）</w:t>
            </w:r>
          </w:p>
        </w:tc>
      </w:tr>
      <w:tr>
        <w:trPr>
          <w:trHeight w:val="90"/>
        </w:trPr>
        <w:tc>
          <w:tcPr>
            <w:tcW w:w="800" w:type="dxa"/>
            <w:vMerge/>
            <w:noWrap/>
            <w:vAlign w:val="center"/>
          </w:tcPr>
          <w:p/>
        </w:tc>
        <w:tc>
          <w:tcPr>
            <w:tcW w:w="1439" w:type="dxa"/>
            <w:vMerge/>
            <w:noWrap/>
            <w:vAlign w:val="center"/>
          </w:tcP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left"/>
              <w:textAlignment w:val="auto"/>
              <w:rPr>
                <w:rFonts w:ascii="宋体" w:eastAsia="宋体" w:cs="宋体" w:hint="eastAsia"/>
                <w:b w:val="0"/>
                <w:bCs w:val="0"/>
                <w:color w:val="auto"/>
                <w:sz w:val="21"/>
                <w:szCs w:val="21"/>
                <w:lang w:eastAsia="zh-CN"/>
                <w:highlight w:val="auto"/>
              </w:rPr>
            </w:pPr>
            <w:r>
              <w:rPr>
                <w:rFonts w:ascii="宋体" w:eastAsia="宋体" w:cs="宋体" w:hint="eastAsia"/>
                <w:b w:val="0"/>
                <w:bCs w:val="0"/>
                <w:color w:val="auto"/>
                <w:sz w:val="21"/>
                <w:szCs w:val="21"/>
                <w:lang w:eastAsia="zh-CN"/>
                <w:highlight w:val="auto"/>
              </w:rPr>
              <w:t>（4）业绩分（</w:t>
            </w:r>
            <w:r>
              <w:rPr>
                <w:rFonts w:ascii="宋体" w:eastAsia="宋体" w:cs="宋体" w:hint="eastAsia"/>
                <w:b w:val="0"/>
                <w:bCs w:val="0"/>
                <w:color w:val="auto"/>
                <w:kern w:val="0"/>
                <w:sz w:val="21"/>
                <w:szCs w:val="21"/>
                <w:lang w:eastAsia="zh-CN"/>
                <w:highlight w:val="auto"/>
              </w:rPr>
              <w:t>满分</w:t>
            </w:r>
            <w:r>
              <w:rPr>
                <w:rFonts w:ascii="宋体" w:cs="宋体" w:hint="eastAsia"/>
                <w:b w:val="0"/>
                <w:bCs w:val="0"/>
                <w:color w:val="auto"/>
                <w:sz w:val="21"/>
                <w:szCs w:val="21"/>
                <w:lang w:val="en-US" w:eastAsia="zh-CN"/>
                <w:highlight w:val="auto"/>
              </w:rPr>
              <w:t>7</w:t>
            </w:r>
            <w:r>
              <w:rPr>
                <w:rFonts w:ascii="宋体" w:eastAsia="宋体" w:cs="宋体" w:hint="eastAsia"/>
                <w:b w:val="0"/>
                <w:bCs w:val="0"/>
                <w:color w:val="auto"/>
                <w:sz w:val="21"/>
                <w:szCs w:val="21"/>
                <w:lang w:eastAsia="zh-CN"/>
                <w:highlight w:val="auto"/>
              </w:rPr>
              <w:t>分）：</w:t>
            </w:r>
          </w:p>
          <w:p>
            <w:pPr>
              <w:keepNext w:val="0"/>
              <w:keepLines w:val="0"/>
              <w:pageBreakBefore w:val="0"/>
              <w:widowControl/>
              <w:kinsoku/>
              <w:wordWrap/>
              <w:overflowPunct/>
              <w:topLinePunct w:val="0"/>
              <w:autoSpaceDE/>
              <w:autoSpaceDN/>
              <w:bidi w:val="0"/>
              <w:spacing w:line="360" w:lineRule="auto"/>
              <w:ind w:firstLineChars="200" w:firstLine="420"/>
              <w:jc w:val="left"/>
              <w:textAlignment w:val="auto"/>
              <w:rPr>
                <w:rFonts w:ascii="宋体" w:eastAsia="宋体" w:cs="宋体" w:hint="eastAsia"/>
                <w:b w:val="0"/>
                <w:bCs w:val="0"/>
                <w:color w:val="auto"/>
                <w:sz w:val="21"/>
                <w:szCs w:val="21"/>
                <w:lang w:eastAsia="zh-CN"/>
                <w:highlight w:val="auto"/>
              </w:rPr>
            </w:pPr>
            <w:r>
              <w:rPr>
                <w:rFonts w:ascii="宋体" w:eastAsia="宋体" w:cs="宋体" w:hint="eastAsia"/>
                <w:b w:val="0"/>
                <w:bCs w:val="0"/>
                <w:color w:val="auto"/>
                <w:sz w:val="21"/>
                <w:szCs w:val="21"/>
                <w:lang w:eastAsia="zh-CN"/>
                <w:highlight w:val="auto"/>
              </w:rPr>
              <w:t>供应商自202</w:t>
            </w:r>
            <w:r>
              <w:rPr>
                <w:rFonts w:ascii="宋体" w:eastAsia="宋体" w:cs="宋体" w:hint="eastAsia"/>
                <w:b w:val="0"/>
                <w:bCs w:val="0"/>
                <w:color w:val="auto"/>
                <w:sz w:val="21"/>
                <w:szCs w:val="21"/>
                <w:lang w:val="en-US" w:eastAsia="zh-CN"/>
                <w:highlight w:val="auto"/>
              </w:rPr>
              <w:t>2</w:t>
            </w:r>
            <w:r>
              <w:rPr>
                <w:rFonts w:ascii="宋体" w:eastAsia="宋体" w:cs="宋体" w:hint="eastAsia"/>
                <w:b w:val="0"/>
                <w:bCs w:val="0"/>
                <w:color w:val="auto"/>
                <w:sz w:val="21"/>
                <w:szCs w:val="21"/>
                <w:lang w:eastAsia="zh-CN"/>
                <w:highlight w:val="auto"/>
              </w:rPr>
              <w:t>年以来承接的工程造价咨询业绩的【单项</w:t>
            </w:r>
            <w:r>
              <w:rPr>
                <w:rFonts w:ascii="宋体" w:eastAsia="宋体" w:cs="宋体" w:hint="eastAsia"/>
                <w:b w:val="0"/>
                <w:bCs w:val="0"/>
                <w:color w:val="auto"/>
                <w:sz w:val="21"/>
                <w:szCs w:val="21"/>
                <w:lang w:val="en-US" w:eastAsia="zh-CN"/>
                <w:highlight w:val="auto"/>
              </w:rPr>
              <w:t>建安工程</w:t>
            </w:r>
            <w:r>
              <w:rPr>
                <w:rFonts w:ascii="宋体" w:eastAsia="宋体" w:cs="宋体" w:hint="eastAsia"/>
                <w:b w:val="0"/>
                <w:bCs w:val="0"/>
                <w:color w:val="auto"/>
                <w:sz w:val="21"/>
                <w:szCs w:val="21"/>
                <w:lang w:eastAsia="zh-CN"/>
                <w:highlight w:val="auto"/>
              </w:rPr>
              <w:t>造价5万元以上（含）的</w:t>
            </w:r>
            <w:r>
              <w:rPr>
                <w:rFonts w:ascii="宋体" w:eastAsia="宋体" w:cs="宋体" w:hint="eastAsia"/>
                <w:b w:val="0"/>
                <w:bCs w:val="0"/>
                <w:color w:val="auto"/>
                <w:sz w:val="21"/>
                <w:szCs w:val="21"/>
                <w:lang w:val="en-US" w:eastAsia="zh-CN"/>
                <w:highlight w:val="auto"/>
              </w:rPr>
              <w:t>造价咨询业绩</w:t>
            </w:r>
            <w:r>
              <w:rPr>
                <w:rFonts w:ascii="宋体" w:eastAsia="宋体" w:cs="宋体" w:hint="eastAsia"/>
                <w:b w:val="0"/>
                <w:bCs w:val="0"/>
                <w:color w:val="auto"/>
                <w:sz w:val="21"/>
                <w:szCs w:val="21"/>
                <w:lang w:eastAsia="zh-CN"/>
                <w:highlight w:val="auto"/>
              </w:rPr>
              <w:t>，以响应文件中提供的造价咨询合同或</w:t>
            </w:r>
            <w:r>
              <w:rPr>
                <w:rFonts w:ascii="宋体" w:eastAsia="宋体" w:cs="宋体" w:hint="eastAsia"/>
                <w:b w:val="0"/>
                <w:bCs w:val="0"/>
                <w:color w:val="auto"/>
                <w:sz w:val="21"/>
                <w:szCs w:val="21"/>
                <w:lang w:val="en-US" w:eastAsia="zh-CN"/>
                <w:highlight w:val="auto"/>
              </w:rPr>
              <w:t>招标控制价封面或预结算审核定案表等证明材料</w:t>
            </w:r>
            <w:r>
              <w:rPr>
                <w:rFonts w:ascii="宋体" w:eastAsia="宋体" w:cs="宋体" w:hint="eastAsia"/>
                <w:b w:val="0"/>
                <w:bCs w:val="0"/>
                <w:color w:val="auto"/>
                <w:sz w:val="21"/>
                <w:szCs w:val="21"/>
                <w:lang w:eastAsia="zh-CN"/>
                <w:highlight w:val="auto"/>
              </w:rPr>
              <w:t>复印件为计分依据】，每个业绩得</w:t>
            </w:r>
            <w:r>
              <w:rPr>
                <w:rFonts w:ascii="宋体" w:cs="宋体" w:hint="eastAsia"/>
                <w:b w:val="0"/>
                <w:bCs w:val="0"/>
                <w:color w:val="auto"/>
                <w:sz w:val="21"/>
                <w:szCs w:val="21"/>
                <w:lang w:val="en-US" w:eastAsia="zh-CN"/>
                <w:highlight w:val="auto"/>
              </w:rPr>
              <w:t>1</w:t>
            </w:r>
            <w:r>
              <w:rPr>
                <w:rFonts w:ascii="宋体" w:eastAsia="宋体" w:cs="宋体" w:hint="eastAsia"/>
                <w:b w:val="0"/>
                <w:bCs w:val="0"/>
                <w:color w:val="auto"/>
                <w:sz w:val="21"/>
                <w:szCs w:val="21"/>
                <w:lang w:eastAsia="zh-CN"/>
                <w:highlight w:val="auto"/>
              </w:rPr>
              <w:t>分，最多得</w:t>
            </w:r>
            <w:r>
              <w:rPr>
                <w:rFonts w:ascii="宋体" w:cs="宋体" w:hint="eastAsia"/>
                <w:b w:val="0"/>
                <w:bCs w:val="0"/>
                <w:color w:val="auto"/>
                <w:sz w:val="21"/>
                <w:szCs w:val="21"/>
                <w:lang w:val="en-US" w:eastAsia="zh-CN"/>
                <w:highlight w:val="auto"/>
              </w:rPr>
              <w:t>7</w:t>
            </w:r>
            <w:r>
              <w:rPr>
                <w:rFonts w:ascii="宋体" w:eastAsia="宋体" w:cs="宋体" w:hint="eastAsia"/>
                <w:b w:val="0"/>
                <w:bCs w:val="0"/>
                <w:color w:val="auto"/>
                <w:sz w:val="21"/>
                <w:szCs w:val="21"/>
                <w:lang w:eastAsia="zh-CN"/>
                <w:highlight w:val="auto"/>
              </w:rPr>
              <w:t>分。</w:t>
            </w:r>
          </w:p>
        </w:tc>
      </w:tr>
      <w:tr>
        <w:trPr>
          <w:trHeight w:val="358"/>
        </w:trPr>
        <w:tc>
          <w:tcPr>
            <w:tcW w:w="9375" w:type="dxa"/>
            <w:gridSpan w:val="3"/>
            <w:noWrap/>
          </w:tcPr>
          <w:p>
            <w:pPr>
              <w:widowControl/>
              <w:spacing w:line="360" w:lineRule="auto"/>
              <w:jc w:val="left"/>
              <w:rPr>
                <w:rFonts w:ascii="宋体" w:eastAsia="宋体" w:cs="宋体" w:hint="eastAsia"/>
                <w:color w:val="auto"/>
                <w:kern w:val="0"/>
                <w:sz w:val="21"/>
                <w:szCs w:val="21"/>
                <w:highlight w:val="auto"/>
              </w:rPr>
            </w:pPr>
            <w:r>
              <w:rPr>
                <w:rFonts w:ascii="宋体" w:eastAsia="宋体" w:cs="宋体" w:hint="eastAsia"/>
                <w:b/>
                <w:color w:val="auto"/>
                <w:sz w:val="21"/>
                <w:szCs w:val="21"/>
                <w:highlight w:val="auto"/>
              </w:rPr>
              <w:t>总得分＝1＋2</w:t>
            </w:r>
          </w:p>
        </w:tc>
      </w:tr>
    </w:tbl>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50"/>
    <w:family w:val="auto"/>
    <w:pitch w:val="variable"/>
    <w:sig w:usb0="00000203" w:usb1="288F0000" w:usb2="00000006" w:usb3="00000000" w:csb0="00040001" w:csb1="00000000"/>
  </w:font>
  <w:font w:name="Times New Roman">
    <w:panose1 w:val="02020603050405020304"/>
    <w:charset w:val="A1"/>
    <w:family w:val="auto"/>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Plain Text"/>
    <w:basedOn w:val="0"/>
    <w:next w:val="0"/>
    <w:rPr>
      <w:rFonts w:ascii="宋体" w:eastAsia="宋体" w:cs="Times New Roman"/>
      <w:kern w:val="0"/>
      <w:sz w:val="20"/>
      <w:szCs w:val="21"/>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6</TotalTime>
  <Application>Yozo_Office</Application>
  <Pages>3</Pages>
  <Words>1847</Words>
  <Characters>1880</Characters>
  <Lines>83</Lines>
  <Paragraphs>47</Paragraphs>
  <CharactersWithSpaces>1880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HW</dc:creator>
  <cp:lastModifiedBy>彭碧瑶</cp:lastModifiedBy>
  <cp:revision>1</cp:revision>
  <dcterms:created xsi:type="dcterms:W3CDTF">2025-09-16T07:17:00Z</dcterms:created>
  <dcterms:modified xsi:type="dcterms:W3CDTF">2025-10-13T07:39:34Z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682F076144B94170A43D0DFDF0ED6932_13</vt:lpwstr>
  </property>
  <property fmtid="{D5CDD505-2E9C-101B-9397-08002B2CF9AE}" pid="4" name="KSOTemplateDocerSaveRecord">
    <vt:lpwstr>eyJoZGlkIjoiNTE3OGNiMDVhOGRiNDcyYWE5ZTEzMDRhOWRiMjEzZmEiLCJ1c2VySWQiOiI0MjA1NTgxOTEifQ==</vt:lpwstr>
  </property>
</Properties>
</file>