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7"/>
        <w:keepNext w:val="0"/>
        <w:keepLines w:val="0"/>
        <w:pageBreakBefore w:val="0"/>
        <w:widowControl w:val="0"/>
        <w:kinsoku/>
        <w:wordWrap/>
        <w:overflowPunct/>
        <w:topLinePunct w:val="0"/>
        <w:autoSpaceDE/>
        <w:autoSpaceDN/>
        <w:bidi w:val="0"/>
        <w:adjustRightInd/>
        <w:snapToGrid/>
        <w:spacing w:beforeLines="100" w:before="312" w:afterLines="100" w:after="312" w:line="560" w:lineRule="exact"/>
        <w:ind w:firstLineChars="250" w:firstLine="1100"/>
        <w:jc w:val="center"/>
        <w:textAlignment w:val="auto"/>
        <w:outlineLvl w:val="0"/>
        <w:rPr>
          <w:b/>
          <w:bCs/>
          <w:sz w:val="44"/>
          <w:szCs w:val="44"/>
        </w:rPr>
      </w:pPr>
      <w:bookmarkStart w:id="0" w:name="_GoBack"/>
      <w:bookmarkEnd w:id="0"/>
      <w:r>
        <w:rPr>
          <w:rFonts w:hint="eastAsia"/>
          <w:b/>
          <w:bCs/>
          <w:sz w:val="44"/>
          <w:szCs w:val="44"/>
        </w:rPr>
        <w:t>评分标准</w:t>
      </w:r>
    </w:p>
    <w:tbl>
      <w:tblPr>
        <w:jc w:val="left"/>
        <w:tblInd w:w="0" w:type="dxa"/>
        <w:tblW w:w="9913"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1079"/>
        <w:gridCol w:w="1346"/>
        <w:gridCol w:w="1105"/>
        <w:gridCol w:w="5573"/>
        <w:gridCol w:w="810"/>
      </w:tblGrid>
      <w:tr>
        <w:trPr>
          <w:trHeight w:val="620"/>
        </w:trPr>
        <w:tc>
          <w:tcPr>
            <w:tcW w:w="9913" w:type="dxa"/>
            <w:gridSpan w:val="5"/>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line="360" w:lineRule="auto"/>
              <w:jc w:val="both"/>
              <w:textAlignment w:val="center"/>
              <w:rPr>
                <w:rFonts w:ascii="宋体" w:eastAsia="宋体" w:cs="宋体"/>
                <w:b/>
                <w:sz w:val="30"/>
                <w:szCs w:val="30"/>
                <w:highlight w:val="auto"/>
              </w:rPr>
            </w:pPr>
          </w:p>
        </w:tc>
      </w:tr>
      <w:tr>
        <w:trPr>
          <w:trHeight w:val="615"/>
          <w:gridAfter w:val="1"/>
          <w:wAfter w:w="810" w:type="dxa"/>
        </w:trPr>
        <w:tc>
          <w:tcPr>
            <w:tcW w:w="9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360" w:lineRule="auto"/>
              <w:jc w:val="left"/>
              <w:textAlignment w:val="center"/>
              <w:rPr>
                <w:rFonts w:ascii="宋体" w:eastAsia="宋体" w:cs="宋体" w:hint="eastAsia"/>
                <w:kern w:val="0"/>
                <w:sz w:val="24"/>
                <w:highlight w:val="auto"/>
              </w:rPr>
            </w:pPr>
            <w:r>
              <w:rPr>
                <w:rFonts w:ascii="宋体" w:eastAsia="宋体" w:cs="宋体" w:hint="eastAsia"/>
                <w:b/>
                <w:bCs/>
                <w:kern w:val="0"/>
                <w:sz w:val="24"/>
                <w:lang w:eastAsia="zh-CN"/>
                <w:highlight w:val="auto"/>
              </w:rPr>
              <w:t>一</w:t>
            </w:r>
            <w:r>
              <w:rPr>
                <w:rFonts w:ascii="宋体" w:eastAsia="宋体" w:cs="宋体" w:hint="eastAsia"/>
                <w:b/>
                <w:bCs/>
                <w:kern w:val="0"/>
                <w:sz w:val="24"/>
                <w:highlight w:val="auto"/>
              </w:rPr>
              <w:t>、商务标评分标准：（满分</w:t>
            </w:r>
            <w:r>
              <w:rPr>
                <w:rFonts w:ascii="宋体" w:cs="宋体" w:hint="eastAsia"/>
                <w:b/>
                <w:bCs/>
                <w:kern w:val="0"/>
                <w:sz w:val="24"/>
                <w:lang w:val="en-US" w:eastAsia="zh-CN"/>
                <w:highlight w:val="auto"/>
              </w:rPr>
              <w:t>1</w:t>
            </w:r>
            <w:r>
              <w:rPr>
                <w:rFonts w:ascii="宋体" w:eastAsia="宋体" w:cs="宋体" w:hint="eastAsia"/>
                <w:b/>
                <w:bCs/>
                <w:kern w:val="0"/>
                <w:sz w:val="24"/>
                <w:lang w:val="en-US" w:eastAsia="zh-CN"/>
                <w:highlight w:val="auto"/>
              </w:rPr>
              <w:t>0</w:t>
            </w:r>
            <w:r>
              <w:rPr>
                <w:rFonts w:ascii="宋体" w:eastAsia="宋体" w:cs="宋体" w:hint="eastAsia"/>
                <w:b/>
                <w:bCs/>
                <w:kern w:val="0"/>
                <w:sz w:val="24"/>
                <w:highlight w:val="auto"/>
              </w:rPr>
              <w:t>分）</w:t>
            </w:r>
          </w:p>
        </w:tc>
      </w:tr>
      <w:tr>
        <w:trPr>
          <w:trHeight w:val="615"/>
          <w:gridAfter w:val="1"/>
          <w:wAfter w:w="810" w:type="dxa"/>
        </w:trPr>
        <w:tc>
          <w:tcPr>
            <w:tcW w:w="9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400" w:lineRule="exact"/>
              <w:jc w:val="left"/>
              <w:textAlignment w:val="center"/>
              <w:rPr>
                <w:rFonts w:ascii="宋体" w:eastAsia="宋体" w:cs="宋体" w:hint="eastAsia"/>
                <w:kern w:val="0"/>
                <w:sz w:val="24"/>
                <w:lang w:val="en-US" w:eastAsia="zh-CN"/>
                <w:highlight w:val="auto"/>
              </w:rPr>
            </w:pPr>
            <w:r>
              <w:rPr>
                <w:rFonts w:ascii="宋体" w:eastAsia="宋体" w:cs="宋体" w:hint="eastAsia"/>
                <w:kern w:val="0"/>
                <w:sz w:val="24"/>
                <w:lang w:val="en-US" w:eastAsia="zh-CN"/>
                <w:highlight w:val="auto"/>
              </w:rPr>
              <w:t>报价完整且最低得分为</w:t>
            </w:r>
            <w:r>
              <w:rPr>
                <w:rFonts w:ascii="宋体" w:cs="宋体" w:hint="eastAsia"/>
                <w:kern w:val="0"/>
                <w:sz w:val="24"/>
                <w:lang w:val="en-US" w:eastAsia="zh-CN"/>
                <w:highlight w:val="auto"/>
              </w:rPr>
              <w:t>1</w:t>
            </w:r>
            <w:r>
              <w:rPr>
                <w:rFonts w:ascii="宋体" w:eastAsia="宋体" w:cs="宋体" w:hint="eastAsia"/>
                <w:kern w:val="0"/>
                <w:sz w:val="24"/>
                <w:lang w:val="en-US" w:eastAsia="zh-CN"/>
                <w:highlight w:val="auto"/>
              </w:rPr>
              <w:t>0分；</w:t>
            </w:r>
          </w:p>
          <w:p>
            <w:pPr>
              <w:widowControl/>
              <w:adjustRightInd w:val="0"/>
              <w:snapToGrid w:val="0"/>
              <w:spacing w:line="400" w:lineRule="exact"/>
              <w:jc w:val="left"/>
              <w:textAlignment w:val="center"/>
              <w:rPr>
                <w:rFonts w:ascii="宋体" w:eastAsia="宋体" w:cs="宋体" w:hint="eastAsia"/>
                <w:kern w:val="0"/>
                <w:sz w:val="24"/>
                <w:lang w:val="en-US" w:eastAsia="zh-CN"/>
                <w:highlight w:val="auto"/>
              </w:rPr>
            </w:pPr>
            <w:r>
              <w:rPr>
                <w:rFonts w:ascii="宋体" w:eastAsia="宋体" w:cs="宋体" w:hint="eastAsia"/>
                <w:kern w:val="0"/>
                <w:sz w:val="24"/>
                <w:lang w:val="en-US" w:eastAsia="zh-CN"/>
                <w:highlight w:val="auto"/>
              </w:rPr>
              <w:t>报价部分评分分值计算方法为：</w:t>
            </w:r>
          </w:p>
          <w:p>
            <w:pPr>
              <w:widowControl/>
              <w:adjustRightInd w:val="0"/>
              <w:snapToGrid w:val="0"/>
              <w:spacing w:line="400" w:lineRule="exact"/>
              <w:jc w:val="left"/>
              <w:textAlignment w:val="center"/>
              <w:rPr>
                <w:rFonts w:ascii="宋体" w:eastAsia="宋体" w:cs="宋体" w:hint="eastAsia"/>
                <w:kern w:val="0"/>
                <w:sz w:val="24"/>
                <w:lang w:val="en-US" w:eastAsia="zh-CN"/>
                <w:highlight w:val="auto"/>
              </w:rPr>
            </w:pPr>
            <w:r>
              <w:rPr>
                <w:rFonts w:ascii="宋体" w:eastAsia="宋体" w:cs="宋体" w:hint="eastAsia"/>
                <w:kern w:val="0"/>
                <w:sz w:val="24"/>
                <w:lang w:val="en-US" w:eastAsia="zh-CN"/>
                <w:highlight w:val="auto"/>
              </w:rPr>
              <w:t>有效投标报价得分（保留小数点后两位）：A=</w:t>
            </w:r>
            <w:r>
              <w:rPr>
                <w:rFonts w:ascii="宋体" w:cs="宋体" w:hint="eastAsia"/>
                <w:kern w:val="0"/>
                <w:sz w:val="24"/>
                <w:lang w:val="en-US" w:eastAsia="zh-CN"/>
                <w:highlight w:val="auto"/>
              </w:rPr>
              <w:t>1</w:t>
            </w:r>
            <w:r>
              <w:rPr>
                <w:rFonts w:ascii="宋体" w:eastAsia="宋体" w:cs="宋体" w:hint="eastAsia"/>
                <w:kern w:val="0"/>
                <w:sz w:val="24"/>
                <w:lang w:val="en-US" w:eastAsia="zh-CN"/>
                <w:highlight w:val="auto"/>
              </w:rPr>
              <w:t>0*L/B ；</w:t>
            </w:r>
          </w:p>
          <w:p>
            <w:pPr>
              <w:widowControl/>
              <w:adjustRightInd w:val="0"/>
              <w:snapToGrid w:val="0"/>
              <w:spacing w:line="360" w:lineRule="auto"/>
              <w:jc w:val="left"/>
              <w:textAlignment w:val="center"/>
              <w:rPr>
                <w:rFonts w:ascii="宋体" w:eastAsia="宋体" w:cs="宋体" w:hint="eastAsia"/>
                <w:kern w:val="0"/>
                <w:sz w:val="24"/>
                <w:lang w:val="en-US" w:eastAsia="zh-CN"/>
                <w:highlight w:val="auto"/>
              </w:rPr>
            </w:pPr>
            <w:r>
              <w:rPr>
                <w:rFonts w:ascii="宋体" w:eastAsia="宋体" w:cs="宋体" w:hint="eastAsia"/>
                <w:kern w:val="0"/>
                <w:sz w:val="24"/>
                <w:lang w:val="en-US" w:eastAsia="zh-CN"/>
                <w:highlight w:val="auto"/>
              </w:rPr>
              <w:t>A：得分； B：有效投标报价；L：有效最低投标报价。</w:t>
            </w:r>
          </w:p>
          <w:p>
            <w:pPr>
              <w:widowControl/>
              <w:adjustRightInd w:val="0"/>
              <w:snapToGrid w:val="0"/>
              <w:spacing w:line="360" w:lineRule="auto"/>
              <w:jc w:val="left"/>
              <w:textAlignment w:val="center"/>
              <w:rPr>
                <w:rFonts w:ascii="宋体" w:eastAsia="宋体" w:cs="宋体"/>
                <w:kern w:val="0"/>
                <w:sz w:val="24"/>
                <w:lang w:val="en-US" w:eastAsia="zh-CN"/>
                <w:highlight w:val="auto"/>
              </w:rPr>
            </w:pPr>
            <w:r>
              <w:rPr>
                <w:rFonts w:ascii="宋体" w:eastAsia="宋体" w:cs="宋体" w:hint="eastAsia"/>
                <w:kern w:val="0"/>
                <w:sz w:val="24"/>
                <w:lang w:val="en-US" w:eastAsia="zh-CN"/>
                <w:highlight w:val="auto"/>
              </w:rPr>
              <w:t>注：采购小组认为供应商的报价明显低于其他通过符合性审查供应商的报价，有可能影响服务质量或者不能诚信履约的，应当要求其在评审现场合理的时间内提供书面说明，必要时提交相关证明材料；供应商不能证明其报价合理性的，协商小组应当将其作为无效协商处理。</w:t>
            </w:r>
          </w:p>
        </w:tc>
      </w:tr>
      <w:tr>
        <w:trPr>
          <w:trHeight w:val="615"/>
          <w:gridAfter w:val="1"/>
          <w:wAfter w:w="810" w:type="dxa"/>
        </w:trPr>
        <w:tc>
          <w:tcPr>
            <w:tcW w:w="9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360" w:lineRule="auto"/>
              <w:jc w:val="left"/>
              <w:textAlignment w:val="center"/>
              <w:rPr>
                <w:rFonts w:ascii="宋体" w:eastAsia="宋体" w:cs="宋体" w:hint="eastAsia"/>
                <w:kern w:val="0"/>
                <w:sz w:val="24"/>
                <w:highlight w:val="auto"/>
              </w:rPr>
            </w:pPr>
            <w:r>
              <w:rPr>
                <w:rFonts w:ascii="宋体" w:eastAsia="宋体" w:cs="宋体" w:hint="eastAsia"/>
                <w:kern w:val="0"/>
                <w:sz w:val="24"/>
                <w:lang w:eastAsia="zh-CN"/>
                <w:highlight w:val="auto"/>
              </w:rPr>
              <w:t>二</w:t>
            </w:r>
            <w:r>
              <w:rPr>
                <w:rFonts w:ascii="宋体" w:eastAsia="宋体" w:cs="宋体" w:hint="eastAsia"/>
                <w:kern w:val="0"/>
                <w:sz w:val="24"/>
                <w:highlight w:val="auto"/>
              </w:rPr>
              <w:t>、技术标评分标准：（</w:t>
            </w:r>
            <w:r>
              <w:rPr>
                <w:rFonts w:ascii="宋体" w:cs="宋体" w:hint="eastAsia"/>
                <w:kern w:val="0"/>
                <w:sz w:val="24"/>
                <w:lang w:val="en-US" w:eastAsia="zh-CN"/>
                <w:highlight w:val="auto"/>
              </w:rPr>
              <w:t>9</w:t>
            </w:r>
            <w:r>
              <w:rPr>
                <w:rFonts w:ascii="宋体" w:eastAsia="宋体" w:cs="宋体" w:hint="eastAsia"/>
                <w:kern w:val="0"/>
                <w:sz w:val="24"/>
                <w:highlight w:val="auto"/>
              </w:rPr>
              <w:t>0分）</w:t>
            </w:r>
          </w:p>
        </w:tc>
      </w:tr>
      <w:tr>
        <w:trPr>
          <w:trHeight w:val="615"/>
          <w:gridAfter w:val="1"/>
          <w:wAfter w:w="810" w:type="dxa"/>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360" w:lineRule="auto"/>
              <w:jc w:val="center"/>
              <w:textAlignment w:val="center"/>
              <w:rPr>
                <w:rFonts w:ascii="宋体" w:eastAsia="宋体" w:cs="宋体"/>
                <w:sz w:val="24"/>
                <w:highlight w:val="auto"/>
              </w:rPr>
            </w:pPr>
            <w:r>
              <w:rPr>
                <w:rFonts w:ascii="宋体" w:eastAsia="宋体" w:cs="宋体" w:hint="eastAsia"/>
                <w:kern w:val="0"/>
                <w:sz w:val="24"/>
                <w:highlight w:val="auto"/>
              </w:rPr>
              <w:t>序号</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360" w:lineRule="auto"/>
              <w:jc w:val="center"/>
              <w:textAlignment w:val="center"/>
              <w:rPr>
                <w:rFonts w:ascii="宋体" w:eastAsia="宋体" w:cs="宋体"/>
                <w:sz w:val="24"/>
                <w:highlight w:val="auto"/>
              </w:rPr>
            </w:pPr>
            <w:r>
              <w:rPr>
                <w:rFonts w:ascii="宋体" w:eastAsia="宋体" w:cs="宋体" w:hint="eastAsia"/>
                <w:kern w:val="0"/>
                <w:sz w:val="24"/>
                <w:highlight w:val="auto"/>
              </w:rPr>
              <w:t>评分项目</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360" w:lineRule="auto"/>
              <w:jc w:val="center"/>
              <w:textAlignment w:val="center"/>
              <w:rPr>
                <w:rFonts w:ascii="宋体" w:eastAsia="宋体" w:cs="宋体"/>
                <w:sz w:val="24"/>
                <w:highlight w:val="auto"/>
              </w:rPr>
            </w:pPr>
            <w:r>
              <w:rPr>
                <w:rFonts w:ascii="宋体" w:eastAsia="宋体" w:cs="宋体" w:hint="eastAsia"/>
                <w:kern w:val="0"/>
                <w:sz w:val="24"/>
                <w:highlight w:val="auto"/>
              </w:rPr>
              <w:t>满分</w:t>
            </w:r>
          </w:p>
        </w:tc>
        <w:tc>
          <w:tcPr>
            <w:tcW w:w="557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360" w:lineRule="auto"/>
              <w:jc w:val="center"/>
              <w:textAlignment w:val="center"/>
              <w:rPr>
                <w:rFonts w:ascii="宋体" w:eastAsia="宋体" w:cs="宋体"/>
                <w:sz w:val="24"/>
                <w:highlight w:val="auto"/>
              </w:rPr>
            </w:pPr>
            <w:r>
              <w:rPr>
                <w:rFonts w:ascii="宋体" w:eastAsia="宋体" w:cs="宋体" w:hint="eastAsia"/>
                <w:kern w:val="0"/>
                <w:sz w:val="24"/>
                <w:highlight w:val="auto"/>
              </w:rPr>
              <w:t>评分标准</w:t>
            </w:r>
          </w:p>
        </w:tc>
      </w:tr>
      <w:tr>
        <w:trPr>
          <w:trHeight w:val="630"/>
          <w:gridAfter w:val="1"/>
          <w:wAfter w:w="810" w:type="dxa"/>
        </w:trPr>
        <w:tc>
          <w:tcPr>
            <w:tcW w:w="9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360" w:lineRule="auto"/>
              <w:jc w:val="center"/>
              <w:textAlignment w:val="center"/>
              <w:rPr>
                <w:rFonts w:ascii="宋体" w:eastAsia="宋体" w:cs="宋体"/>
                <w:kern w:val="2"/>
                <w:sz w:val="24"/>
                <w:szCs w:val="24"/>
                <w:lang w:val="en-US" w:eastAsia="zh-CN" w:bidi="ar-SA"/>
                <w:highlight w:val="auto"/>
              </w:rPr>
            </w:pPr>
            <w:r>
              <w:rPr>
                <w:rFonts w:ascii="宋体" w:eastAsia="宋体" w:cs="宋体" w:hint="eastAsia"/>
                <w:b/>
                <w:bCs/>
                <w:kern w:val="0"/>
                <w:sz w:val="24"/>
                <w:szCs w:val="24"/>
                <w:lang w:eastAsia="zh-CN"/>
                <w:highlight w:val="auto"/>
              </w:rPr>
              <w:t>（一）</w:t>
            </w:r>
            <w:r>
              <w:rPr>
                <w:rFonts w:ascii="宋体" w:eastAsia="宋体" w:cs="宋体" w:hint="eastAsia"/>
                <w:b/>
                <w:bCs/>
                <w:kern w:val="0"/>
                <w:sz w:val="24"/>
                <w:szCs w:val="24"/>
                <w:highlight w:val="auto"/>
              </w:rPr>
              <w:t>客观分（</w:t>
            </w:r>
            <w:r>
              <w:rPr>
                <w:rFonts w:ascii="宋体" w:eastAsia="宋体" w:cs="宋体" w:hint="eastAsia"/>
                <w:b/>
                <w:bCs/>
                <w:kern w:val="0"/>
                <w:sz w:val="24"/>
                <w:szCs w:val="24"/>
                <w:lang w:val="en-US" w:eastAsia="zh-CN"/>
                <w:highlight w:val="auto"/>
              </w:rPr>
              <w:t>4</w:t>
            </w:r>
            <w:r>
              <w:rPr>
                <w:rFonts w:ascii="宋体" w:cs="宋体" w:hint="eastAsia"/>
                <w:b/>
                <w:bCs/>
                <w:kern w:val="0"/>
                <w:sz w:val="24"/>
                <w:szCs w:val="24"/>
                <w:lang w:val="en-US" w:eastAsia="zh-CN"/>
                <w:highlight w:val="auto"/>
              </w:rPr>
              <w:t>0</w:t>
            </w:r>
            <w:r>
              <w:rPr>
                <w:rFonts w:ascii="宋体" w:eastAsia="宋体" w:cs="宋体" w:hint="eastAsia"/>
                <w:b/>
                <w:bCs/>
                <w:kern w:val="0"/>
                <w:sz w:val="24"/>
                <w:szCs w:val="24"/>
                <w:highlight w:val="auto"/>
              </w:rPr>
              <w:t>分）</w:t>
            </w:r>
          </w:p>
        </w:tc>
      </w:tr>
      <w:tr>
        <w:trPr>
          <w:trHeight w:val="90"/>
          <w:gridAfter w:val="1"/>
          <w:wAfter w:w="810" w:type="dxa"/>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sz w:val="24"/>
                <w:highlight w:val="auto"/>
              </w:rPr>
            </w:pPr>
            <w:r>
              <w:rPr>
                <w:rFonts w:ascii="宋体" w:eastAsia="宋体" w:cs="宋体" w:hint="eastAsia"/>
                <w:kern w:val="0"/>
                <w:sz w:val="24"/>
                <w:highlight w:val="auto"/>
              </w:rPr>
              <w:t>1</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sz w:val="24"/>
                <w:szCs w:val="24"/>
                <w:highlight w:val="auto"/>
              </w:rPr>
            </w:pPr>
            <w:r>
              <w:rPr>
                <w:rFonts w:ascii="宋体" w:eastAsia="宋体" w:cs="宋体" w:hint="eastAsia"/>
                <w:kern w:val="0"/>
                <w:sz w:val="24"/>
                <w:szCs w:val="24"/>
                <w:highlight w:val="auto"/>
              </w:rPr>
              <w:t>供应商能力评价</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sz w:val="24"/>
                <w:szCs w:val="24"/>
                <w:lang w:val="en-US" w:eastAsia="zh-CN"/>
                <w:highlight w:val="auto"/>
              </w:rPr>
            </w:pPr>
            <w:r>
              <w:rPr>
                <w:rFonts w:ascii="宋体" w:cs="宋体" w:hint="eastAsia"/>
                <w:sz w:val="24"/>
                <w:szCs w:val="24"/>
                <w:lang w:val="en-US" w:eastAsia="zh-CN"/>
                <w:highlight w:val="auto"/>
              </w:rPr>
              <w:t>20</w:t>
            </w:r>
          </w:p>
        </w:tc>
        <w:tc>
          <w:tcPr>
            <w:tcW w:w="557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ind w:left="0" w:firstLineChars="200" w:firstLine="480"/>
              <w:jc w:val="left"/>
              <w:textAlignment w:val="center"/>
              <w:rPr>
                <w:rFonts w:ascii="宋体" w:eastAsia="宋体" w:cs="宋体" w:hint="eastAsia"/>
                <w:kern w:val="0"/>
                <w:sz w:val="24"/>
                <w:szCs w:val="24"/>
                <w:lang w:val="en-US" w:eastAsia="zh-CN"/>
                <w:highlight w:val="auto"/>
              </w:rPr>
            </w:pPr>
            <w:r>
              <w:rPr>
                <w:rFonts w:ascii="宋体" w:cs="宋体" w:hint="eastAsia"/>
                <w:kern w:val="0"/>
                <w:sz w:val="24"/>
                <w:szCs w:val="24"/>
                <w:lang w:val="en-US" w:eastAsia="zh-CN"/>
                <w:highlight w:val="auto"/>
              </w:rPr>
              <w:t>（1）</w:t>
            </w:r>
            <w:r>
              <w:rPr>
                <w:rFonts w:ascii="宋体" w:eastAsia="宋体" w:cs="宋体" w:hint="eastAsia"/>
                <w:kern w:val="0"/>
                <w:sz w:val="24"/>
                <w:szCs w:val="24"/>
                <w:lang w:val="en-US" w:eastAsia="zh-CN"/>
                <w:highlight w:val="auto"/>
              </w:rPr>
              <w:t>供应商自202</w:t>
            </w:r>
            <w:r>
              <w:rPr>
                <w:rFonts w:ascii="宋体" w:cs="宋体" w:hint="eastAsia"/>
                <w:kern w:val="0"/>
                <w:sz w:val="24"/>
                <w:szCs w:val="24"/>
                <w:lang w:val="en-US" w:eastAsia="zh-CN"/>
                <w:highlight w:val="auto"/>
              </w:rPr>
              <w:t>3</w:t>
            </w:r>
            <w:r>
              <w:rPr>
                <w:rFonts w:ascii="宋体" w:eastAsia="宋体" w:cs="宋体" w:hint="eastAsia"/>
                <w:kern w:val="0"/>
                <w:sz w:val="24"/>
                <w:szCs w:val="24"/>
                <w:lang w:val="en-US" w:eastAsia="zh-CN"/>
                <w:highlight w:val="auto"/>
              </w:rPr>
              <w:t>年1月1日至提交响应文件截止时间前完成过的或正在实施的与本项目类似的业绩，类似项目业绩须提供有效的相关证明资料，要求如下：</w:t>
            </w:r>
          </w:p>
          <w:p>
            <w:pPr>
              <w:widowControl/>
              <w:adjustRightInd w:val="0"/>
              <w:snapToGrid w:val="0"/>
              <w:spacing w:line="240" w:lineRule="auto"/>
              <w:jc w:val="left"/>
              <w:textAlignment w:val="center"/>
              <w:rPr>
                <w:rFonts w:ascii="宋体" w:eastAsia="宋体" w:cs="宋体" w:hint="eastAsia"/>
                <w:kern w:val="0"/>
                <w:sz w:val="24"/>
                <w:szCs w:val="24"/>
                <w:lang w:val="en-US" w:eastAsia="zh-CN"/>
                <w:highlight w:val="auto"/>
              </w:rPr>
            </w:pPr>
            <w:r>
              <w:rPr>
                <w:rFonts w:ascii="宋体" w:eastAsia="宋体" w:cs="宋体" w:hint="eastAsia"/>
                <w:kern w:val="0"/>
                <w:sz w:val="24"/>
                <w:szCs w:val="24"/>
                <w:lang w:val="en-US" w:eastAsia="zh-CN"/>
                <w:highlight w:val="auto"/>
              </w:rPr>
              <w:t>①在业绩一览表中每提供一项业绩得2分，最高得6分。</w:t>
            </w:r>
          </w:p>
          <w:p>
            <w:pPr>
              <w:widowControl/>
              <w:adjustRightInd w:val="0"/>
              <w:snapToGrid w:val="0"/>
              <w:spacing w:line="240" w:lineRule="auto"/>
              <w:jc w:val="left"/>
              <w:textAlignment w:val="center"/>
              <w:rPr>
                <w:rFonts w:ascii="宋体" w:eastAsia="宋体" w:cs="宋体" w:hint="eastAsia"/>
                <w:kern w:val="0"/>
                <w:sz w:val="24"/>
                <w:szCs w:val="24"/>
                <w:lang w:val="en-US" w:eastAsia="zh-CN"/>
                <w:highlight w:val="auto"/>
              </w:rPr>
            </w:pPr>
            <w:r>
              <w:rPr>
                <w:rFonts w:ascii="宋体" w:eastAsia="宋体" w:cs="宋体" w:hint="eastAsia"/>
                <w:kern w:val="0"/>
                <w:sz w:val="24"/>
                <w:szCs w:val="24"/>
                <w:lang w:val="en-US" w:eastAsia="zh-CN"/>
                <w:highlight w:val="auto"/>
              </w:rPr>
              <w:t>②在上述基础上每提供一份证明材料得3分，最高得9分。证明材料要求如下：</w:t>
            </w:r>
          </w:p>
          <w:p>
            <w:pPr>
              <w:widowControl/>
              <w:adjustRightInd w:val="0"/>
              <w:snapToGrid w:val="0"/>
              <w:spacing w:line="240" w:lineRule="auto"/>
              <w:jc w:val="left"/>
              <w:textAlignment w:val="center"/>
              <w:rPr>
                <w:rFonts w:ascii="宋体" w:eastAsia="宋体" w:cs="宋体" w:hint="eastAsia"/>
                <w:kern w:val="0"/>
                <w:sz w:val="24"/>
                <w:szCs w:val="24"/>
                <w:lang w:val="en-US" w:eastAsia="zh-CN"/>
                <w:highlight w:val="auto"/>
              </w:rPr>
            </w:pPr>
            <w:r>
              <w:rPr>
                <w:rFonts w:ascii="宋体" w:eastAsia="宋体" w:cs="宋体" w:hint="eastAsia"/>
                <w:kern w:val="0"/>
                <w:sz w:val="24"/>
                <w:szCs w:val="24"/>
                <w:lang w:val="en-US" w:eastAsia="zh-CN"/>
                <w:highlight w:val="auto"/>
              </w:rPr>
              <w:t>合同</w:t>
            </w:r>
            <w:r>
              <w:rPr>
                <w:rFonts w:ascii="宋体" w:cs="宋体" w:hint="eastAsia"/>
                <w:kern w:val="0"/>
                <w:sz w:val="24"/>
                <w:szCs w:val="24"/>
                <w:lang w:val="en-US" w:eastAsia="zh-CN"/>
                <w:highlight w:val="auto"/>
              </w:rPr>
              <w:t>或委托书</w:t>
            </w:r>
            <w:r>
              <w:rPr>
                <w:rFonts w:ascii="宋体" w:eastAsia="宋体" w:cs="宋体" w:hint="eastAsia"/>
                <w:kern w:val="0"/>
                <w:sz w:val="24"/>
                <w:szCs w:val="24"/>
                <w:lang w:val="en-US" w:eastAsia="zh-CN"/>
                <w:highlight w:val="auto"/>
              </w:rPr>
              <w:t>复印件，包括</w:t>
            </w:r>
            <w:r>
              <w:rPr>
                <w:rFonts w:ascii="宋体" w:cs="宋体" w:hint="eastAsia"/>
                <w:kern w:val="0"/>
                <w:sz w:val="24"/>
                <w:szCs w:val="24"/>
                <w:lang w:val="en-US" w:eastAsia="zh-CN"/>
                <w:highlight w:val="auto"/>
              </w:rPr>
              <w:t>服务</w:t>
            </w:r>
            <w:r>
              <w:rPr>
                <w:rFonts w:ascii="宋体" w:eastAsia="宋体" w:cs="宋体" w:hint="eastAsia"/>
                <w:kern w:val="0"/>
                <w:sz w:val="24"/>
                <w:szCs w:val="24"/>
                <w:lang w:val="en-US" w:eastAsia="zh-CN"/>
                <w:highlight w:val="auto"/>
              </w:rPr>
              <w:t>金额、双方名称</w:t>
            </w:r>
            <w:r>
              <w:rPr>
                <w:rFonts w:ascii="宋体" w:cs="宋体" w:hint="eastAsia"/>
                <w:kern w:val="0"/>
                <w:sz w:val="24"/>
                <w:szCs w:val="24"/>
                <w:lang w:val="en-US" w:eastAsia="zh-CN"/>
                <w:highlight w:val="auto"/>
              </w:rPr>
              <w:t>、</w:t>
            </w:r>
            <w:r>
              <w:rPr>
                <w:rFonts w:ascii="宋体" w:eastAsia="宋体" w:cs="宋体" w:hint="eastAsia"/>
                <w:kern w:val="0"/>
                <w:sz w:val="24"/>
                <w:szCs w:val="24"/>
                <w:lang w:val="en-US" w:eastAsia="zh-CN"/>
                <w:highlight w:val="auto"/>
              </w:rPr>
              <w:t>服务内容。</w:t>
            </w:r>
          </w:p>
          <w:p>
            <w:pPr>
              <w:widowControl/>
              <w:adjustRightInd w:val="0"/>
              <w:snapToGrid w:val="0"/>
              <w:spacing w:line="240" w:lineRule="auto"/>
              <w:jc w:val="left"/>
              <w:textAlignment w:val="center"/>
              <w:rPr>
                <w:rFonts w:ascii="宋体" w:eastAsia="宋体" w:cs="宋体" w:hint="eastAsia"/>
                <w:kern w:val="0"/>
                <w:sz w:val="24"/>
                <w:szCs w:val="24"/>
                <w:lang w:val="en-US" w:eastAsia="zh-CN"/>
                <w:highlight w:val="auto"/>
              </w:rPr>
            </w:pPr>
            <w:r>
              <w:rPr>
                <w:rFonts w:ascii="宋体" w:eastAsia="宋体" w:cs="宋体" w:hint="eastAsia"/>
                <w:kern w:val="0"/>
                <w:sz w:val="24"/>
                <w:szCs w:val="24"/>
                <w:lang w:val="en-US" w:eastAsia="zh-CN"/>
                <w:highlight w:val="auto"/>
              </w:rPr>
              <w:t>注：提供的证明材料均不得遮挡涂黑，否则不予认定加分。</w:t>
            </w:r>
          </w:p>
          <w:p>
            <w:pPr>
              <w:widowControl/>
              <w:numPr>
                <w:ilvl w:val="0"/>
                <w:numId w:val="1"/>
              </w:numPr>
              <w:adjustRightInd w:val="0"/>
              <w:snapToGrid w:val="0"/>
              <w:spacing w:line="240" w:lineRule="auto"/>
              <w:jc w:val="left"/>
              <w:textAlignment w:val="center"/>
              <w:rPr>
                <w:rFonts w:ascii="宋体" w:cs="宋体" w:hint="eastAsia"/>
                <w:kern w:val="0"/>
                <w:sz w:val="24"/>
                <w:szCs w:val="24"/>
                <w:lang w:val="en-US" w:eastAsia="zh-CN"/>
                <w:highlight w:val="auto"/>
              </w:rPr>
            </w:pPr>
            <w:r>
              <w:rPr>
                <w:rFonts w:ascii="宋体" w:cs="宋体" w:hint="eastAsia"/>
                <w:kern w:val="0"/>
                <w:sz w:val="24"/>
                <w:szCs w:val="24"/>
                <w:lang w:val="en-US" w:eastAsia="zh-CN"/>
                <w:highlight w:val="auto"/>
              </w:rPr>
              <w:t>供应商具备有效的质量管理体系认证证书、环境管理体系认证证书、职业健康安全管理体系认证证书；每项得1分，满分3分。</w:t>
            </w:r>
          </w:p>
          <w:p>
            <w:pPr>
              <w:widowControl/>
              <w:numPr>
                <w:ilvl w:val="0"/>
                <w:numId w:val="1"/>
              </w:numPr>
              <w:adjustRightInd w:val="0"/>
              <w:snapToGrid w:val="0"/>
              <w:spacing w:line="240" w:lineRule="auto"/>
              <w:jc w:val="left"/>
              <w:textAlignment w:val="center"/>
              <w:rPr>
                <w:rFonts w:ascii="宋体" w:cs="宋体" w:hint="eastAsia"/>
                <w:kern w:val="0"/>
                <w:sz w:val="24"/>
                <w:szCs w:val="24"/>
                <w:lang w:val="en-US" w:eastAsia="zh-CN"/>
                <w:highlight w:val="auto"/>
              </w:rPr>
            </w:pPr>
            <w:r>
              <w:rPr>
                <w:rFonts w:ascii="宋体" w:cs="宋体" w:hint="eastAsia"/>
                <w:kern w:val="0"/>
                <w:sz w:val="24"/>
                <w:szCs w:val="24"/>
                <w:lang w:val="en-US" w:eastAsia="zh-CN"/>
                <w:highlight w:val="auto"/>
              </w:rPr>
              <w:t>供应商拟投入专家组人员有机械工程类职称证书的，每提供1人得1分，满分2分。</w:t>
            </w:r>
          </w:p>
          <w:p>
            <w:pPr>
              <w:widowControl/>
              <w:adjustRightInd w:val="0"/>
              <w:snapToGrid w:val="0"/>
              <w:spacing w:line="240" w:lineRule="auto"/>
              <w:jc w:val="left"/>
              <w:textAlignment w:val="center"/>
              <w:rPr>
                <w:rFonts w:ascii="宋体" w:eastAsia="宋体" w:cs="宋体" w:hint="eastAsia"/>
                <w:kern w:val="0"/>
                <w:sz w:val="24"/>
                <w:szCs w:val="24"/>
                <w:lang w:val="en-US" w:eastAsia="zh-CN"/>
                <w:highlight w:val="auto"/>
              </w:rPr>
            </w:pPr>
          </w:p>
        </w:tc>
      </w:tr>
      <w:tr>
        <w:trPr>
          <w:trHeight w:val="1139"/>
          <w:gridAfter w:val="1"/>
          <w:wAfter w:w="810" w:type="dxa"/>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kern w:val="0"/>
                <w:sz w:val="24"/>
                <w:lang w:val="en-US" w:eastAsia="zh-CN"/>
                <w:highlight w:val="auto"/>
              </w:rPr>
            </w:pPr>
            <w:r>
              <w:rPr>
                <w:rFonts w:ascii="宋体" w:eastAsia="宋体" w:cs="宋体" w:hint="eastAsia"/>
                <w:kern w:val="0"/>
                <w:sz w:val="24"/>
                <w:lang w:val="en-US" w:eastAsia="zh-CN"/>
                <w:highlight w:val="auto"/>
              </w:rPr>
              <w:t>2</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kern w:val="2"/>
                <w:sz w:val="24"/>
                <w:szCs w:val="24"/>
                <w:lang w:val="en-US" w:eastAsia="zh-CN" w:bidi="ar-SA"/>
                <w:highlight w:val="auto"/>
              </w:rPr>
            </w:pPr>
            <w:r>
              <w:rPr>
                <w:rFonts w:ascii="宋体" w:eastAsia="宋体" w:cs="宋体" w:hint="eastAsia"/>
                <w:sz w:val="24"/>
                <w:szCs w:val="24"/>
                <w:highlight w:val="auto"/>
              </w:rPr>
              <w:t>需求条款响应评价</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kern w:val="2"/>
                <w:sz w:val="24"/>
                <w:szCs w:val="24"/>
                <w:lang w:val="en-US" w:eastAsia="zh-CN" w:bidi="ar-SA"/>
                <w:highlight w:val="auto"/>
              </w:rPr>
            </w:pPr>
            <w:r>
              <w:rPr>
                <w:rFonts w:ascii="宋体" w:eastAsia="宋体" w:cs="宋体" w:hint="eastAsia"/>
                <w:sz w:val="24"/>
                <w:szCs w:val="24"/>
                <w:lang w:val="en-US" w:eastAsia="zh-CN"/>
                <w:highlight w:val="auto"/>
              </w:rPr>
              <w:t>2</w:t>
            </w:r>
            <w:r>
              <w:rPr>
                <w:rFonts w:ascii="宋体" w:cs="宋体" w:hint="eastAsia"/>
                <w:sz w:val="24"/>
                <w:szCs w:val="24"/>
                <w:lang w:val="en-US" w:eastAsia="zh-CN"/>
                <w:highlight w:val="auto"/>
              </w:rPr>
              <w:t>0</w:t>
            </w:r>
          </w:p>
        </w:tc>
        <w:tc>
          <w:tcPr>
            <w:tcW w:w="557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left"/>
              <w:textAlignment w:val="center"/>
              <w:rPr>
                <w:rFonts w:ascii="宋体" w:eastAsia="宋体" w:cs="宋体" w:hint="eastAsia"/>
                <w:b/>
                <w:kern w:val="0"/>
                <w:sz w:val="24"/>
                <w:szCs w:val="24"/>
                <w:lang w:val="en-US" w:eastAsia="zh-CN" w:bidi="ar-SA"/>
                <w:highlight w:val="auto"/>
              </w:rPr>
            </w:pPr>
            <w:r>
              <w:rPr>
                <w:rFonts w:ascii="宋体" w:eastAsia="宋体" w:cs="宋体" w:hint="eastAsia"/>
                <w:b w:val="0"/>
                <w:bCs/>
                <w:kern w:val="0"/>
                <w:sz w:val="24"/>
                <w:szCs w:val="24"/>
                <w:highlight w:val="auto"/>
              </w:rPr>
              <w:t>项目需求书中需求条款完全符合项目需求书要求无偏离的，得</w:t>
            </w:r>
            <w:r>
              <w:rPr>
                <w:rFonts w:ascii="宋体" w:eastAsia="宋体" w:cs="宋体" w:hint="eastAsia"/>
                <w:b w:val="0"/>
                <w:bCs/>
                <w:kern w:val="0"/>
                <w:sz w:val="24"/>
                <w:szCs w:val="24"/>
                <w:lang w:val="en-US" w:eastAsia="zh-CN"/>
                <w:highlight w:val="auto"/>
              </w:rPr>
              <w:t>2</w:t>
            </w:r>
            <w:r>
              <w:rPr>
                <w:rFonts w:ascii="宋体" w:cs="宋体" w:hint="eastAsia"/>
                <w:b w:val="0"/>
                <w:bCs/>
                <w:kern w:val="0"/>
                <w:sz w:val="24"/>
                <w:szCs w:val="24"/>
                <w:lang w:val="en-US" w:eastAsia="zh-CN"/>
                <w:highlight w:val="auto"/>
              </w:rPr>
              <w:t>0</w:t>
            </w:r>
            <w:r>
              <w:rPr>
                <w:rFonts w:ascii="宋体" w:eastAsia="宋体" w:cs="宋体" w:hint="eastAsia"/>
                <w:b w:val="0"/>
                <w:bCs/>
                <w:kern w:val="0"/>
                <w:sz w:val="24"/>
                <w:szCs w:val="24"/>
                <w:highlight w:val="auto"/>
              </w:rPr>
              <w:t>分，需求条款每有1项负偏离的且经磋商小组认定为非重大偏离的，每项减</w:t>
            </w:r>
            <w:r>
              <w:rPr>
                <w:rFonts w:ascii="宋体" w:eastAsia="宋体" w:cs="宋体" w:hint="eastAsia"/>
                <w:b w:val="0"/>
                <w:bCs/>
                <w:kern w:val="0"/>
                <w:sz w:val="24"/>
                <w:szCs w:val="24"/>
                <w:lang w:val="en-US" w:eastAsia="zh-CN"/>
                <w:highlight w:val="auto"/>
              </w:rPr>
              <w:t>7</w:t>
            </w:r>
            <w:r>
              <w:rPr>
                <w:rFonts w:ascii="宋体" w:eastAsia="宋体" w:cs="宋体" w:hint="eastAsia"/>
                <w:b w:val="0"/>
                <w:bCs/>
                <w:kern w:val="0"/>
                <w:sz w:val="24"/>
                <w:szCs w:val="24"/>
                <w:highlight w:val="auto"/>
              </w:rPr>
              <w:t>分，最低得0分，响应文件中须明确标注偏离项。</w:t>
            </w:r>
          </w:p>
        </w:tc>
      </w:tr>
      <w:tr>
        <w:trPr>
          <w:trHeight w:val="591"/>
          <w:gridAfter w:val="1"/>
          <w:wAfter w:w="810" w:type="dxa"/>
        </w:trPr>
        <w:tc>
          <w:tcPr>
            <w:tcW w:w="9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kern w:val="0"/>
                <w:sz w:val="24"/>
                <w:szCs w:val="24"/>
                <w:highlight w:val="auto"/>
              </w:rPr>
            </w:pPr>
            <w:r>
              <w:rPr>
                <w:rFonts w:ascii="宋体" w:eastAsia="宋体" w:cs="宋体" w:hint="eastAsia"/>
                <w:b/>
                <w:bCs/>
                <w:kern w:val="0"/>
                <w:sz w:val="24"/>
                <w:szCs w:val="24"/>
                <w:lang w:eastAsia="zh-CN"/>
                <w:highlight w:val="auto"/>
              </w:rPr>
              <w:t>（二）主观</w:t>
            </w:r>
            <w:r>
              <w:rPr>
                <w:rFonts w:ascii="宋体" w:eastAsia="宋体" w:cs="宋体" w:hint="eastAsia"/>
                <w:b/>
                <w:bCs/>
                <w:kern w:val="0"/>
                <w:sz w:val="24"/>
                <w:szCs w:val="24"/>
                <w:highlight w:val="auto"/>
              </w:rPr>
              <w:t>分（</w:t>
            </w:r>
            <w:r>
              <w:rPr>
                <w:rFonts w:ascii="宋体" w:cs="宋体" w:hint="eastAsia"/>
                <w:b/>
                <w:bCs/>
                <w:kern w:val="0"/>
                <w:sz w:val="24"/>
                <w:szCs w:val="24"/>
                <w:lang w:val="en-US" w:eastAsia="zh-CN"/>
                <w:highlight w:val="auto"/>
              </w:rPr>
              <w:t>50</w:t>
            </w:r>
            <w:r>
              <w:rPr>
                <w:rFonts w:ascii="宋体" w:eastAsia="宋体" w:cs="宋体" w:hint="eastAsia"/>
                <w:b/>
                <w:bCs/>
                <w:kern w:val="0"/>
                <w:sz w:val="24"/>
                <w:szCs w:val="24"/>
                <w:highlight w:val="auto"/>
              </w:rPr>
              <w:t>分）</w:t>
            </w:r>
          </w:p>
        </w:tc>
      </w:tr>
      <w:tr>
        <w:trPr>
          <w:trHeight w:val="2213"/>
          <w:gridAfter w:val="1"/>
          <w:wAfter w:w="810" w:type="dxa"/>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sz w:val="24"/>
                <w:lang w:eastAsia="zh-CN"/>
                <w:highlight w:val="auto"/>
              </w:rPr>
            </w:pPr>
            <w:r>
              <w:rPr>
                <w:rFonts w:ascii="宋体" w:eastAsia="宋体" w:cs="宋体" w:hint="eastAsia"/>
                <w:kern w:val="2"/>
                <w:sz w:val="24"/>
                <w:lang w:val="en-US" w:eastAsia="zh-CN"/>
                <w:highlight w:val="auto"/>
              </w:rPr>
              <w:t>3</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napToGrid w:val="0"/>
              <w:spacing w:line="240" w:lineRule="auto"/>
              <w:jc w:val="center"/>
              <w:textAlignment w:val="center"/>
              <w:rPr>
                <w:rFonts w:ascii="宋体" w:eastAsia="宋体" w:cs="宋体" w:hint="eastAsia"/>
                <w:bCs w:val="0"/>
                <w:sz w:val="24"/>
                <w:szCs w:val="24"/>
                <w:lang w:val="en-US" w:eastAsia="zh-CN"/>
                <w:highlight w:val="auto"/>
              </w:rPr>
            </w:pPr>
            <w:r>
              <w:rPr>
                <w:rFonts w:ascii="宋体" w:eastAsia="宋体" w:cs="宋体" w:hint="eastAsia"/>
                <w:bCs w:val="0"/>
                <w:sz w:val="24"/>
                <w:szCs w:val="24"/>
                <w:lang w:val="en-US" w:eastAsia="zh-CN"/>
                <w:highlight w:val="auto"/>
              </w:rPr>
              <w:t>总体服务方案评价</w:t>
            </w:r>
          </w:p>
          <w:p>
            <w:pPr>
              <w:widowControl/>
              <w:adjustRightInd w:val="0"/>
              <w:snapToGrid w:val="0"/>
              <w:spacing w:line="240" w:lineRule="auto"/>
              <w:jc w:val="center"/>
              <w:textAlignment w:val="center"/>
              <w:rPr>
                <w:rFonts w:ascii="宋体" w:eastAsia="宋体" w:cs="宋体" w:hint="eastAsia"/>
                <w:kern w:val="2"/>
                <w:sz w:val="24"/>
                <w:szCs w:val="24"/>
                <w:lang w:val="en-US" w:eastAsia="zh-CN" w:bidi="ar-SA"/>
                <w:highlight w:val="auto"/>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kern w:val="2"/>
                <w:sz w:val="24"/>
                <w:szCs w:val="24"/>
                <w:lang w:val="en-US" w:eastAsia="zh-CN" w:bidi="ar-SA"/>
                <w:highlight w:val="auto"/>
              </w:rPr>
            </w:pPr>
            <w:r>
              <w:rPr>
                <w:rFonts w:ascii="宋体" w:cs="宋体" w:hint="eastAsia"/>
                <w:kern w:val="0"/>
                <w:sz w:val="24"/>
                <w:szCs w:val="24"/>
                <w:lang w:val="en-US" w:eastAsia="zh-CN"/>
                <w:highlight w:val="auto"/>
              </w:rPr>
              <w:t>2</w:t>
            </w:r>
            <w:r>
              <w:rPr>
                <w:rFonts w:ascii="宋体" w:eastAsia="宋体" w:cs="宋体" w:hint="eastAsia"/>
                <w:kern w:val="0"/>
                <w:sz w:val="24"/>
                <w:szCs w:val="24"/>
                <w:lang w:val="en-US" w:eastAsia="zh-CN"/>
                <w:highlight w:val="auto"/>
              </w:rPr>
              <w:t>0</w:t>
            </w:r>
          </w:p>
        </w:tc>
        <w:tc>
          <w:tcPr>
            <w:tcW w:w="557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pBdr>
                <w:left w:val="none" w:sz="0" w:space="0" w:color="auto"/>
              </w:pBdr>
              <w:adjustRightInd w:val="0"/>
              <w:snapToGrid w:val="0"/>
              <w:spacing w:line="240" w:lineRule="auto"/>
              <w:jc w:val="left"/>
              <w:textAlignment w:val="center"/>
              <w:rPr>
                <w:rFonts w:ascii="宋体" w:eastAsia="宋体" w:cs="宋体" w:hint="eastAsia"/>
                <w:sz w:val="24"/>
                <w:szCs w:val="24"/>
                <w:highlight w:val="auto"/>
              </w:rPr>
            </w:pPr>
            <w:r>
              <w:rPr>
                <w:rFonts w:ascii="宋体" w:eastAsia="宋体" w:cs="宋体" w:hint="eastAsia"/>
                <w:sz w:val="24"/>
                <w:szCs w:val="24"/>
                <w:highlight w:val="auto"/>
              </w:rPr>
              <w:t>（1）方案完整、可实施性强且对要求的相关内容理解充分</w:t>
            </w:r>
            <w:r>
              <w:rPr>
                <w:rFonts w:ascii="宋体" w:cs="宋体" w:hint="eastAsia"/>
                <w:sz w:val="24"/>
                <w:szCs w:val="24"/>
                <w:lang w:eastAsia="zh-CN"/>
                <w:highlight w:val="auto"/>
              </w:rPr>
              <w:t>；</w:t>
            </w:r>
            <w:r>
              <w:rPr>
                <w:rFonts w:ascii="宋体" w:eastAsia="宋体" w:cs="宋体" w:hint="eastAsia"/>
                <w:bCs w:val="0"/>
                <w:kern w:val="2"/>
                <w:sz w:val="24"/>
                <w:szCs w:val="24"/>
                <w:u w:val="none"/>
                <w:lang w:bidi="ar-SA"/>
                <w:highlight w:val="auto"/>
              </w:rPr>
              <w:t>针对本项目提供与采购人配合、沟通方案，从合理化建议、配备专员、沟通计划、沟通渠道及响应方案多样化等方面进行评价</w:t>
            </w:r>
            <w:r>
              <w:rPr>
                <w:rFonts w:ascii="宋体" w:eastAsia="宋体" w:cs="宋体" w:hint="eastAsia"/>
                <w:sz w:val="24"/>
                <w:szCs w:val="24"/>
                <w:highlight w:val="auto"/>
              </w:rPr>
              <w:t>：</w:t>
            </w:r>
            <w:r>
              <w:rPr>
                <w:rFonts w:ascii="宋体" w:cs="宋体" w:hint="eastAsia"/>
                <w:sz w:val="24"/>
                <w:szCs w:val="24"/>
                <w:lang w:val="en-US" w:eastAsia="zh-CN"/>
                <w:highlight w:val="auto"/>
              </w:rPr>
              <w:t>20</w:t>
            </w:r>
            <w:r>
              <w:rPr>
                <w:rFonts w:ascii="宋体" w:eastAsia="宋体" w:cs="宋体" w:hint="eastAsia"/>
                <w:sz w:val="24"/>
                <w:szCs w:val="24"/>
                <w:highlight w:val="auto"/>
              </w:rPr>
              <w:t>分；</w:t>
            </w:r>
          </w:p>
          <w:p>
            <w:pPr>
              <w:widowControl/>
              <w:pBdr>
                <w:left w:val="none" w:sz="0" w:space="0" w:color="auto"/>
              </w:pBdr>
              <w:adjustRightInd w:val="0"/>
              <w:snapToGrid w:val="0"/>
              <w:spacing w:line="240" w:lineRule="auto"/>
              <w:jc w:val="left"/>
              <w:textAlignment w:val="center"/>
              <w:rPr>
                <w:rFonts w:ascii="宋体" w:eastAsia="宋体" w:cs="宋体" w:hint="eastAsia"/>
                <w:sz w:val="24"/>
                <w:szCs w:val="24"/>
                <w:highlight w:val="auto"/>
              </w:rPr>
            </w:pPr>
            <w:r>
              <w:rPr>
                <w:rFonts w:ascii="宋体" w:eastAsia="宋体" w:cs="宋体" w:hint="eastAsia"/>
                <w:sz w:val="24"/>
                <w:szCs w:val="24"/>
                <w:highlight w:val="auto"/>
              </w:rPr>
              <w:t>（2）方案工作流程不明确、可实施性一般：</w:t>
            </w:r>
            <w:r>
              <w:rPr>
                <w:rFonts w:ascii="宋体" w:cs="宋体" w:hint="eastAsia"/>
                <w:sz w:val="24"/>
                <w:szCs w:val="24"/>
                <w:lang w:val="en-US" w:eastAsia="zh-CN"/>
                <w:highlight w:val="auto"/>
              </w:rPr>
              <w:t>10</w:t>
            </w:r>
            <w:r>
              <w:rPr>
                <w:rFonts w:ascii="宋体" w:eastAsia="宋体" w:cs="宋体" w:hint="eastAsia"/>
                <w:sz w:val="24"/>
                <w:szCs w:val="24"/>
                <w:highlight w:val="auto"/>
              </w:rPr>
              <w:t>分；</w:t>
            </w:r>
          </w:p>
          <w:p>
            <w:pPr>
              <w:widowControl/>
              <w:pBdr>
                <w:left w:val="none" w:sz="0" w:space="0" w:color="auto"/>
              </w:pBdr>
              <w:adjustRightInd w:val="0"/>
              <w:snapToGrid w:val="0"/>
              <w:spacing w:line="240" w:lineRule="auto"/>
              <w:jc w:val="left"/>
              <w:textAlignment w:val="center"/>
              <w:rPr>
                <w:rFonts w:ascii="宋体" w:eastAsia="宋体" w:cs="宋体" w:hint="eastAsia"/>
                <w:sz w:val="24"/>
                <w:szCs w:val="24"/>
                <w:highlight w:val="auto"/>
              </w:rPr>
            </w:pPr>
            <w:r>
              <w:rPr>
                <w:rFonts w:ascii="宋体" w:eastAsia="宋体" w:cs="宋体" w:hint="eastAsia"/>
                <w:sz w:val="24"/>
                <w:szCs w:val="24"/>
                <w:highlight w:val="auto"/>
              </w:rPr>
              <w:t>（3）方案不够完整、全面、可实施性不强：</w:t>
            </w:r>
            <w:r>
              <w:rPr>
                <w:rFonts w:ascii="宋体" w:cs="宋体" w:hint="eastAsia"/>
                <w:sz w:val="24"/>
                <w:szCs w:val="24"/>
                <w:lang w:val="en-US" w:eastAsia="zh-CN"/>
                <w:highlight w:val="auto"/>
              </w:rPr>
              <w:t>5</w:t>
            </w:r>
            <w:r>
              <w:rPr>
                <w:rFonts w:ascii="宋体" w:eastAsia="宋体" w:cs="宋体" w:hint="eastAsia"/>
                <w:sz w:val="24"/>
                <w:szCs w:val="24"/>
                <w:highlight w:val="auto"/>
              </w:rPr>
              <w:t>分；</w:t>
            </w:r>
          </w:p>
          <w:p>
            <w:pPr>
              <w:widowControl/>
              <w:adjustRightInd w:val="0"/>
              <w:snapToGrid w:val="0"/>
              <w:spacing w:line="240" w:lineRule="auto"/>
              <w:ind w:left="0" w:firstLine="0"/>
              <w:jc w:val="left"/>
              <w:textAlignment w:val="center"/>
              <w:rPr>
                <w:rFonts w:ascii="宋体" w:eastAsia="宋体" w:cs="宋体" w:hint="eastAsia"/>
                <w:bCs w:val="0"/>
                <w:kern w:val="0"/>
                <w:sz w:val="24"/>
                <w:szCs w:val="24"/>
                <w:lang w:val="en-US" w:eastAsia="zh-CN"/>
                <w:highlight w:val="auto"/>
              </w:rPr>
            </w:pPr>
            <w:r>
              <w:rPr>
                <w:rFonts w:ascii="宋体" w:eastAsia="宋体" w:cs="宋体" w:hint="eastAsia"/>
                <w:sz w:val="24"/>
                <w:lang w:val="en-US" w:eastAsia="zh-CN"/>
                <w:highlight w:val="auto"/>
              </w:rPr>
              <w:t>（4）其他：1分。</w:t>
            </w:r>
          </w:p>
        </w:tc>
      </w:tr>
      <w:tr>
        <w:trPr>
          <w:trHeight w:val="354"/>
          <w:gridAfter w:val="1"/>
          <w:wAfter w:w="810" w:type="dxa"/>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kern w:val="2"/>
                <w:sz w:val="24"/>
                <w:lang w:val="en-US" w:eastAsia="zh-CN"/>
                <w:highlight w:val="auto"/>
              </w:rPr>
            </w:pPr>
            <w:r>
              <w:rPr>
                <w:rFonts w:ascii="宋体" w:eastAsia="宋体" w:cs="宋体" w:hint="eastAsia"/>
                <w:kern w:val="2"/>
                <w:sz w:val="24"/>
                <w:lang w:val="en-US" w:eastAsia="zh-CN"/>
                <w:highlight w:val="auto"/>
              </w:rPr>
              <w:t>4</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bCs w:val="0"/>
                <w:sz w:val="24"/>
                <w:szCs w:val="24"/>
                <w:lang w:val="en-US" w:eastAsia="zh-CN"/>
                <w:highlight w:val="auto"/>
              </w:rPr>
            </w:pPr>
            <w:r>
              <w:rPr>
                <w:rFonts w:ascii="宋体" w:eastAsia="宋体" w:cs="宋体" w:hint="eastAsia"/>
                <w:bCs w:val="0"/>
                <w:kern w:val="2"/>
                <w:sz w:val="24"/>
                <w:szCs w:val="24"/>
                <w:lang w:val="en-US" w:eastAsia="zh-CN" w:bidi="ar-SA"/>
                <w:highlight w:val="auto"/>
              </w:rPr>
              <w:t>对项目需求的理解评价</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kern w:val="0"/>
                <w:sz w:val="24"/>
                <w:szCs w:val="24"/>
                <w:lang w:val="en-US" w:eastAsia="zh-CN"/>
                <w:highlight w:val="auto"/>
              </w:rPr>
            </w:pPr>
            <w:r>
              <w:rPr>
                <w:rFonts w:ascii="宋体" w:eastAsia="宋体" w:cs="宋体" w:hint="eastAsia"/>
                <w:kern w:val="0"/>
                <w:sz w:val="24"/>
                <w:szCs w:val="24"/>
                <w:lang w:val="en-US" w:eastAsia="zh-CN"/>
                <w:highlight w:val="auto"/>
              </w:rPr>
              <w:t>1</w:t>
            </w:r>
            <w:r>
              <w:rPr>
                <w:rFonts w:ascii="宋体" w:cs="宋体" w:hint="eastAsia"/>
                <w:kern w:val="0"/>
                <w:sz w:val="24"/>
                <w:szCs w:val="24"/>
                <w:lang w:val="en-US" w:eastAsia="zh-CN"/>
                <w:highlight w:val="auto"/>
              </w:rPr>
              <w:t>5</w:t>
            </w:r>
          </w:p>
        </w:tc>
        <w:tc>
          <w:tcPr>
            <w:tcW w:w="557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left"/>
              <w:textAlignment w:val="center"/>
              <w:rPr>
                <w:rFonts w:ascii="宋体" w:eastAsia="宋体" w:cs="宋体" w:hint="eastAsia"/>
                <w:sz w:val="24"/>
                <w:lang w:val="en-US" w:eastAsia="zh-CN"/>
                <w:highlight w:val="auto"/>
              </w:rPr>
            </w:pPr>
            <w:r>
              <w:rPr>
                <w:rFonts w:ascii="宋体" w:eastAsia="宋体" w:cs="宋体" w:hint="eastAsia"/>
                <w:sz w:val="24"/>
                <w:lang w:val="en-US" w:eastAsia="zh-CN"/>
                <w:highlight w:val="auto"/>
              </w:rPr>
              <w:t>（1）对项目需求有清晰的理解且对本项目现状分析全面：1</w:t>
            </w:r>
            <w:r>
              <w:rPr>
                <w:rFonts w:ascii="宋体" w:cs="宋体" w:hint="eastAsia"/>
                <w:sz w:val="24"/>
                <w:lang w:val="en-US" w:eastAsia="zh-CN"/>
                <w:highlight w:val="auto"/>
              </w:rPr>
              <w:t>5</w:t>
            </w:r>
            <w:r>
              <w:rPr>
                <w:rFonts w:ascii="宋体" w:eastAsia="宋体" w:cs="宋体" w:hint="eastAsia"/>
                <w:sz w:val="24"/>
                <w:lang w:val="en-US" w:eastAsia="zh-CN"/>
                <w:highlight w:val="auto"/>
              </w:rPr>
              <w:t>分</w:t>
            </w:r>
          </w:p>
          <w:p>
            <w:pPr>
              <w:widowControl/>
              <w:adjustRightInd w:val="0"/>
              <w:snapToGrid w:val="0"/>
              <w:spacing w:line="240" w:lineRule="auto"/>
              <w:jc w:val="left"/>
              <w:textAlignment w:val="center"/>
              <w:rPr>
                <w:rFonts w:ascii="宋体" w:eastAsia="宋体" w:cs="宋体" w:hint="eastAsia"/>
                <w:sz w:val="24"/>
                <w:lang w:val="en-US" w:eastAsia="zh-CN"/>
                <w:highlight w:val="auto"/>
              </w:rPr>
            </w:pPr>
            <w:r>
              <w:rPr>
                <w:rFonts w:ascii="宋体" w:eastAsia="宋体" w:cs="宋体" w:hint="eastAsia"/>
                <w:sz w:val="24"/>
                <w:lang w:val="en-US" w:eastAsia="zh-CN"/>
                <w:highlight w:val="auto"/>
              </w:rPr>
              <w:t>（2）对项目需求理解准确对本项目现状分析一般，不具体：</w:t>
            </w:r>
            <w:r>
              <w:rPr>
                <w:rFonts w:ascii="宋体" w:cs="宋体" w:hint="eastAsia"/>
                <w:sz w:val="24"/>
                <w:lang w:val="en-US" w:eastAsia="zh-CN"/>
                <w:highlight w:val="auto"/>
              </w:rPr>
              <w:t>9</w:t>
            </w:r>
            <w:r>
              <w:rPr>
                <w:rFonts w:ascii="宋体" w:eastAsia="宋体" w:cs="宋体" w:hint="eastAsia"/>
                <w:sz w:val="24"/>
                <w:lang w:val="en-US" w:eastAsia="zh-CN"/>
                <w:highlight w:val="auto"/>
              </w:rPr>
              <w:t>分</w:t>
            </w:r>
          </w:p>
          <w:p>
            <w:pPr>
              <w:widowControl/>
              <w:adjustRightInd w:val="0"/>
              <w:snapToGrid w:val="0"/>
              <w:spacing w:line="240" w:lineRule="auto"/>
              <w:jc w:val="left"/>
              <w:textAlignment w:val="center"/>
              <w:rPr>
                <w:rFonts w:ascii="宋体" w:eastAsia="宋体" w:cs="宋体" w:hint="eastAsia"/>
                <w:sz w:val="24"/>
                <w:lang w:val="en-US" w:eastAsia="zh-CN"/>
                <w:highlight w:val="auto"/>
              </w:rPr>
            </w:pPr>
            <w:r>
              <w:rPr>
                <w:rFonts w:ascii="宋体" w:eastAsia="宋体" w:cs="宋体" w:hint="eastAsia"/>
                <w:sz w:val="24"/>
                <w:lang w:val="en-US" w:eastAsia="zh-CN"/>
                <w:highlight w:val="auto"/>
              </w:rPr>
              <w:t>（3）对项目需求理解不准确：</w:t>
            </w:r>
            <w:r>
              <w:rPr>
                <w:rFonts w:ascii="宋体" w:cs="宋体" w:hint="eastAsia"/>
                <w:sz w:val="24"/>
                <w:lang w:val="en-US" w:eastAsia="zh-CN"/>
                <w:highlight w:val="auto"/>
              </w:rPr>
              <w:t>6</w:t>
            </w:r>
            <w:r>
              <w:rPr>
                <w:rFonts w:ascii="宋体" w:eastAsia="宋体" w:cs="宋体" w:hint="eastAsia"/>
                <w:sz w:val="24"/>
                <w:lang w:val="en-US" w:eastAsia="zh-CN"/>
                <w:highlight w:val="auto"/>
              </w:rPr>
              <w:t>分</w:t>
            </w:r>
          </w:p>
          <w:p>
            <w:pPr>
              <w:widowControl/>
              <w:adjustRightInd w:val="0"/>
              <w:snapToGrid w:val="0"/>
              <w:spacing w:line="240" w:lineRule="auto"/>
              <w:ind w:left="0" w:firstLine="0"/>
              <w:jc w:val="left"/>
              <w:textAlignment w:val="center"/>
              <w:rPr>
                <w:rFonts w:ascii="宋体" w:eastAsia="宋体" w:cs="宋体" w:hint="eastAsia"/>
                <w:bCs w:val="0"/>
                <w:kern w:val="2"/>
                <w:sz w:val="24"/>
                <w:szCs w:val="24"/>
                <w:u w:val="none"/>
                <w:highlight w:val="auto"/>
              </w:rPr>
            </w:pPr>
            <w:r>
              <w:rPr>
                <w:rFonts w:ascii="宋体" w:eastAsia="宋体" w:cs="宋体" w:hint="eastAsia"/>
                <w:sz w:val="24"/>
                <w:lang w:val="en-US" w:eastAsia="zh-CN"/>
                <w:highlight w:val="auto"/>
              </w:rPr>
              <w:t>（4）其他：1分。</w:t>
            </w:r>
          </w:p>
        </w:tc>
      </w:tr>
      <w:tr>
        <w:trPr>
          <w:trHeight w:val="1249"/>
          <w:gridAfter w:val="1"/>
          <w:wAfter w:w="810" w:type="dxa"/>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adjustRightInd w:val="0"/>
              <w:snapToGrid w:val="0"/>
              <w:spacing w:line="240" w:lineRule="auto"/>
              <w:jc w:val="center"/>
              <w:textAlignment w:val="center"/>
              <w:rPr>
                <w:rFonts w:ascii="宋体" w:eastAsia="宋体" w:cs="宋体" w:hint="eastAsia"/>
                <w:sz w:val="24"/>
                <w:lang w:val="en-US" w:eastAsia="zh-CN"/>
                <w:highlight w:val="auto"/>
              </w:rPr>
            </w:pPr>
            <w:r>
              <w:rPr>
                <w:rFonts w:ascii="宋体" w:eastAsia="宋体" w:cs="宋体" w:hint="eastAsia"/>
                <w:sz w:val="24"/>
                <w:lang w:val="en-US" w:eastAsia="zh-CN"/>
                <w:highlight w:val="auto"/>
              </w:rPr>
              <w:t>5</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adjustRightInd w:val="0"/>
              <w:snapToGrid w:val="0"/>
              <w:jc w:val="center"/>
              <w:textAlignment w:val="center"/>
              <w:rPr>
                <w:rFonts w:ascii="宋体" w:eastAsia="宋体" w:cs="宋体" w:hint="eastAsia"/>
                <w:b w:val="0"/>
                <w:bCs w:val="0"/>
                <w:i w:val="0"/>
                <w:iCs w:val="0"/>
                <w:kern w:val="2"/>
                <w:sz w:val="24"/>
                <w:szCs w:val="24"/>
                <w:u w:val="none"/>
                <w:lang w:val="en-US" w:eastAsia="zh-CN"/>
                <w:highlight w:val="auto"/>
              </w:rPr>
            </w:pPr>
            <w:r>
              <w:rPr>
                <w:rFonts w:ascii="宋体" w:eastAsia="宋体" w:cs="宋体" w:hint="eastAsia"/>
                <w:bCs w:val="0"/>
                <w:kern w:val="2"/>
                <w:sz w:val="24"/>
                <w:szCs w:val="24"/>
                <w:lang w:val="en-US" w:eastAsia="zh-CN" w:bidi="ar-SA"/>
                <w:highlight w:val="auto"/>
              </w:rPr>
              <w:t>工作进度计划及成果资料提交计划</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adjustRightInd w:val="0"/>
              <w:snapToGrid w:val="0"/>
              <w:jc w:val="center"/>
              <w:textAlignment w:val="center"/>
              <w:rPr>
                <w:rFonts w:ascii="宋体" w:eastAsia="宋体" w:cs="宋体" w:hint="eastAsia"/>
                <w:b w:val="0"/>
                <w:bCs w:val="0"/>
                <w:i w:val="0"/>
                <w:iCs w:val="0"/>
                <w:kern w:val="2"/>
                <w:sz w:val="24"/>
                <w:szCs w:val="24"/>
                <w:u w:val="none"/>
                <w:lang w:val="en-US" w:eastAsia="zh-CN"/>
                <w:highlight w:val="auto"/>
              </w:rPr>
            </w:pPr>
            <w:r>
              <w:rPr>
                <w:rFonts w:ascii="宋体" w:eastAsia="宋体" w:cs="宋体" w:hint="eastAsia"/>
                <w:b w:val="0"/>
                <w:bCs w:val="0"/>
                <w:i w:val="0"/>
                <w:iCs w:val="0"/>
                <w:kern w:val="2"/>
                <w:sz w:val="24"/>
                <w:szCs w:val="24"/>
                <w:u w:val="none"/>
                <w:lang w:val="en-US" w:eastAsia="zh-CN"/>
                <w:highlight w:val="auto"/>
              </w:rPr>
              <w:t>1</w:t>
            </w:r>
            <w:r>
              <w:rPr>
                <w:rFonts w:ascii="宋体" w:cs="宋体" w:hint="eastAsia"/>
                <w:b w:val="0"/>
                <w:bCs w:val="0"/>
                <w:i w:val="0"/>
                <w:iCs w:val="0"/>
                <w:kern w:val="2"/>
                <w:sz w:val="24"/>
                <w:szCs w:val="24"/>
                <w:u w:val="none"/>
                <w:lang w:val="en-US" w:eastAsia="zh-CN"/>
                <w:highlight w:val="auto"/>
              </w:rPr>
              <w:t>5</w:t>
            </w:r>
          </w:p>
        </w:tc>
        <w:tc>
          <w:tcPr>
            <w:tcW w:w="5573"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pBdr>
                <w:left w:val="none" w:sz="0" w:space="0" w:color="auto"/>
              </w:pBdr>
              <w:adjustRightInd w:val="0"/>
              <w:snapToGrid w:val="0"/>
              <w:spacing w:line="240" w:lineRule="auto"/>
              <w:jc w:val="left"/>
              <w:textAlignment w:val="center"/>
              <w:rPr>
                <w:rFonts w:ascii="宋体" w:eastAsia="宋体" w:cs="宋体" w:hint="eastAsia"/>
                <w:sz w:val="24"/>
                <w:szCs w:val="24"/>
                <w:highlight w:val="auto"/>
              </w:rPr>
            </w:pPr>
            <w:r>
              <w:rPr>
                <w:rFonts w:ascii="宋体" w:eastAsia="宋体" w:cs="宋体" w:hint="eastAsia"/>
                <w:sz w:val="24"/>
                <w:szCs w:val="24"/>
                <w:highlight w:val="auto"/>
              </w:rPr>
              <w:t>（1）工作进度计划及成果资料提交计划全面周到、具有详细内容，可行性强：</w:t>
            </w:r>
            <w:r>
              <w:rPr>
                <w:rFonts w:ascii="宋体" w:eastAsia="宋体" w:cs="宋体" w:hint="eastAsia"/>
                <w:sz w:val="24"/>
                <w:szCs w:val="24"/>
                <w:lang w:val="en-US" w:eastAsia="zh-CN"/>
                <w:highlight w:val="auto"/>
              </w:rPr>
              <w:t>1</w:t>
            </w:r>
            <w:r>
              <w:rPr>
                <w:rFonts w:ascii="宋体" w:cs="宋体" w:hint="eastAsia"/>
                <w:sz w:val="24"/>
                <w:szCs w:val="24"/>
                <w:lang w:val="en-US" w:eastAsia="zh-CN"/>
                <w:highlight w:val="auto"/>
              </w:rPr>
              <w:t>5</w:t>
            </w:r>
            <w:r>
              <w:rPr>
                <w:rFonts w:ascii="宋体" w:eastAsia="宋体" w:cs="宋体" w:hint="eastAsia"/>
                <w:sz w:val="24"/>
                <w:szCs w:val="24"/>
                <w:highlight w:val="auto"/>
              </w:rPr>
              <w:t>分；</w:t>
            </w:r>
          </w:p>
          <w:p>
            <w:pPr>
              <w:widowControl/>
              <w:pBdr>
                <w:left w:val="none" w:sz="0" w:space="0" w:color="auto"/>
              </w:pBdr>
              <w:adjustRightInd w:val="0"/>
              <w:snapToGrid w:val="0"/>
              <w:spacing w:line="240" w:lineRule="auto"/>
              <w:jc w:val="left"/>
              <w:textAlignment w:val="center"/>
              <w:rPr>
                <w:rFonts w:ascii="宋体" w:eastAsia="宋体" w:cs="宋体" w:hint="eastAsia"/>
                <w:sz w:val="24"/>
                <w:szCs w:val="24"/>
                <w:highlight w:val="auto"/>
              </w:rPr>
            </w:pPr>
            <w:r>
              <w:rPr>
                <w:rFonts w:ascii="宋体" w:eastAsia="宋体" w:cs="宋体" w:hint="eastAsia"/>
                <w:sz w:val="24"/>
                <w:szCs w:val="24"/>
                <w:highlight w:val="auto"/>
              </w:rPr>
              <w:t>（2）工作进度计划及成果资料提交计划较全面、有具体内容，有一定可行性：</w:t>
            </w:r>
            <w:r>
              <w:rPr>
                <w:rFonts w:ascii="宋体" w:cs="宋体" w:hint="eastAsia"/>
                <w:sz w:val="24"/>
                <w:szCs w:val="24"/>
                <w:lang w:val="en-US" w:eastAsia="zh-CN"/>
                <w:highlight w:val="auto"/>
              </w:rPr>
              <w:t>10</w:t>
            </w:r>
            <w:r>
              <w:rPr>
                <w:rFonts w:ascii="宋体" w:eastAsia="宋体" w:cs="宋体" w:hint="eastAsia"/>
                <w:sz w:val="24"/>
                <w:szCs w:val="24"/>
                <w:highlight w:val="auto"/>
              </w:rPr>
              <w:t>分；</w:t>
            </w:r>
          </w:p>
          <w:p>
            <w:pPr>
              <w:widowControl/>
              <w:pBdr>
                <w:left w:val="none" w:sz="0" w:space="0" w:color="auto"/>
              </w:pBdr>
              <w:adjustRightInd w:val="0"/>
              <w:snapToGrid w:val="0"/>
              <w:spacing w:line="240" w:lineRule="auto"/>
              <w:jc w:val="left"/>
              <w:textAlignment w:val="center"/>
              <w:rPr>
                <w:rFonts w:ascii="宋体" w:eastAsia="宋体" w:cs="宋体" w:hint="eastAsia"/>
                <w:sz w:val="24"/>
                <w:szCs w:val="24"/>
                <w:lang w:eastAsia="zh-CN"/>
                <w:highlight w:val="auto"/>
              </w:rPr>
            </w:pPr>
            <w:r>
              <w:rPr>
                <w:rFonts w:ascii="宋体" w:eastAsia="宋体" w:cs="宋体" w:hint="eastAsia"/>
                <w:sz w:val="24"/>
                <w:szCs w:val="24"/>
                <w:highlight w:val="auto"/>
              </w:rPr>
              <w:t>（3）工作进度计划及成果资料提交计划有内容，但欠全面，可行性</w:t>
            </w:r>
            <w:r>
              <w:rPr>
                <w:rFonts w:ascii="宋体" w:eastAsia="宋体" w:cs="宋体" w:hint="eastAsia"/>
                <w:sz w:val="24"/>
                <w:szCs w:val="24"/>
                <w:lang w:val="en-US" w:eastAsia="zh-CN"/>
                <w:highlight w:val="auto"/>
              </w:rPr>
              <w:t>较差</w:t>
            </w:r>
            <w:r>
              <w:rPr>
                <w:rFonts w:ascii="宋体" w:eastAsia="宋体" w:cs="宋体" w:hint="eastAsia"/>
                <w:sz w:val="24"/>
                <w:szCs w:val="24"/>
                <w:highlight w:val="auto"/>
              </w:rPr>
              <w:t>：</w:t>
            </w:r>
            <w:r>
              <w:rPr>
                <w:rFonts w:ascii="宋体" w:cs="宋体" w:hint="eastAsia"/>
                <w:sz w:val="24"/>
                <w:szCs w:val="24"/>
                <w:lang w:val="en-US" w:eastAsia="zh-CN"/>
                <w:highlight w:val="auto"/>
              </w:rPr>
              <w:t>5</w:t>
            </w:r>
            <w:r>
              <w:rPr>
                <w:rFonts w:ascii="宋体" w:eastAsia="宋体" w:cs="宋体" w:hint="eastAsia"/>
                <w:sz w:val="24"/>
                <w:szCs w:val="24"/>
                <w:highlight w:val="auto"/>
              </w:rPr>
              <w:t>分</w:t>
            </w:r>
            <w:r>
              <w:rPr>
                <w:rFonts w:ascii="宋体" w:eastAsia="宋体" w:cs="宋体" w:hint="eastAsia"/>
                <w:sz w:val="24"/>
                <w:szCs w:val="24"/>
                <w:lang w:eastAsia="zh-CN"/>
                <w:highlight w:val="auto"/>
              </w:rPr>
              <w:t>；</w:t>
            </w:r>
          </w:p>
          <w:p>
            <w:pPr>
              <w:widowControl/>
              <w:adjustRightInd w:val="0"/>
              <w:snapToGrid w:val="0"/>
              <w:spacing w:line="240" w:lineRule="auto"/>
              <w:ind w:left="0" w:firstLine="0"/>
              <w:jc w:val="left"/>
              <w:textAlignment w:val="center"/>
              <w:rPr>
                <w:rFonts w:ascii="宋体" w:eastAsia="宋体" w:cs="宋体" w:hint="eastAsia"/>
                <w:bCs w:val="0"/>
                <w:kern w:val="2"/>
                <w:sz w:val="24"/>
                <w:szCs w:val="24"/>
                <w:lang w:val="en-US" w:eastAsia="zh-CN" w:bidi="ar-SA"/>
                <w:highlight w:val="auto"/>
              </w:rPr>
            </w:pPr>
            <w:r>
              <w:rPr>
                <w:rFonts w:ascii="宋体" w:eastAsia="宋体" w:cs="宋体" w:hint="eastAsia"/>
                <w:sz w:val="24"/>
                <w:lang w:val="en-US" w:eastAsia="zh-CN"/>
                <w:highlight w:val="auto"/>
              </w:rPr>
              <w:t>（4）其他：1分。</w:t>
            </w:r>
          </w:p>
        </w:tc>
      </w:tr>
    </w:tbl>
    <w:p>
      <w:pPr>
        <w:keepNext w:val="0"/>
        <w:keepLines w:val="0"/>
        <w:pageBreakBefore w:val="0"/>
        <w:widowControl w:val="0"/>
        <w:kinsoku/>
        <w:wordWrap/>
        <w:overflowPunct/>
        <w:topLinePunct w:val="0"/>
        <w:bidi w:val="0"/>
        <w:snapToGrid/>
        <w:spacing w:line="560" w:lineRule="exact"/>
        <w:textAlignment w:val="auto"/>
        <w:rPr>
          <w:sz w:val="32"/>
          <w:szCs w:val="32"/>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8"/>
    <w:family w:val="modern"/>
    <w:pitch w:val="variable"/>
    <w:sig w:usb0="00000203" w:usb1="288F0000" w:usb2="00000006" w:usb3="00000000" w:csb0="00040001" w:csb1="00000000"/>
  </w:font>
  <w:font w:name="Times New Roman">
    <w:panose1 w:val="02020603050405020304"/>
    <w:charset w:val="01"/>
    <w:family w:val="roman"/>
    <w:pitch w:val="variable"/>
    <w:sig w:usb0="E0002EFF" w:usb1="C000785B" w:usb2="00000009" w:usb3="00000000" w:csb0="400001FF" w:csb1="FFFF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3C9060B7"/>
    <w:multiLevelType w:val="singleLevel"/>
    <w:tmpl w:val="3C9060B7"/>
    <w:lvl w:ilvl="0">
      <w:start w:val="2"/>
      <w:numFmt w:val="decimal"/>
      <w:lvlRestart w:val="0"/>
      <w:suff w:val="nothing"/>
      <w:lvlText w:val="（%1）"/>
      <w:lvlJc w:val="left"/>
      <w:pPr>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1"/>
      <w:lang w:val="en-US" w:eastAsia="zh-CN" w:bidi="ar-SA"/>
    </w:rPr>
  </w:style>
  <w:style w:type="character" w:default="1" w:styleId="10">
    <w:name w:val="Default Paragraph Font"/>
  </w:style>
  <w:style w:type="paragraph" w:styleId="15">
    <w:name w:val="Normal Indent"/>
    <w:basedOn w:val="0"/>
    <w:pPr>
      <w:ind w:firstLine="420"/>
    </w:pPr>
    <w:rPr>
      <w:szCs w:val="20"/>
    </w:rPr>
  </w:style>
  <w:style w:type="paragraph" w:styleId="16">
    <w:name w:val="Plain Text"/>
    <w:basedOn w:val="0"/>
    <w:rPr>
      <w:rFonts w:ascii="宋体"/>
      <w:kern w:val="0"/>
      <w:sz w:val="20"/>
      <w:szCs w:val="21"/>
    </w:rPr>
  </w:style>
  <w:style w:type="paragraph" w:customStyle="1" w:styleId="17">
    <w:name w:val="纯文本1"/>
    <w:basedOn w:val="0"/>
    <w:rPr>
      <w:rFonts w:ascii="宋体"/>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32</TotalTime>
  <Application>Yozo_Office</Application>
  <Pages>2</Pages>
  <Words>1026</Words>
  <Characters>1052</Characters>
  <Lines>84</Lines>
  <Paragraphs>49</Paragraphs>
  <CharactersWithSpaces>1054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海纳百川</dc:creator>
  <cp:lastModifiedBy>彭碧瑶</cp:lastModifiedBy>
  <cp:revision>1</cp:revision>
  <cp:lastPrinted>2025-05-09T07:48:00Z</cp:lastPrinted>
  <dcterms:created xsi:type="dcterms:W3CDTF">2025-05-09T02:19:00Z</dcterms:created>
  <dcterms:modified xsi:type="dcterms:W3CDTF">2025-10-14T09:08:22Z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2052-11.8.2.10229</vt:lpwstr>
  </property>
  <property fmtid="{D5CDD505-2E9C-101B-9397-08002B2CF9AE}" pid="3" name="ICV">
    <vt:lpwstr>0101C7AD9A1647F4ADE9B293C4FA4267_13</vt:lpwstr>
  </property>
  <property fmtid="{D5CDD505-2E9C-101B-9397-08002B2CF9AE}" pid="4" name="KSOTemplateDocerSaveRecord">
    <vt:lpwstr>eyJoZGlkIjoiYTU4MDg1Y2VjMzMzYTM0MTE0ODA0MzlhZmU2YmJhMWYiLCJ1c2VySWQiOiI1MjY0MDY2MTMifQ==</vt:lpwstr>
  </property>
</Properties>
</file>