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widowControl/>
        <w:jc w:val="center"/>
        <w:rPr>
          <w:rFonts w:ascii="方正小标宋_GBK" w:eastAsia="方正小标宋_GBK"/>
          <w:b/>
          <w:color w:val="000000"/>
          <w:sz w:val="44"/>
          <w:szCs w:val="44"/>
        </w:rPr>
      </w:pPr>
      <w:bookmarkStart w:id="0" w:name="_GoBack"/>
      <w:bookmarkEnd w:id="0"/>
      <w:r>
        <w:rPr>
          <w:rFonts w:ascii="方正小标宋_GBK" w:eastAsia="方正小标宋_GBK" w:hint="eastAsia"/>
          <w:b/>
          <w:color w:val="000000"/>
          <w:sz w:val="44"/>
          <w:szCs w:val="44"/>
        </w:rPr>
        <w:t xml:space="preserve">玉林海关二区办公楼7楼顶棚更新等零星维修项目询价公告 </w:t>
      </w:r>
    </w:p>
    <w:p/>
    <w:p>
      <w:pPr>
        <w:rPr>
          <w:rFonts w:ascii="宋体"/>
          <w:sz w:val="24"/>
        </w:rPr>
      </w:pP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 xml:space="preserve">玉林海关就二区办公楼7楼顶棚更新等零星维修项目询价采购，现邀请有合作意向单位对本次询价采购进行响应。 </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Fonts w:ascii="Times New Roman" w:eastAsia="方正仿宋_GBK" w:hAnsi="Times New Roman"/>
          <w:sz w:val="32"/>
          <w:szCs w:val="32"/>
        </w:rPr>
        <w:t xml:space="preserve">   </w:t>
      </w:r>
      <w:r>
        <w:rPr>
          <w:rStyle w:val="15"/>
          <w:rFonts w:ascii="方正黑体_GBK" w:eastAsia="方正黑体_GBK" w:hint="eastAsia"/>
          <w:color w:val="333333"/>
          <w:sz w:val="32"/>
          <w:szCs w:val="32"/>
        </w:rPr>
        <w:t>一、采购项目</w:t>
      </w:r>
    </w:p>
    <w:p>
      <w:pPr>
        <w:pStyle w:val="36"/>
        <w:shd w:val="clear" w:color="auto" w:fill="FFFFFF"/>
        <w:spacing w:before="149" w:beforeAutospacing="0" w:after="149" w:afterAutospacing="0" w:line="560" w:lineRule="exact"/>
        <w:rPr>
          <w:rFonts w:ascii="Times New Roman" w:eastAsia="方正仿宋_GBK" w:hAnsi="Times New Roman"/>
          <w:sz w:val="32"/>
          <w:szCs w:val="32"/>
        </w:rPr>
      </w:pPr>
      <w:r>
        <w:rPr>
          <w:rFonts w:ascii="Times New Roman" w:eastAsia="方正仿宋_GBK" w:hAnsi="Times New Roman"/>
          <w:color w:val="333333"/>
          <w:sz w:val="32"/>
          <w:szCs w:val="32"/>
        </w:rPr>
        <w:t xml:space="preserve">   （一）项目名称：玉林海关</w:t>
      </w:r>
      <w:r>
        <w:rPr>
          <w:rFonts w:ascii="Times New Roman" w:eastAsia="方正仿宋_GBK" w:hAnsi="Times New Roman"/>
          <w:sz w:val="32"/>
          <w:szCs w:val="32"/>
        </w:rPr>
        <w:t>二区办公楼7楼顶棚更新等零星维修项目</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（二）预算金额：</w:t>
      </w:r>
      <w:r>
        <w:rPr>
          <w:rFonts w:ascii="Times New Roman" w:eastAsia="方正仿宋_GBK" w:hAnsi="Times New Roman"/>
          <w:color w:val="000000"/>
          <w:sz w:val="32"/>
          <w:szCs w:val="32"/>
        </w:rPr>
        <w:t>13</w:t>
      </w:r>
      <w:r>
        <w:rPr>
          <w:rFonts w:ascii="Times New Roman" w:eastAsia="方正仿宋_GBK" w:hAnsi="Times New Roman" w:hint="eastAsia"/>
          <w:color w:val="000000"/>
          <w:sz w:val="32"/>
          <w:szCs w:val="32"/>
        </w:rPr>
        <w:t>7884.31</w:t>
      </w:r>
      <w:r>
        <w:rPr>
          <w:rFonts w:ascii="Times New Roman" w:eastAsia="方正仿宋_GBK" w:hAnsi="Times New Roman"/>
          <w:color w:val="333333"/>
          <w:sz w:val="32"/>
          <w:szCs w:val="32"/>
        </w:rPr>
        <w:t>元（含税）</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（三）采购需求：详见附件</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（四）合同履行期限：自合同签订后30日历天。</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（五）本项目不接受联合体。</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Style w:val="15"/>
          <w:rFonts w:ascii="Times New Roman" w:eastAsia="方正仿宋_GBK" w:hAnsi="Times New Roman"/>
          <w:color w:val="333333"/>
          <w:sz w:val="32"/>
          <w:szCs w:val="32"/>
        </w:rPr>
        <w:t xml:space="preserve">    </w:t>
      </w:r>
      <w:r>
        <w:rPr>
          <w:rStyle w:val="15"/>
          <w:rFonts w:ascii="方正黑体_GBK" w:eastAsia="方正黑体_GBK" w:hint="eastAsia"/>
          <w:color w:val="333333"/>
          <w:sz w:val="32"/>
          <w:szCs w:val="32"/>
        </w:rPr>
        <w:t>二、投标单位资质要求</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（一）投标人具有良好的财务状况和较高的信誉，所提供的产品必须有良好的声誉;</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（二）满足《中华人民共和国政府采购法》第二十二条规定：</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1、具有合格有效的营业执照，国内注册（指按国家有关规定要求注册的），具备独立承担民事责任能力，且具备人员等方面具有相应的工作能力的公司;</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2、具有履行合同所必需的设备和专业技术能力；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3、近三年内（2022年10月21日至截标日止）供应商或其法定代表人不得有行贿犯罪行为（以评标阶段通过“中国裁判文书”网站（https://wenshu.court.gov.cn）查询结果为准。在评标阶段通过全国建筑市场监管公共服务平台（http://jzsc.mohurd.gov.cn/home）查询供应商、拟派项目经理被列为企业或个人诚信不良、黑名单、失信联合惩戒的，依法对其竞标活动予以限制；</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（三）“信用中国”(www.creditchina.gov.cn)网站或中国政府采购网(www.ccgp.gov.cn)查询的投标单位信用记录的查询结果。</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（四）具有与该项目相关的实施案例。</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Fonts w:ascii="Times New Roman" w:eastAsia="方正仿宋_GBK" w:hAnsi="Times New Roman"/>
          <w:color w:val="333333"/>
          <w:sz w:val="32"/>
          <w:szCs w:val="32"/>
        </w:rPr>
        <w:t xml:space="preserve">    </w:t>
      </w:r>
      <w:r>
        <w:rPr>
          <w:rFonts w:ascii="方正黑体_GBK" w:eastAsia="方正黑体_GBK" w:hint="eastAsia"/>
          <w:color w:val="333333"/>
          <w:sz w:val="32"/>
          <w:szCs w:val="32"/>
        </w:rPr>
        <w:t>三、供应商需提供的材料：</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1</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报价函（必须提供）；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报价明细表（必须提供）；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3</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有效的营业执照副本复印件（必须提供）；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4</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供应商的法定代表人身份证正反面复印件（必须提供）；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5</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供应商的法人授权委托书、委托代理人身份证正反面复印件（委托代理时必须提供，同时要加盖单位公章，否则被认定为资格审查不合格而报价无效）；</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6</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“信用中国”（www.creditchina.gov.cn）信用报告及中国政府采购网（www.ccgp.gov.cn）政府采购严重违法失信行为信息记录截图（必须提供）；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7</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其他证明文件的复印件（如有请提供）。</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上述材料须统一密封、签署并盖章。(注：须按照上述目录顺序装订报价文件，报价文件中的复印件均需盖章确认，属于必须提供的文件，如果缺少则报价无效。）</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Fonts w:ascii="Times New Roman" w:eastAsia="方正仿宋_GBK" w:hAnsi="Times New Roman"/>
          <w:color w:val="333333"/>
          <w:sz w:val="32"/>
          <w:szCs w:val="32"/>
        </w:rPr>
        <w:t xml:space="preserve">    </w:t>
      </w:r>
      <w:r>
        <w:rPr>
          <w:rFonts w:ascii="方正黑体_GBK" w:eastAsia="方正黑体_GBK" w:hint="eastAsia"/>
          <w:color w:val="333333"/>
          <w:sz w:val="32"/>
          <w:szCs w:val="32"/>
        </w:rPr>
        <w:t>四、协商须知</w:t>
      </w:r>
    </w:p>
    <w:p>
      <w:pPr>
        <w:pStyle w:val="38"/>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（一）报价文件必须满足：玉林海关</w:t>
      </w:r>
      <w:r>
        <w:rPr>
          <w:rFonts w:ascii="Times New Roman" w:eastAsia="方正仿宋_GBK" w:hAnsi="Times New Roman"/>
          <w:sz w:val="32"/>
          <w:szCs w:val="32"/>
        </w:rPr>
        <w:t>二区办公楼7楼顶棚更新等零星维修项目</w:t>
      </w:r>
      <w:r>
        <w:rPr>
          <w:rFonts w:ascii="Times New Roman" w:eastAsia="方正仿宋_GBK" w:hAnsi="Times New Roman"/>
          <w:color w:val="333333"/>
          <w:sz w:val="32"/>
          <w:szCs w:val="32"/>
        </w:rPr>
        <w:t>采购需求。</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（二）报价和结算币种为人民币，单位为元。报价采用单价核定法，如总报价发生计算错误，将按单价核定总报价。</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（三）报价应含完成本项目及相关服务可能发生的一切费用。采购人不单独支付报价以外的任何费用。</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（四）采购人可视报价情况要求报价人第二次报价。</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五）评审办法：根据符合采购需求质量及配套服务，由玉林海关采用综合评分法（详见附件2），择优选择一家本次招标的中标服务单位，采购人不一定要接受最低价的报价人为成交供应商。为了避免价格的恶性竞争，确保整体项目的质量和服务，如玉林海关认为供应商的报价明显低于其他通过符合性审查供应商的报价，有可能影响服务质量或者不能诚信履约的，供应商应在接到评审小组通知后1个小时内提供以下支撑证明材料（包含但不限于）：</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1、 2023、2024年（如为2024年新成立公司，则提供成立之日起协商截止前的有效财务状况报告）经第三方具备审计资质的机构出具的审计报告（应包括但不限于其固定资产成本及折旧、管理成本、人工费成本（如人员工资、奖金、福利及差旅等费用、税收等所有成本及利润）复印件。</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 提供至少2个类似业绩的费用成本组成明细。</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如玉林海关认为该供应商的报价仍属于明显低于其他通过符合性审查供应商的报价情况，有可能影响产品质量或者不能诚信履约的，有权要求该供应商在接到评审小组通知后1个小时内提供报价成本分析报告及以上所有支撑材料的原件现场核查。</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如不能够在规定时限内提供或者评审小组认定供应商所提供的报价成本分析报告及以上所有支撑材料均不能证明其报价合理性的，评审小组将其作为无效协商报价处理。</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（六）资格审查标准为本公告中载明对报价人资格要求的条件。资格审查的合格报价人不足3家的，本项目不继续评审。</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（七）报价无效的情形：</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1、实质上没有响应采购需求的报价。</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2、超越了按照法律法规规定必须获得行政许可或者行政审批的经营范围的。</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3、资格证明文件不全的，或者不符合采购需求标明的资格要求的。</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4、报价文件无法定代表人或委托代理人签字，或未提供法定代表人授权委托书（委托代理时提供）、协商声明书或者填写项目不齐全的。</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5、未按要求密封、签署、盖章的。</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6、报价文件目录表中属于必须提供的文件缺少的。</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7、与其他参加本项目报价人的报价文件的差错相同二处以上的。</w:t>
      </w:r>
    </w:p>
    <w:p>
      <w:pPr>
        <w:pStyle w:val="36"/>
        <w:shd w:val="clear" w:color="auto" w:fill="FFFFFF"/>
        <w:spacing w:before="149" w:beforeAutospacing="0" w:after="149" w:afterAutospacing="0" w:line="560" w:lineRule="exact"/>
        <w:ind w:firstLineChars="200" w:firstLine="640"/>
        <w:rPr>
          <w:rFonts w:ascii="Times New Roman" w:eastAsia="方正仿宋_GBK" w:hAnsi="Times New Roman"/>
          <w:color w:val="333333"/>
          <w:sz w:val="32"/>
          <w:szCs w:val="32"/>
        </w:rPr>
      </w:pPr>
      <w:r>
        <w:rPr>
          <w:rFonts w:ascii="Times New Roman" w:eastAsia="方正仿宋_GBK" w:hAnsi="Times New Roman"/>
          <w:color w:val="333333"/>
          <w:sz w:val="32"/>
          <w:szCs w:val="32"/>
        </w:rPr>
        <w:t>8、 被拒绝的报价文件。</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（八）成交供应商拒绝签订采购合同，或者采购人与成交供应商在协商合同条款时无法达成一致意见的，采购人可以重新确定其他供应商作为成交供应商并签订采购合同，也可以重新开展采购活动。</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Fonts w:ascii="Times New Roman" w:eastAsia="方正仿宋_GBK" w:hAnsi="Times New Roman"/>
          <w:color w:val="333333"/>
          <w:sz w:val="32"/>
          <w:szCs w:val="32"/>
        </w:rPr>
        <w:t xml:space="preserve">    </w:t>
      </w:r>
      <w:r>
        <w:rPr>
          <w:rFonts w:ascii="方正黑体_GBK" w:eastAsia="方正黑体_GBK" w:hint="eastAsia"/>
          <w:color w:val="333333"/>
          <w:sz w:val="32"/>
          <w:szCs w:val="32"/>
        </w:rPr>
        <w:t>五、询问与异议</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（一）供应商对本次采购活动事项有疑问的，可以向采购人提出询问。</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（二）报价人认为报价过程和成交结果使自己的权益受到损害的，可以在知道或者应知其权益受到损害之日起3日内，以书面的形式向采购人提出异议。具体计算时间如下：</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1、对采购公告文件提出疑问的，为采购公告发布之日。</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2、对成交结果提出异议的，为成交结果公告期限届满之日。</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三）异议应当采用书面形式，异议函均应明确阐述协商报价文件、采购过程、成交结果中使自己合法权益受到损害的实质性内容，提供相关事实、明确的请求、必要的证明材料，便于有关单位调查、答复和处理。</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供应商提出异议应当提交异议函和必要的证明材料，针对同一采购程序环节的异议必须在规定异议期内一次性提出。异议函应当包括下列内容：</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1、供应商的姓名或者名称、地址、邮编、联系人及联系电话。</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2、异议项目的名称。</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3、具体、明确的异议事项和与异议事项相关的请求。</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4、事实依据。</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5、必要的法律依据。</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6、提出异议的日期。</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供应商为自然人的，应当由本人签字；供应商为法人或者其他组织的，应当由法定代表人、主要负责人，或者其授权代表签字或者盖章，并加盖公章。</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Fonts w:ascii="Times New Roman" w:eastAsia="方正仿宋_GBK" w:hAnsi="Times New Roman"/>
          <w:color w:val="333333"/>
          <w:sz w:val="32"/>
          <w:szCs w:val="32"/>
        </w:rPr>
        <w:t xml:space="preserve">    </w:t>
      </w:r>
      <w:r>
        <w:rPr>
          <w:rFonts w:ascii="方正黑体_GBK" w:eastAsia="方正黑体_GBK" w:hint="eastAsia"/>
          <w:color w:val="333333"/>
          <w:sz w:val="32"/>
          <w:szCs w:val="32"/>
        </w:rPr>
        <w:t>六、报价文件的份数和递交</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报价截止时间为2025年10月2</w:t>
      </w:r>
      <w:r>
        <w:rPr>
          <w:rFonts w:ascii="Times New Roman" w:eastAsia="方正仿宋_GBK" w:hAnsi="Times New Roman" w:hint="eastAsia"/>
          <w:color w:val="333333"/>
          <w:sz w:val="32"/>
          <w:szCs w:val="32"/>
        </w:rPr>
        <w:t>8</w:t>
      </w:r>
      <w:r>
        <w:rPr>
          <w:rFonts w:ascii="Times New Roman" w:eastAsia="方正仿宋_GBK" w:hAnsi="Times New Roman"/>
          <w:color w:val="333333"/>
          <w:sz w:val="32"/>
          <w:szCs w:val="32"/>
        </w:rPr>
        <w:t>日18时，报价单位需于报价截止时间之前将报价文件一式贰份直接送达广西玉林市教育东路1</w:t>
      </w:r>
      <w:r>
        <w:rPr>
          <w:rFonts w:ascii="Times New Roman" w:eastAsia="方正仿宋_GBK" w:hAnsi="Times New Roman" w:hint="eastAsia"/>
          <w:color w:val="333333"/>
          <w:sz w:val="32"/>
          <w:szCs w:val="32"/>
        </w:rPr>
        <w:t>63</w:t>
      </w:r>
      <w:r>
        <w:rPr>
          <w:rFonts w:ascii="Times New Roman" w:eastAsia="方正仿宋_GBK" w:hAnsi="Times New Roman"/>
          <w:color w:val="333333"/>
          <w:sz w:val="32"/>
          <w:szCs w:val="32"/>
        </w:rPr>
        <w:t>号玉林海关第</w:t>
      </w:r>
      <w:r>
        <w:rPr>
          <w:rFonts w:ascii="Times New Roman" w:eastAsia="方正仿宋_GBK" w:hAnsi="Times New Roman" w:hint="eastAsia"/>
          <w:color w:val="333333"/>
          <w:sz w:val="32"/>
          <w:szCs w:val="32"/>
        </w:rPr>
        <w:t>二</w:t>
      </w:r>
      <w:r>
        <w:rPr>
          <w:rFonts w:ascii="Times New Roman" w:eastAsia="方正仿宋_GBK" w:hAnsi="Times New Roman"/>
          <w:color w:val="333333"/>
          <w:sz w:val="32"/>
          <w:szCs w:val="32"/>
        </w:rPr>
        <w:t>办公区402办公室，代理人需持身份证原件现场核验。逾期送达或未按报价文件要求密封将予以拒收（或作无效报价文件处理）。</w:t>
      </w:r>
    </w:p>
    <w:p>
      <w:pPr>
        <w:pStyle w:val="36"/>
        <w:shd w:val="clear" w:color="auto" w:fill="FFFFFF"/>
        <w:spacing w:before="149" w:beforeAutospacing="0" w:after="149" w:afterAutospacing="0" w:line="560" w:lineRule="exact"/>
        <w:rPr>
          <w:rFonts w:ascii="方正黑体_GBK" w:eastAsia="方正黑体_GBK"/>
          <w:color w:val="333333"/>
          <w:sz w:val="32"/>
          <w:szCs w:val="32"/>
        </w:rPr>
      </w:pPr>
      <w:r>
        <w:rPr>
          <w:rFonts w:ascii="Times New Roman" w:eastAsia="方正仿宋_GBK" w:hAnsi="Times New Roman"/>
          <w:color w:val="333333"/>
          <w:sz w:val="32"/>
          <w:szCs w:val="32"/>
        </w:rPr>
        <w:t xml:space="preserve">   </w:t>
      </w:r>
      <w:r>
        <w:rPr>
          <w:rFonts w:ascii="方正黑体_GBK" w:eastAsia="方正黑体_GBK" w:hint="eastAsia"/>
          <w:color w:val="333333"/>
          <w:sz w:val="32"/>
          <w:szCs w:val="32"/>
        </w:rPr>
        <w:t xml:space="preserve"> 七、联系电话</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文件递交接收人：</w:t>
      </w:r>
      <w:r>
        <w:rPr>
          <w:rFonts w:ascii="Times New Roman" w:eastAsia="方正仿宋_GBK" w:hAnsi="Times New Roman" w:hint="eastAsia"/>
          <w:color w:val="333333"/>
          <w:sz w:val="32"/>
          <w:szCs w:val="32"/>
        </w:rPr>
        <w:t>李湘湘</w:t>
      </w:r>
      <w:r>
        <w:rPr>
          <w:rFonts w:ascii="Times New Roman" w:eastAsia="方正仿宋_GBK" w:hAnsi="Times New Roman"/>
          <w:color w:val="333333"/>
          <w:sz w:val="32"/>
          <w:szCs w:val="32"/>
        </w:rPr>
        <w:t>，电话：18177344035</w:t>
      </w:r>
      <w:r>
        <w:rPr>
          <w:rFonts w:ascii="Times New Roman" w:eastAsia="方正仿宋_GBK" w:hAnsi="Times New Roman" w:hint="eastAsia"/>
          <w:color w:val="333333"/>
          <w:sz w:val="32"/>
          <w:szCs w:val="32"/>
        </w:rPr>
        <w:t>。</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w:t>
      </w:r>
      <w:r>
        <w:rPr>
          <w:rFonts w:ascii="Times New Roman" w:eastAsia="方正仿宋_GBK" w:hAnsi="Times New Roman" w:hint="eastAsia"/>
          <w:color w:val="333333"/>
          <w:sz w:val="32"/>
          <w:szCs w:val="32"/>
        </w:rPr>
        <w:t xml:space="preserve">                        </w:t>
      </w:r>
      <w:r>
        <w:rPr>
          <w:rFonts w:ascii="Times New Roman" w:eastAsia="方正仿宋_GBK" w:hAnsi="Times New Roman"/>
          <w:color w:val="333333"/>
          <w:sz w:val="32"/>
          <w:szCs w:val="32"/>
        </w:rPr>
        <w:t>玉林海关</w:t>
      </w:r>
    </w:p>
    <w:p>
      <w:pPr>
        <w:pStyle w:val="36"/>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2025年10月21日</w:t>
      </w:r>
    </w:p>
    <w:p>
      <w:pPr>
        <w:spacing w:line="56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  </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宋体"/>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variable"/>
    <w:sig w:usb0="8000028F" w:usb1="00001800" w:usb2="00000000" w:usb3="00000000" w:csb0="0000001F" w:csb1="00000000"/>
  </w:font>
  <w:font w:name="Courier New">
    <w:panose1 w:val="02070309020205020404"/>
    <w:charset w:val="00"/>
    <w:family w:val="modern"/>
    <w:pitch w:val="variable"/>
    <w:sig w:usb0="00000003" w:usb1="00000000" w:usb2="00000000" w:usb3="00000000" w:csb0="0000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jc w:val="left"/>
      <w:outlineLvl w:val="1"/>
    </w:pPr>
    <w:rPr>
      <w:rFonts w:ascii="宋体" w:cs="宋体"/>
      <w:kern w:val="0"/>
      <w:sz w:val="24"/>
    </w:rPr>
  </w:style>
  <w:style w:type="character" w:default="1" w:styleId="10">
    <w:name w:val="Default Paragraph Font"/>
  </w:style>
  <w:style w:type="character" w:styleId="15">
    <w:name w:val="Strong"/>
    <w:rPr>
      <w:b/>
    </w:rPr>
  </w:style>
  <w:style w:type="character" w:styleId="16">
    <w:name w:val="FollowedHyperlink"/>
    <w:basedOn w:val="10"/>
    <w:rPr>
      <w:color w:val="333333"/>
      <w:u w:val="none"/>
    </w:rPr>
  </w:style>
  <w:style w:type="character" w:styleId="17">
    <w:name w:val="Emphasis"/>
    <w:basedOn w:val="10"/>
  </w:style>
  <w:style w:type="character" w:styleId="18">
    <w:name w:val="HTML Definition"/>
    <w:basedOn w:val="10"/>
  </w:style>
  <w:style w:type="character" w:styleId="19">
    <w:name w:val="HTML Typewriter"/>
    <w:basedOn w:val="10"/>
    <w:rPr>
      <w:rFonts w:ascii="Lucida Console" w:eastAsia="Lucida Console" w:cs="Lucida Console" w:hAnsi="Lucida Console"/>
      <w:sz w:val="18"/>
      <w:szCs w:val="18"/>
    </w:rPr>
  </w:style>
  <w:style w:type="character" w:styleId="20">
    <w:name w:val="HTML Acronym"/>
    <w:basedOn w:val="10"/>
  </w:style>
  <w:style w:type="character" w:styleId="21">
    <w:name w:val="HTML Variable"/>
    <w:basedOn w:val="10"/>
  </w:style>
  <w:style w:type="character" w:styleId="22">
    <w:name w:val="Hyperlink"/>
    <w:basedOn w:val="10"/>
    <w:rPr>
      <w:color w:val="333333"/>
      <w:u w:val="none"/>
    </w:rPr>
  </w:style>
  <w:style w:type="character" w:styleId="23">
    <w:name w:val="HTML Code"/>
    <w:basedOn w:val="10"/>
    <w:rPr>
      <w:rFonts w:ascii="Lucida Console" w:eastAsia="Lucida Console" w:cs="Lucida Console" w:hAnsi="Lucida Console"/>
      <w:sz w:val="18"/>
      <w:szCs w:val="18"/>
    </w:rPr>
  </w:style>
  <w:style w:type="character" w:styleId="24">
    <w:name w:val="HTML Cite"/>
    <w:basedOn w:val="10"/>
  </w:style>
  <w:style w:type="character" w:styleId="25">
    <w:name w:val="HTML Keyboard"/>
    <w:basedOn w:val="10"/>
    <w:rPr>
      <w:rFonts w:ascii="Courier New" w:hAnsi="Courier New"/>
      <w:sz w:val="24"/>
      <w:szCs w:val="24"/>
    </w:rPr>
  </w:style>
  <w:style w:type="character" w:styleId="26">
    <w:name w:val="HTML Sample"/>
    <w:basedOn w:val="10"/>
    <w:rPr>
      <w:rFonts w:ascii="Courier New" w:hAnsi="Courier New"/>
      <w:sz w:val="24"/>
      <w:szCs w:val="24"/>
    </w:rPr>
  </w:style>
  <w:style w:type="character" w:customStyle="1" w:styleId="27">
    <w:name w:val="nth-child(5)"/>
    <w:basedOn w:val="10"/>
  </w:style>
  <w:style w:type="character" w:customStyle="1" w:styleId="28">
    <w:name w:val="nth-child(4)"/>
    <w:basedOn w:val="10"/>
  </w:style>
  <w:style w:type="character" w:customStyle="1" w:styleId="29">
    <w:name w:val="nth-child(2)"/>
    <w:basedOn w:val="10"/>
  </w:style>
  <w:style w:type="character" w:customStyle="1" w:styleId="30">
    <w:name w:val="nth-child(3)"/>
    <w:basedOn w:val="10"/>
  </w:style>
  <w:style w:type="character" w:customStyle="1" w:styleId="31">
    <w:name w:val="dot"/>
    <w:basedOn w:val="10"/>
  </w:style>
  <w:style w:type="character" w:customStyle="1" w:styleId="32">
    <w:name w:val="time4"/>
    <w:basedOn w:val="10"/>
    <w:rPr>
      <w:color w:val="999999"/>
    </w:rPr>
  </w:style>
  <w:style w:type="character" w:customStyle="1" w:styleId="33">
    <w:name w:val="layui-this"/>
    <w:basedOn w:val="10"/>
    <w:rPr>
      <w:bdr w:val="single" w:sz="6" w:space="0" w:color="EEEEEE"/>
      <w:shd w:val="clear" w:color="auto" w:fill="FFFFFF"/>
    </w:rPr>
  </w:style>
  <w:style w:type="character" w:customStyle="1" w:styleId="34">
    <w:name w:val="first-child1"/>
    <w:basedOn w:val="10"/>
  </w:style>
  <w:style w:type="paragraph" w:styleId="35">
    <w:name w:val="List Continue 5"/>
    <w:basedOn w:val="0"/>
    <w:pPr>
      <w:spacing w:after="120"/>
      <w:ind w:left="2100"/>
    </w:pPr>
  </w:style>
  <w:style w:type="paragraph" w:styleId="36">
    <w:name w:val="Normal (Web)"/>
    <w:next w:val="35"/>
    <w:pPr>
      <w:widowControl w:val="0"/>
      <w:spacing w:before="100" w:beforeAutospacing="1" w:after="100" w:afterAutospacing="1"/>
    </w:pPr>
    <w:rPr>
      <w:rFonts w:ascii="宋体" w:eastAsia="宋体" w:cs="Times New Roman"/>
      <w:kern w:val="2"/>
      <w:sz w:val="24"/>
      <w:szCs w:val="24"/>
      <w:lang w:val="en-US" w:eastAsia="zh-CN" w:bidi="ar-SA"/>
    </w:rPr>
  </w:style>
  <w:style w:type="paragraph" w:customStyle="1" w:styleId="37">
    <w:name w:val="样式 10 磅"/>
    <w:pPr>
      <w:widowControl w:val="0"/>
      <w:jc w:val="both"/>
    </w:pPr>
    <w:rPr>
      <w:rFonts w:ascii="Calibri" w:eastAsia="宋体" w:cs="Arial" w:hAnsi="Calibri"/>
      <w:kern w:val="2"/>
      <w:sz w:val="21"/>
      <w:szCs w:val="24"/>
      <w:lang w:val="en-US" w:eastAsia="zh-CN" w:bidi="ar-SA"/>
    </w:rPr>
  </w:style>
  <w:style w:type="paragraph" w:customStyle="1" w:styleId="38">
    <w:name w:val="样式 小四"/>
    <w:pPr>
      <w:widowControl w:val="0"/>
      <w:spacing w:before="100" w:beforeAutospacing="1" w:after="100" w:afterAutospacing="1"/>
    </w:pPr>
    <w:rPr>
      <w:rFonts w:ascii="宋体" w:eastAsia="宋体" w:cs="Times New Roman"/>
      <w:kern w:val="2"/>
      <w:sz w:val="24"/>
      <w:szCs w:val="24"/>
      <w:lang w:val="en-US" w:eastAsia="zh-CN" w:bidi="ar-SA"/>
    </w:rPr>
  </w:style>
  <w:style w:type="paragraph" w:customStyle="1" w:styleId="39">
    <w:name w:val="样式 1 小四"/>
    <w:pPr>
      <w:widowControl w:val="0"/>
      <w:outlineLvl w:val="1"/>
    </w:pPr>
    <w:rPr>
      <w:rFonts w:ascii="宋体" w:eastAsia="宋体" w:cs="宋体"/>
      <w:sz w:val="24"/>
      <w:szCs w:val="24"/>
      <w:lang w:val="en-US" w:eastAsia="zh-CN" w:bidi="ar-SA"/>
    </w:rPr>
  </w:style>
  <w:style w:type="paragraph" w:customStyle="1" w:styleId="40">
    <w:name w:val="样式 1 10 磅"/>
    <w:pPr>
      <w:widowControl w:val="0"/>
      <w:jc w:val="both"/>
    </w:pPr>
    <w:rPr>
      <w:rFonts w:ascii="Calibri" w:eastAsia="宋体" w:cs="Arial" w:hAnsi="Calibri"/>
      <w:kern w:val="2"/>
      <w:sz w:val="21"/>
      <w:szCs w:val="24"/>
      <w:lang w:val="en-US" w:eastAsia="zh-CN" w:bidi="ar-SA"/>
    </w:rPr>
  </w:style>
  <w:style w:type="paragraph" w:styleId="41">
    <w:name w:val="header"/>
    <w:basedOn w:val="0"/>
    <w:pPr>
      <w:pBdr>
        <w:bottom w:val="single" w:sz="6" w:space="1" w:color="auto"/>
      </w:pBdr>
      <w:tabs>
        <w:tab w:val="center" w:pos="4153"/>
        <w:tab w:val="right" w:pos="8306"/>
      </w:tabs>
      <w:snapToGrid w:val="0"/>
      <w:jc w:val="center"/>
    </w:pPr>
    <w:rPr>
      <w:sz w:val="18"/>
      <w:szCs w:val="18"/>
    </w:rPr>
  </w:style>
  <w:style w:type="paragraph" w:styleId="42">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273</TotalTime>
  <Application>Yozo_Office</Application>
  <Pages>7</Pages>
  <Words>2534</Words>
  <Characters>2708</Characters>
  <Lines>139</Lines>
  <Paragraphs>67</Paragraphs>
  <CharactersWithSpaces>3164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罗广生</dc:creator>
  <cp:lastModifiedBy>李琦</cp:lastModifiedBy>
  <cp:revision>8</cp:revision>
  <dcterms:created xsi:type="dcterms:W3CDTF">2024-09-13T01:44:00Z</dcterms:created>
  <dcterms:modified xsi:type="dcterms:W3CDTF">2025-10-21T07:15:17Z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2052-11.1.0.7875</vt:lpwstr>
  </property>
</Properties>
</file>