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方正黑体_GBK" w:eastAsia="方正黑体_GBK"/>
          <w:bCs/>
          <w:sz w:val="28"/>
          <w:szCs w:val="28"/>
        </w:rPr>
      </w:pPr>
      <w:bookmarkStart w:id="0" w:name="_GoBack"/>
      <w:bookmarkEnd w:id="0"/>
      <w:r>
        <w:rPr>
          <w:rFonts w:ascii="方正黑体_GBK" w:eastAsia="方正黑体_GBK" w:hint="eastAsia"/>
          <w:bCs/>
          <w:sz w:val="28"/>
          <w:szCs w:val="28"/>
        </w:rPr>
        <w:t>附件</w:t>
      </w:r>
      <w:r>
        <w:rPr>
          <w:rFonts w:ascii="方正黑体_GBK" w:eastAsia="方正黑体_GBK" w:hint="eastAsia"/>
          <w:bCs/>
          <w:sz w:val="28"/>
          <w:szCs w:val="28"/>
          <w:lang w:val="en-US" w:eastAsia="zh-CN"/>
        </w:rPr>
        <w:t>3</w:t>
      </w:r>
    </w:p>
    <w:p>
      <w:pPr>
        <w:spacing w:line="560" w:lineRule="exact"/>
        <w:jc w:val="center"/>
        <w:rPr>
          <w:rFonts w:ascii="方正小标宋_GBK" w:eastAsia="方正小标宋_GBK"/>
          <w:bCs/>
          <w:sz w:val="44"/>
          <w:szCs w:val="44"/>
        </w:rPr>
      </w:pPr>
      <w:r>
        <w:rPr>
          <w:rFonts w:ascii="方正小标宋_GBK" w:eastAsia="方正小标宋_GBK" w:hint="eastAsia"/>
          <w:bCs/>
          <w:sz w:val="44"/>
          <w:szCs w:val="44"/>
        </w:rPr>
        <w:t>评审办法</w:t>
      </w:r>
    </w:p>
    <w:p>
      <w:pPr>
        <w:spacing w:line="560" w:lineRule="exact"/>
        <w:jc w:val="center"/>
        <w:rPr>
          <w:rFonts w:ascii="方正小标宋_GBK" w:eastAsia="方正小标宋_GBK"/>
          <w:bCs/>
          <w:sz w:val="28"/>
          <w:szCs w:val="28"/>
        </w:rPr>
      </w:pPr>
      <w:r>
        <w:rPr>
          <w:rFonts w:ascii="方正小标宋_GBK" w:eastAsia="方正小标宋_GBK" w:hint="eastAsia"/>
          <w:bCs/>
          <w:sz w:val="28"/>
          <w:szCs w:val="28"/>
        </w:rPr>
        <w:t>（综合评分法）</w:t>
      </w:r>
    </w:p>
    <w:p>
      <w:pPr>
        <w:spacing w:line="560" w:lineRule="exact"/>
        <w:ind w:firstLineChars="200" w:firstLine="560"/>
        <w:rPr>
          <w:rFonts w:eastAsia="方正黑体_GBK"/>
          <w:sz w:val="28"/>
          <w:szCs w:val="28"/>
        </w:rPr>
      </w:pPr>
    </w:p>
    <w:p>
      <w:pPr>
        <w:spacing w:line="560" w:lineRule="exact"/>
        <w:ind w:firstLineChars="200" w:firstLine="640"/>
        <w:rPr>
          <w:rFonts w:eastAsia="方正黑体_GBK"/>
          <w:sz w:val="32"/>
          <w:szCs w:val="32"/>
        </w:rPr>
      </w:pPr>
      <w:r>
        <w:rPr>
          <w:rFonts w:eastAsia="方正黑体_GBK"/>
          <w:sz w:val="32"/>
          <w:szCs w:val="32"/>
        </w:rPr>
        <w:t>一、</w:t>
      </w:r>
      <w:r>
        <w:rPr>
          <w:rFonts w:ascii="方正黑体_GBK" w:eastAsia="方正黑体_GBK" w:hint="eastAsia"/>
          <w:sz w:val="32"/>
          <w:szCs w:val="32"/>
        </w:rPr>
        <w:t>报价文件送达及密封检查</w:t>
      </w:r>
    </w:p>
    <w:p>
      <w:pPr>
        <w:spacing w:line="560" w:lineRule="exact"/>
        <w:ind w:firstLineChars="200" w:firstLine="640"/>
        <w:rPr>
          <w:rFonts w:ascii="方正楷体_GBK" w:eastAsia="方正楷体_GBK"/>
          <w:b/>
          <w:sz w:val="32"/>
          <w:szCs w:val="32"/>
        </w:rPr>
      </w:pPr>
      <w:r>
        <w:rPr>
          <w:rFonts w:ascii="方正楷体_GBK" w:eastAsia="方正楷体_GBK"/>
          <w:b/>
          <w:sz w:val="32"/>
          <w:szCs w:val="32"/>
        </w:rPr>
        <w:t>（一）</w:t>
      </w:r>
      <w:r>
        <w:rPr>
          <w:rFonts w:ascii="方正楷体_GBK" w:eastAsia="方正楷体_GBK" w:hint="eastAsia"/>
          <w:b/>
          <w:sz w:val="32"/>
          <w:szCs w:val="32"/>
        </w:rPr>
        <w:t>查看报价文件送达时间：</w:t>
      </w:r>
    </w:p>
    <w:p>
      <w:pPr>
        <w:spacing w:line="560" w:lineRule="exact"/>
        <w:ind w:firstLineChars="200" w:firstLine="640"/>
        <w:rPr>
          <w:rFonts w:eastAsia="方正仿宋_GBK"/>
          <w:sz w:val="32"/>
          <w:szCs w:val="32"/>
        </w:rPr>
      </w:pPr>
      <w:r>
        <w:rPr>
          <w:rFonts w:eastAsia="方正仿宋_GBK" w:hint="eastAsia"/>
          <w:sz w:val="32"/>
          <w:szCs w:val="32"/>
        </w:rPr>
        <w:t>在《采购公告》规定的</w:t>
      </w:r>
      <w:r>
        <w:rPr>
          <w:rFonts w:eastAsia="方正仿宋_GBK"/>
          <w:sz w:val="32"/>
          <w:szCs w:val="32"/>
        </w:rPr>
        <w:t>报价截止时间之前将报价文件送达</w:t>
      </w:r>
      <w:r>
        <w:rPr>
          <w:rFonts w:eastAsia="方正仿宋_GBK" w:hint="eastAsia"/>
          <w:sz w:val="32"/>
          <w:szCs w:val="32"/>
        </w:rPr>
        <w:t>。</w:t>
      </w:r>
    </w:p>
    <w:p>
      <w:pPr>
        <w:spacing w:line="560" w:lineRule="exact"/>
        <w:ind w:left="640"/>
        <w:rPr>
          <w:rFonts w:eastAsia="方正仿宋_GBK"/>
          <w:sz w:val="32"/>
          <w:szCs w:val="32"/>
        </w:rPr>
      </w:pPr>
      <w:r>
        <w:rPr>
          <w:rFonts w:ascii="方正楷体_GBK" w:eastAsia="方正楷体_GBK"/>
          <w:b/>
          <w:sz w:val="32"/>
          <w:szCs w:val="32"/>
        </w:rPr>
        <w:t>（</w:t>
      </w:r>
      <w:r>
        <w:rPr>
          <w:rFonts w:ascii="方正楷体_GBK" w:eastAsia="方正楷体_GBK" w:hint="eastAsia"/>
          <w:b/>
          <w:sz w:val="32"/>
          <w:szCs w:val="32"/>
        </w:rPr>
        <w:t>二</w:t>
      </w:r>
      <w:r>
        <w:rPr>
          <w:rFonts w:ascii="方正楷体_GBK" w:eastAsia="方正楷体_GBK"/>
          <w:b/>
          <w:sz w:val="32"/>
          <w:szCs w:val="32"/>
        </w:rPr>
        <w:t>）报价文件包装密封要求</w:t>
      </w:r>
      <w:r>
        <w:rPr>
          <w:rFonts w:eastAsia="方正仿宋_GBK"/>
          <w:sz w:val="32"/>
          <w:szCs w:val="32"/>
        </w:rPr>
        <w:t>。</w:t>
      </w:r>
    </w:p>
    <w:p>
      <w:pPr>
        <w:spacing w:line="560" w:lineRule="exact"/>
        <w:ind w:firstLineChars="200" w:firstLine="640"/>
        <w:rPr>
          <w:rFonts w:eastAsia="方正仿宋_GBK"/>
          <w:sz w:val="32"/>
          <w:szCs w:val="32"/>
        </w:rPr>
      </w:pPr>
      <w:r>
        <w:rPr>
          <w:rFonts w:eastAsia="方正仿宋_GBK" w:hint="eastAsia"/>
          <w:sz w:val="32"/>
          <w:szCs w:val="32"/>
        </w:rPr>
        <w:t>报价</w:t>
      </w:r>
      <w:r>
        <w:rPr>
          <w:rFonts w:eastAsia="方正仿宋_GBK"/>
          <w:sz w:val="32"/>
          <w:szCs w:val="32"/>
        </w:rPr>
        <w:t>人应将所有报价文件装在一个密封袋内，</w:t>
      </w:r>
      <w:r>
        <w:rPr>
          <w:rFonts w:eastAsia="方正仿宋_GBK" w:hint="eastAsia"/>
          <w:sz w:val="32"/>
          <w:szCs w:val="32"/>
        </w:rPr>
        <w:t>报价</w:t>
      </w:r>
      <w:r>
        <w:rPr>
          <w:rFonts w:eastAsia="方正仿宋_GBK"/>
          <w:sz w:val="32"/>
          <w:szCs w:val="32"/>
        </w:rPr>
        <w:t>文件密封袋的封口处应加贴封条并加盖</w:t>
      </w:r>
      <w:r>
        <w:rPr>
          <w:rFonts w:eastAsia="方正仿宋_GBK" w:hint="eastAsia"/>
          <w:sz w:val="32"/>
          <w:szCs w:val="32"/>
        </w:rPr>
        <w:t>报价</w:t>
      </w:r>
      <w:r>
        <w:rPr>
          <w:rFonts w:eastAsia="方正仿宋_GBK"/>
          <w:sz w:val="32"/>
          <w:szCs w:val="32"/>
        </w:rPr>
        <w:t>人法人单位公章以示密封。</w:t>
      </w:r>
    </w:p>
    <w:p>
      <w:pPr>
        <w:spacing w:line="560" w:lineRule="exact"/>
        <w:ind w:firstLineChars="200" w:firstLine="640"/>
        <w:rPr>
          <w:rFonts w:eastAsia="方正黑体_GBK"/>
          <w:sz w:val="32"/>
          <w:szCs w:val="32"/>
        </w:rPr>
      </w:pPr>
      <w:r>
        <w:rPr>
          <w:rFonts w:eastAsia="方正黑体_GBK"/>
          <w:sz w:val="32"/>
          <w:szCs w:val="32"/>
        </w:rPr>
        <w:t>二、资</w:t>
      </w:r>
      <w:r>
        <w:rPr>
          <w:rFonts w:eastAsia="方正黑体_GBK" w:hint="eastAsia"/>
          <w:sz w:val="32"/>
          <w:szCs w:val="32"/>
        </w:rPr>
        <w:t>格审查</w:t>
      </w:r>
    </w:p>
    <w:p>
      <w:pPr>
        <w:spacing w:line="560" w:lineRule="exact"/>
        <w:ind w:firstLineChars="200" w:firstLine="640"/>
        <w:rPr>
          <w:rFonts w:eastAsia="方正仿宋_GBK"/>
          <w:sz w:val="32"/>
          <w:szCs w:val="32"/>
        </w:rPr>
      </w:pPr>
      <w:r>
        <w:rPr>
          <w:rFonts w:eastAsia="方正仿宋_GBK" w:hint="eastAsia"/>
          <w:sz w:val="32"/>
          <w:szCs w:val="32"/>
        </w:rPr>
        <w:t>具备《采购公告》中企业资质，通过审查不足3家的应废标，采购人</w:t>
      </w:r>
      <w:r>
        <w:rPr>
          <w:rFonts w:eastAsia="方正仿宋_GBK"/>
          <w:sz w:val="32"/>
          <w:szCs w:val="32"/>
        </w:rPr>
        <w:t>重新组织</w:t>
      </w:r>
      <w:r>
        <w:rPr>
          <w:rFonts w:eastAsia="方正仿宋_GBK" w:hint="eastAsia"/>
          <w:sz w:val="32"/>
          <w:szCs w:val="32"/>
        </w:rPr>
        <w:t>采购</w:t>
      </w:r>
      <w:r>
        <w:rPr>
          <w:rFonts w:eastAsia="方正仿宋_GBK"/>
          <w:sz w:val="32"/>
          <w:szCs w:val="32"/>
        </w:rPr>
        <w:t>。</w:t>
      </w:r>
    </w:p>
    <w:p>
      <w:pPr>
        <w:spacing w:line="560" w:lineRule="exact"/>
        <w:ind w:firstLineChars="200" w:firstLine="640"/>
        <w:rPr>
          <w:rFonts w:eastAsia="方正黑体_GBK"/>
          <w:sz w:val="32"/>
          <w:szCs w:val="32"/>
        </w:rPr>
      </w:pPr>
      <w:r>
        <w:rPr>
          <w:rFonts w:eastAsia="方正黑体_GBK" w:hint="eastAsia"/>
          <w:sz w:val="32"/>
          <w:szCs w:val="32"/>
        </w:rPr>
        <w:t>三、形式评审</w:t>
      </w:r>
    </w:p>
    <w:p>
      <w:pPr>
        <w:spacing w:line="560" w:lineRule="exact"/>
        <w:ind w:left="640"/>
        <w:rPr>
          <w:rFonts w:ascii="方正楷体_GBK" w:eastAsia="方正楷体_GBK"/>
          <w:b/>
          <w:sz w:val="32"/>
          <w:szCs w:val="32"/>
        </w:rPr>
      </w:pPr>
      <w:r>
        <w:rPr>
          <w:rFonts w:ascii="方正楷体_GBK" w:eastAsia="方正楷体_GBK"/>
          <w:b/>
          <w:sz w:val="32"/>
          <w:szCs w:val="32"/>
        </w:rPr>
        <w:t>报价文件组成：</w:t>
      </w:r>
    </w:p>
    <w:p>
      <w:pPr>
        <w:spacing w:line="560" w:lineRule="exact"/>
        <w:ind w:leftChars="-1" w:left="-2" w:firstLineChars="221" w:firstLine="707"/>
        <w:rPr>
          <w:rFonts w:eastAsia="方正仿宋_GBK"/>
          <w:sz w:val="32"/>
          <w:szCs w:val="32"/>
        </w:rPr>
      </w:pPr>
      <w:r>
        <w:rPr>
          <w:rFonts w:eastAsia="方正仿宋_GBK"/>
          <w:sz w:val="32"/>
          <w:szCs w:val="32"/>
        </w:rPr>
        <w:t>1.报价函（必须提供）；</w:t>
      </w:r>
    </w:p>
    <w:p>
      <w:pPr>
        <w:spacing w:line="560" w:lineRule="exact"/>
        <w:ind w:leftChars="-1" w:left="-2" w:firstLineChars="221" w:firstLine="707"/>
        <w:rPr>
          <w:rFonts w:eastAsia="方正仿宋_GBK"/>
          <w:sz w:val="32"/>
          <w:szCs w:val="32"/>
        </w:rPr>
      </w:pPr>
      <w:r>
        <w:rPr>
          <w:rFonts w:eastAsia="方正仿宋_GBK"/>
          <w:sz w:val="32"/>
          <w:szCs w:val="32"/>
        </w:rPr>
        <w:t>2.报价明细表（必须提供）；</w:t>
      </w:r>
    </w:p>
    <w:p>
      <w:pPr>
        <w:spacing w:line="560" w:lineRule="exact"/>
        <w:ind w:leftChars="-1" w:left="-2" w:firstLineChars="221" w:firstLine="707"/>
        <w:rPr>
          <w:rFonts w:eastAsia="方正仿宋_GBK"/>
          <w:sz w:val="32"/>
          <w:szCs w:val="32"/>
        </w:rPr>
      </w:pPr>
      <w:r>
        <w:rPr>
          <w:rFonts w:eastAsia="方正仿宋_GBK"/>
          <w:sz w:val="32"/>
          <w:szCs w:val="32"/>
        </w:rPr>
        <w:t>3.声明（必须提供）；</w:t>
      </w:r>
    </w:p>
    <w:p>
      <w:pPr>
        <w:spacing w:line="560" w:lineRule="exact"/>
        <w:ind w:leftChars="-1" w:left="-2" w:firstLineChars="221" w:firstLine="707"/>
        <w:rPr>
          <w:rFonts w:eastAsia="方正仿宋_GBK"/>
          <w:sz w:val="32"/>
          <w:szCs w:val="32"/>
        </w:rPr>
      </w:pPr>
      <w:r>
        <w:rPr>
          <w:rFonts w:eastAsia="方正仿宋_GBK"/>
          <w:sz w:val="32"/>
          <w:szCs w:val="32"/>
        </w:rPr>
        <w:t>4.有效的</w:t>
      </w:r>
      <w:r>
        <w:rPr>
          <w:rFonts w:eastAsia="方正仿宋_GBK" w:hint="eastAsia"/>
          <w:sz w:val="32"/>
          <w:szCs w:val="32"/>
        </w:rPr>
        <w:t>“</w:t>
      </w:r>
      <w:r>
        <w:rPr>
          <w:rFonts w:eastAsia="方正仿宋_GBK"/>
          <w:sz w:val="32"/>
          <w:szCs w:val="32"/>
        </w:rPr>
        <w:t>营业执照</w:t>
      </w:r>
      <w:r>
        <w:rPr>
          <w:rFonts w:eastAsia="方正仿宋_GBK" w:hint="eastAsia"/>
          <w:sz w:val="32"/>
          <w:szCs w:val="32"/>
        </w:rPr>
        <w:t>”或“事业单位法人证书”</w:t>
      </w:r>
      <w:r>
        <w:rPr>
          <w:rFonts w:eastAsia="方正仿宋_GBK"/>
          <w:sz w:val="32"/>
          <w:szCs w:val="32"/>
        </w:rPr>
        <w:t>副本复印件（必须提供）；</w:t>
      </w:r>
    </w:p>
    <w:p>
      <w:pPr>
        <w:spacing w:line="560" w:lineRule="exact"/>
        <w:ind w:leftChars="-1" w:left="-2" w:firstLineChars="221" w:firstLine="707"/>
        <w:rPr>
          <w:rFonts w:eastAsia="方正仿宋_GBK"/>
          <w:sz w:val="32"/>
          <w:szCs w:val="32"/>
        </w:rPr>
      </w:pPr>
      <w:r>
        <w:rPr>
          <w:rFonts w:eastAsia="方正仿宋_GBK"/>
          <w:sz w:val="32"/>
          <w:szCs w:val="32"/>
        </w:rPr>
        <w:t>5.供应商的法定代表人身份证正反面复印件（必须提供）；</w:t>
      </w:r>
    </w:p>
    <w:p>
      <w:pPr>
        <w:spacing w:line="560" w:lineRule="exact"/>
        <w:ind w:leftChars="-1" w:left="-2" w:firstLineChars="221" w:firstLine="707"/>
        <w:rPr>
          <w:rFonts w:eastAsia="方正仿宋_GBK"/>
          <w:sz w:val="32"/>
          <w:szCs w:val="32"/>
        </w:rPr>
      </w:pPr>
      <w:r>
        <w:rPr>
          <w:rFonts w:eastAsia="方正仿宋_GBK"/>
          <w:sz w:val="32"/>
          <w:szCs w:val="32"/>
        </w:rPr>
        <w:t>6.供应商的法人授权委托书、委托代理人身份证正反面复印件（委托代理时必须提供，</w:t>
      </w:r>
      <w:r>
        <w:rPr>
          <w:rFonts w:eastAsia="方正仿宋_GBK"/>
          <w:color w:val="000000"/>
          <w:sz w:val="32"/>
          <w:szCs w:val="32"/>
        </w:rPr>
        <w:t>同时要加盖单位公章，否则被认定为资格审查不合格而报价无效</w:t>
      </w:r>
      <w:r>
        <w:rPr>
          <w:rFonts w:eastAsia="方正仿宋_GBK"/>
          <w:sz w:val="32"/>
          <w:szCs w:val="32"/>
        </w:rPr>
        <w:t>）；</w:t>
      </w:r>
    </w:p>
    <w:p>
      <w:pPr>
        <w:spacing w:line="560" w:lineRule="exact"/>
        <w:ind w:leftChars="-1" w:left="-2" w:firstLineChars="221" w:firstLine="707"/>
        <w:rPr>
          <w:rFonts w:eastAsia="方正仿宋_GBK"/>
          <w:sz w:val="32"/>
          <w:szCs w:val="32"/>
        </w:rPr>
      </w:pPr>
      <w:r>
        <w:rPr>
          <w:rFonts w:eastAsia="方正仿宋_GBK"/>
          <w:sz w:val="32"/>
          <w:szCs w:val="32"/>
        </w:rPr>
        <w:t>7.“信用中国”（www.creditchina.gov.cn）信用报告</w:t>
      </w:r>
      <w:r>
        <w:rPr>
          <w:rFonts w:eastAsia="方正仿宋_GBK" w:hint="eastAsia"/>
          <w:sz w:val="32"/>
          <w:szCs w:val="32"/>
        </w:rPr>
        <w:t>及</w:t>
      </w:r>
      <w:r>
        <w:rPr>
          <w:rFonts w:eastAsia="方正仿宋_GBK"/>
          <w:sz w:val="32"/>
          <w:szCs w:val="32"/>
        </w:rPr>
        <w:t>中国政府采购网（www.ccgp.gov.cn）政府采购严重违法失信行为信息记录截图</w:t>
      </w:r>
      <w:r>
        <w:rPr>
          <w:rFonts w:ascii="方正仿宋_GBK" w:eastAsia="方正仿宋_GBK" w:hint="eastAsia"/>
          <w:sz w:val="32"/>
          <w:szCs w:val="32"/>
        </w:rPr>
        <w:t>（必须提供）</w:t>
      </w:r>
      <w:r>
        <w:rPr>
          <w:rFonts w:eastAsia="方正仿宋_GBK"/>
          <w:sz w:val="32"/>
          <w:szCs w:val="32"/>
        </w:rPr>
        <w:t>；</w:t>
      </w:r>
    </w:p>
    <w:p>
      <w:pPr>
        <w:spacing w:line="560" w:lineRule="exact"/>
        <w:ind w:leftChars="-1" w:left="-2" w:firstLineChars="221" w:firstLine="707"/>
        <w:rPr>
          <w:rFonts w:eastAsia="方正仿宋_GBK"/>
          <w:sz w:val="32"/>
          <w:szCs w:val="32"/>
        </w:rPr>
      </w:pPr>
      <w:r>
        <w:rPr>
          <w:rFonts w:eastAsia="方正仿宋_GBK"/>
          <w:color w:val="000000"/>
          <w:sz w:val="32"/>
          <w:szCs w:val="32"/>
        </w:rPr>
        <w:t>8.</w:t>
      </w:r>
      <w:r>
        <w:rPr>
          <w:rFonts w:eastAsia="方正仿宋_GBK"/>
          <w:sz w:val="32"/>
          <w:szCs w:val="32"/>
        </w:rPr>
        <w:t xml:space="preserve"> 供应商基本情况介绍</w:t>
      </w:r>
      <w:r>
        <w:rPr>
          <w:rFonts w:eastAsia="方正仿宋_GBK"/>
          <w:color w:val="000000"/>
          <w:sz w:val="32"/>
          <w:szCs w:val="32"/>
        </w:rPr>
        <w:t>；</w:t>
      </w:r>
    </w:p>
    <w:p>
      <w:pPr>
        <w:spacing w:line="560" w:lineRule="exact"/>
        <w:ind w:leftChars="-1" w:left="-2" w:firstLineChars="221" w:firstLine="707"/>
        <w:rPr>
          <w:rFonts w:eastAsia="方正仿宋_GBK"/>
          <w:sz w:val="32"/>
          <w:szCs w:val="32"/>
        </w:rPr>
      </w:pPr>
      <w:r>
        <w:rPr>
          <w:rFonts w:eastAsia="方正仿宋_GBK"/>
          <w:sz w:val="32"/>
          <w:szCs w:val="32"/>
        </w:rPr>
        <w:t>9.</w:t>
      </w:r>
      <w:r>
        <w:rPr>
          <w:rFonts w:eastAsia="方正仿宋_GBK"/>
          <w:color w:val="000000"/>
          <w:sz w:val="32"/>
          <w:szCs w:val="32"/>
        </w:rPr>
        <w:t xml:space="preserve"> 拟派的本项目负责人简历和技术人员表</w:t>
      </w:r>
      <w:r>
        <w:rPr>
          <w:rFonts w:eastAsia="方正仿宋_GBK"/>
          <w:sz w:val="32"/>
          <w:szCs w:val="32"/>
        </w:rPr>
        <w:t>；</w:t>
      </w:r>
    </w:p>
    <w:p>
      <w:pPr>
        <w:spacing w:line="560" w:lineRule="exact"/>
        <w:ind w:leftChars="-1" w:left="-2" w:firstLineChars="221" w:firstLine="707"/>
        <w:rPr>
          <w:rFonts w:eastAsia="方正仿宋_GBK"/>
          <w:sz w:val="32"/>
          <w:szCs w:val="32"/>
        </w:rPr>
      </w:pPr>
      <w:r>
        <w:rPr>
          <w:rFonts w:eastAsia="方正仿宋_GBK"/>
          <w:sz w:val="32"/>
          <w:szCs w:val="32"/>
        </w:rPr>
        <w:t>10. 近三年同类工作相关业绩；</w:t>
      </w:r>
    </w:p>
    <w:p>
      <w:pPr>
        <w:spacing w:line="560" w:lineRule="exact"/>
        <w:ind w:leftChars="-1" w:left="-2" w:firstLineChars="221" w:firstLine="707"/>
        <w:rPr>
          <w:rFonts w:eastAsia="方正仿宋_GBK"/>
          <w:sz w:val="32"/>
          <w:szCs w:val="32"/>
        </w:rPr>
      </w:pPr>
      <w:r>
        <w:rPr>
          <w:rFonts w:eastAsia="方正仿宋_GBK"/>
          <w:sz w:val="32"/>
          <w:szCs w:val="32"/>
        </w:rPr>
        <w:t>11. 提供所报价设备的图片及具体参数（如为设备类项目须提供）</w:t>
      </w:r>
      <w:r>
        <w:rPr>
          <w:rFonts w:eastAsia="方正仿宋_GBK" w:hint="eastAsia"/>
          <w:sz w:val="32"/>
          <w:szCs w:val="32"/>
        </w:rPr>
        <w:t>；</w:t>
      </w:r>
    </w:p>
    <w:p>
      <w:pPr>
        <w:spacing w:line="560" w:lineRule="exact"/>
        <w:ind w:leftChars="-1" w:left="-2" w:firstLineChars="221" w:firstLine="707"/>
        <w:rPr>
          <w:rFonts w:ascii="方正仿宋_GBK" w:eastAsia="方正仿宋_GBK"/>
          <w:sz w:val="32"/>
          <w:szCs w:val="32"/>
        </w:rPr>
      </w:pPr>
      <w:r>
        <w:rPr>
          <w:rFonts w:eastAsia="方正仿宋_GBK" w:hint="eastAsia"/>
          <w:sz w:val="32"/>
          <w:szCs w:val="32"/>
        </w:rPr>
        <w:t xml:space="preserve">12. </w:t>
      </w:r>
      <w:r>
        <w:rPr>
          <w:rFonts w:eastAsia="方正仿宋_GBK"/>
          <w:sz w:val="32"/>
          <w:szCs w:val="32"/>
        </w:rPr>
        <w:t>其他证</w:t>
      </w:r>
      <w:r>
        <w:rPr>
          <w:rFonts w:ascii="方正仿宋_GBK" w:eastAsia="方正仿宋_GBK" w:hint="eastAsia"/>
          <w:sz w:val="32"/>
          <w:szCs w:val="32"/>
        </w:rPr>
        <w:t>明文件的复印件（如有请提供）。</w:t>
      </w:r>
    </w:p>
    <w:p>
      <w:pPr>
        <w:spacing w:line="560" w:lineRule="exact"/>
        <w:ind w:leftChars="-1" w:left="-2" w:firstLineChars="221" w:firstLine="707"/>
        <w:rPr>
          <w:rFonts w:ascii="方正仿宋_GBK" w:eastAsia="方正仿宋_GBK"/>
          <w:sz w:val="32"/>
          <w:szCs w:val="32"/>
        </w:rPr>
      </w:pPr>
      <w:r>
        <w:rPr>
          <w:rFonts w:ascii="方正仿宋_GBK" w:eastAsia="方正仿宋_GBK" w:hint="eastAsia"/>
          <w:sz w:val="32"/>
          <w:szCs w:val="32"/>
        </w:rPr>
        <w:t>(注：报价文件须按照上述目录顺序装订成册，属于必须提供的材料均要加盖单位公章。报价文件副本材料须加盖封面章或骑缝章。</w:t>
      </w:r>
      <w:r>
        <w:rPr>
          <w:rFonts w:ascii="方正仿宋_GBK" w:eastAsia="方正仿宋_GBK" w:hint="eastAsia"/>
          <w:color w:val="000000"/>
          <w:sz w:val="32"/>
          <w:szCs w:val="32"/>
        </w:rPr>
        <w:t>）</w:t>
      </w:r>
    </w:p>
    <w:p>
      <w:pPr>
        <w:spacing w:line="560" w:lineRule="exact"/>
        <w:ind w:firstLineChars="200" w:firstLine="640"/>
        <w:rPr>
          <w:rFonts w:eastAsia="方正黑体_GBK"/>
          <w:sz w:val="32"/>
          <w:szCs w:val="32"/>
        </w:rPr>
      </w:pPr>
      <w:r>
        <w:rPr>
          <w:rFonts w:eastAsia="方正黑体_GBK" w:hint="eastAsia"/>
          <w:sz w:val="32"/>
          <w:szCs w:val="32"/>
        </w:rPr>
        <w:t>四、响应性评审</w:t>
      </w:r>
    </w:p>
    <w:p>
      <w:pPr>
        <w:spacing w:line="560" w:lineRule="exact"/>
        <w:ind w:firstLineChars="200" w:firstLine="640"/>
        <w:rPr>
          <w:rFonts w:eastAsia="方正仿宋_GBK"/>
          <w:color w:val="FF0000"/>
          <w:sz w:val="32"/>
          <w:szCs w:val="32"/>
        </w:rPr>
      </w:pPr>
      <w:r>
        <w:rPr>
          <w:rFonts w:eastAsia="方正仿宋_GBK" w:hint="eastAsia"/>
          <w:sz w:val="32"/>
          <w:szCs w:val="32"/>
        </w:rPr>
        <w:t>（一）</w:t>
      </w:r>
      <w:r>
        <w:rPr>
          <w:rFonts w:eastAsia="方正仿宋_GBK"/>
          <w:sz w:val="32"/>
          <w:szCs w:val="32"/>
        </w:rPr>
        <w:t>不符合以上</w:t>
      </w:r>
      <w:r>
        <w:rPr>
          <w:rFonts w:eastAsia="方正仿宋_GBK" w:hint="eastAsia"/>
          <w:sz w:val="32"/>
          <w:szCs w:val="32"/>
        </w:rPr>
        <w:t>形式</w:t>
      </w:r>
      <w:r>
        <w:rPr>
          <w:rFonts w:eastAsia="方正仿宋_GBK"/>
          <w:sz w:val="32"/>
          <w:szCs w:val="32"/>
        </w:rPr>
        <w:t>要求</w:t>
      </w:r>
      <w:r>
        <w:rPr>
          <w:rFonts w:eastAsia="方正仿宋_GBK" w:hint="eastAsia"/>
          <w:sz w:val="32"/>
          <w:szCs w:val="32"/>
        </w:rPr>
        <w:t>（标注必须提供的材料未提交的、提供资料不符合要求的）和资质要求的为不响应采购文件</w:t>
      </w:r>
      <w:r>
        <w:rPr>
          <w:rFonts w:eastAsia="方正仿宋_GBK"/>
          <w:sz w:val="32"/>
          <w:szCs w:val="32"/>
        </w:rPr>
        <w:t>，不</w:t>
      </w:r>
      <w:r>
        <w:rPr>
          <w:rFonts w:eastAsia="方正仿宋_GBK" w:hint="eastAsia"/>
          <w:sz w:val="32"/>
          <w:szCs w:val="32"/>
        </w:rPr>
        <w:t>得</w:t>
      </w:r>
      <w:r>
        <w:rPr>
          <w:rFonts w:eastAsia="方正仿宋_GBK"/>
          <w:sz w:val="32"/>
          <w:szCs w:val="32"/>
        </w:rPr>
        <w:t>参加下一步</w:t>
      </w:r>
      <w:r>
        <w:rPr>
          <w:rFonts w:eastAsia="方正仿宋_GBK" w:hint="eastAsia"/>
          <w:sz w:val="32"/>
          <w:szCs w:val="32"/>
        </w:rPr>
        <w:t>详</w:t>
      </w:r>
      <w:r>
        <w:rPr>
          <w:rFonts w:eastAsia="方正仿宋_GBK"/>
          <w:sz w:val="32"/>
          <w:szCs w:val="32"/>
        </w:rPr>
        <w:t>评。</w:t>
      </w:r>
    </w:p>
    <w:p>
      <w:pPr>
        <w:spacing w:line="560" w:lineRule="exact"/>
        <w:ind w:firstLineChars="200" w:firstLine="640"/>
        <w:rPr>
          <w:rFonts w:eastAsia="方正仿宋_GBK"/>
          <w:sz w:val="32"/>
          <w:szCs w:val="32"/>
        </w:rPr>
      </w:pPr>
      <w:r>
        <w:rPr>
          <w:rFonts w:eastAsia="方正仿宋_GBK" w:hint="eastAsia"/>
          <w:sz w:val="32"/>
          <w:szCs w:val="32"/>
        </w:rPr>
        <w:t>（二）</w:t>
      </w:r>
      <w:r>
        <w:rPr>
          <w:rFonts w:eastAsia="方正仿宋_GBK"/>
          <w:sz w:val="32"/>
          <w:szCs w:val="32"/>
        </w:rPr>
        <w:t>报价控制在</w:t>
      </w:r>
      <w:r>
        <w:rPr>
          <w:rFonts w:eastAsia="方正仿宋_GBK" w:hint="eastAsia"/>
          <w:sz w:val="32"/>
          <w:szCs w:val="32"/>
        </w:rPr>
        <w:t>预算</w:t>
      </w:r>
      <w:r>
        <w:rPr>
          <w:rFonts w:eastAsia="方正仿宋_GBK"/>
          <w:sz w:val="32"/>
          <w:szCs w:val="32"/>
        </w:rPr>
        <w:t>价以内为有效报价</w:t>
      </w:r>
      <w:r>
        <w:rPr>
          <w:rFonts w:eastAsia="方正仿宋_GBK" w:hint="eastAsia"/>
          <w:sz w:val="32"/>
          <w:szCs w:val="32"/>
        </w:rPr>
        <w:t>，超出预算</w:t>
      </w:r>
      <w:r>
        <w:rPr>
          <w:rFonts w:eastAsia="方正仿宋_GBK"/>
          <w:sz w:val="32"/>
          <w:szCs w:val="32"/>
        </w:rPr>
        <w:t>价</w:t>
      </w:r>
      <w:r>
        <w:rPr>
          <w:rFonts w:eastAsia="方正仿宋_GBK" w:hint="eastAsia"/>
          <w:sz w:val="32"/>
          <w:szCs w:val="32"/>
        </w:rPr>
        <w:t>的报价文件为不响应采购文件，</w:t>
      </w:r>
      <w:r>
        <w:rPr>
          <w:rFonts w:eastAsia="方正仿宋_GBK"/>
          <w:sz w:val="32"/>
          <w:szCs w:val="32"/>
        </w:rPr>
        <w:t>不</w:t>
      </w:r>
      <w:r>
        <w:rPr>
          <w:rFonts w:eastAsia="方正仿宋_GBK" w:hint="eastAsia"/>
          <w:sz w:val="32"/>
          <w:szCs w:val="32"/>
        </w:rPr>
        <w:t>得</w:t>
      </w:r>
      <w:r>
        <w:rPr>
          <w:rFonts w:eastAsia="方正仿宋_GBK"/>
          <w:sz w:val="32"/>
          <w:szCs w:val="32"/>
        </w:rPr>
        <w:t>参加下一步</w:t>
      </w:r>
      <w:r>
        <w:rPr>
          <w:rFonts w:eastAsia="方正仿宋_GBK" w:hint="eastAsia"/>
          <w:sz w:val="32"/>
          <w:szCs w:val="32"/>
        </w:rPr>
        <w:t>详</w:t>
      </w:r>
      <w:r>
        <w:rPr>
          <w:rFonts w:eastAsia="方正仿宋_GBK"/>
          <w:sz w:val="32"/>
          <w:szCs w:val="32"/>
        </w:rPr>
        <w:t>评</w:t>
      </w:r>
      <w:r>
        <w:rPr>
          <w:rFonts w:eastAsia="方正仿宋_GBK" w:hint="eastAsia"/>
          <w:sz w:val="32"/>
          <w:szCs w:val="32"/>
        </w:rPr>
        <w:t>。</w:t>
      </w:r>
    </w:p>
    <w:p>
      <w:pPr>
        <w:spacing w:line="560" w:lineRule="exact"/>
        <w:ind w:firstLineChars="200" w:firstLine="640"/>
        <w:rPr>
          <w:rFonts w:eastAsia="方正仿宋_GBK"/>
          <w:sz w:val="32"/>
          <w:szCs w:val="32"/>
        </w:rPr>
      </w:pPr>
      <w:r>
        <w:rPr>
          <w:rFonts w:eastAsia="方正仿宋_GBK" w:hint="eastAsia"/>
          <w:sz w:val="32"/>
          <w:szCs w:val="32"/>
        </w:rPr>
        <w:t>（三）</w:t>
      </w:r>
      <w:r>
        <w:rPr>
          <w:rFonts w:eastAsia="方正仿宋_GBK"/>
          <w:sz w:val="32"/>
          <w:szCs w:val="32"/>
        </w:rPr>
        <w:t>报价函</w:t>
      </w:r>
      <w:r>
        <w:rPr>
          <w:rFonts w:eastAsia="方正仿宋_GBK" w:hint="eastAsia"/>
          <w:sz w:val="32"/>
          <w:szCs w:val="32"/>
        </w:rPr>
        <w:t>与</w:t>
      </w:r>
      <w:r>
        <w:rPr>
          <w:rFonts w:eastAsia="方正仿宋_GBK"/>
          <w:sz w:val="32"/>
          <w:szCs w:val="32"/>
        </w:rPr>
        <w:t>报价明细表</w:t>
      </w:r>
      <w:r>
        <w:rPr>
          <w:rFonts w:eastAsia="方正仿宋_GBK" w:hint="eastAsia"/>
          <w:sz w:val="32"/>
          <w:szCs w:val="32"/>
        </w:rPr>
        <w:t>的报价不一致时，以报价函价格为准，报价大、小写不一致时，以大写价格为准。</w:t>
      </w:r>
    </w:p>
    <w:p>
      <w:pPr>
        <w:spacing w:line="560" w:lineRule="exact"/>
        <w:ind w:firstLineChars="200" w:firstLine="640"/>
        <w:rPr>
          <w:rFonts w:eastAsia="方正黑体_GBK"/>
          <w:sz w:val="32"/>
          <w:szCs w:val="32"/>
        </w:rPr>
      </w:pPr>
      <w:r>
        <w:rPr>
          <w:rFonts w:eastAsia="方正黑体_GBK" w:hint="eastAsia"/>
          <w:sz w:val="32"/>
          <w:szCs w:val="32"/>
        </w:rPr>
        <w:t>五、评审方法及评分标准</w:t>
      </w:r>
    </w:p>
    <w:p>
      <w:pPr>
        <w:spacing w:line="560" w:lineRule="exact"/>
        <w:ind w:firstLineChars="228" w:firstLine="730"/>
        <w:rPr>
          <w:rFonts w:eastAsia="方正仿宋_GBK"/>
          <w:sz w:val="32"/>
          <w:szCs w:val="32"/>
        </w:rPr>
      </w:pPr>
      <w:r>
        <w:rPr>
          <w:rFonts w:eastAsia="方正仿宋_GBK" w:hint="eastAsia"/>
          <w:sz w:val="32"/>
          <w:szCs w:val="32"/>
        </w:rPr>
        <w:t>通过响应性评审的报价人</w:t>
      </w:r>
      <w:r>
        <w:rPr>
          <w:rFonts w:eastAsia="方正仿宋_GBK"/>
          <w:sz w:val="32"/>
          <w:szCs w:val="32"/>
        </w:rPr>
        <w:t>不足</w:t>
      </w:r>
      <w:r>
        <w:rPr>
          <w:rFonts w:eastAsia="方正仿宋_GBK" w:hint="eastAsia"/>
          <w:sz w:val="32"/>
          <w:szCs w:val="32"/>
        </w:rPr>
        <w:t>3</w:t>
      </w:r>
      <w:r>
        <w:rPr>
          <w:rFonts w:eastAsia="方正仿宋_GBK"/>
          <w:sz w:val="32"/>
          <w:szCs w:val="32"/>
        </w:rPr>
        <w:t>家的</w:t>
      </w:r>
      <w:r>
        <w:rPr>
          <w:rFonts w:eastAsia="方正仿宋_GBK" w:hint="eastAsia"/>
          <w:sz w:val="32"/>
          <w:szCs w:val="32"/>
        </w:rPr>
        <w:t>可继续评审。</w:t>
      </w:r>
    </w:p>
    <w:p>
      <w:pPr>
        <w:spacing w:line="560" w:lineRule="exact"/>
        <w:ind w:firstLineChars="228" w:firstLine="730"/>
        <w:rPr>
          <w:rFonts w:ascii="方正黑体_GBK" w:eastAsia="方正黑体_GBK"/>
          <w:color w:val="000000"/>
          <w:sz w:val="32"/>
          <w:szCs w:val="32"/>
        </w:rPr>
      </w:pPr>
      <w:r>
        <w:rPr>
          <w:rFonts w:eastAsia="方正仿宋_GBK" w:hint="eastAsia"/>
          <w:sz w:val="32"/>
          <w:szCs w:val="32"/>
        </w:rPr>
        <w:t>如评审小组认为报价人有必要对报价文件进行补充或澄清的，可要求报价人在规定时间内提交相关材料或作二次报价。</w:t>
      </w:r>
    </w:p>
    <w:p>
      <w:pPr>
        <w:snapToGrid w:val="0"/>
        <w:spacing w:line="560" w:lineRule="exact"/>
        <w:ind w:firstLineChars="196" w:firstLine="627"/>
        <w:jc w:val="left"/>
        <w:rPr>
          <w:rFonts w:ascii="方正楷体_GBK" w:eastAsia="方正楷体_GBK"/>
          <w:b/>
          <w:sz w:val="32"/>
          <w:szCs w:val="32"/>
        </w:rPr>
      </w:pPr>
      <w:r>
        <w:rPr>
          <w:rFonts w:ascii="方正楷体_GBK" w:eastAsia="方正楷体_GBK" w:hint="eastAsia"/>
          <w:b/>
          <w:sz w:val="32"/>
          <w:szCs w:val="32"/>
        </w:rPr>
        <w:t>（一）评审方法。</w:t>
      </w:r>
    </w:p>
    <w:p>
      <w:pPr>
        <w:snapToGrid w:val="0"/>
        <w:spacing w:line="560" w:lineRule="exact"/>
        <w:ind w:firstLineChars="200" w:firstLine="640"/>
        <w:jc w:val="left"/>
        <w:rPr>
          <w:rFonts w:eastAsia="方正仿宋_GBK"/>
          <w:bCs/>
          <w:sz w:val="32"/>
          <w:szCs w:val="32"/>
        </w:rPr>
      </w:pPr>
      <w:r>
        <w:rPr>
          <w:rFonts w:eastAsia="方正仿宋_GBK"/>
          <w:bCs/>
          <w:sz w:val="32"/>
          <w:szCs w:val="32"/>
        </w:rPr>
        <w:t>1.对进入详评的，采用百分制综合评分法。</w:t>
      </w:r>
    </w:p>
    <w:p>
      <w:pPr>
        <w:snapToGrid w:val="0"/>
        <w:spacing w:line="560" w:lineRule="exact"/>
        <w:ind w:firstLineChars="200" w:firstLine="640"/>
        <w:jc w:val="left"/>
        <w:rPr>
          <w:rFonts w:eastAsia="方正仿宋_GBK"/>
          <w:bCs/>
          <w:sz w:val="32"/>
          <w:szCs w:val="32"/>
        </w:rPr>
      </w:pPr>
      <w:r>
        <w:rPr>
          <w:rFonts w:eastAsia="方正仿宋_GBK"/>
          <w:bCs/>
          <w:sz w:val="32"/>
          <w:szCs w:val="32"/>
        </w:rPr>
        <w:t>2.计分办法（按四舍五入取至小数点后两位）。</w:t>
      </w:r>
    </w:p>
    <w:p>
      <w:pPr>
        <w:spacing w:line="560" w:lineRule="exact"/>
        <w:ind w:firstLineChars="200" w:firstLine="640"/>
        <w:rPr>
          <w:rFonts w:ascii="方正楷体_GBK" w:eastAsia="方正楷体_GBK"/>
          <w:b/>
          <w:sz w:val="32"/>
          <w:szCs w:val="32"/>
        </w:rPr>
      </w:pPr>
      <w:r>
        <w:rPr>
          <w:rFonts w:ascii="方正楷体_GBK" w:eastAsia="方正楷体_GBK" w:hint="eastAsia"/>
          <w:b/>
          <w:sz w:val="32"/>
          <w:szCs w:val="32"/>
        </w:rPr>
        <w:t>（二）评分标准。</w:t>
      </w:r>
    </w:p>
    <w:p>
      <w:pPr>
        <w:widowControl/>
        <w:numPr>
          <w:ilvl w:val="0"/>
          <w:numId w:val="1"/>
        </w:numPr>
        <w:spacing w:after="90" w:line="560" w:lineRule="exact"/>
        <w:ind w:left="142" w:firstLineChars="200" w:firstLine="640"/>
        <w:jc w:val="left"/>
        <w:rPr>
          <w:rFonts w:eastAsia="方正仿宋_GBK"/>
          <w:sz w:val="32"/>
          <w:szCs w:val="32"/>
        </w:rPr>
      </w:pPr>
      <w:r>
        <w:rPr>
          <w:rFonts w:eastAsia="方正仿宋_GBK"/>
          <w:kern w:val="0"/>
          <w:sz w:val="32"/>
          <w:szCs w:val="32"/>
        </w:rPr>
        <w:t>价格………………………………………</w:t>
      </w:r>
      <w:r>
        <w:rPr>
          <w:rFonts w:eastAsia="方正仿宋_GBK" w:hint="eastAsia"/>
          <w:kern w:val="0"/>
          <w:sz w:val="32"/>
          <w:szCs w:val="32"/>
        </w:rPr>
        <w:t>4</w:t>
      </w:r>
      <w:r>
        <w:rPr>
          <w:rFonts w:eastAsia="方正仿宋_GBK"/>
          <w:kern w:val="0"/>
          <w:sz w:val="32"/>
          <w:szCs w:val="32"/>
        </w:rPr>
        <w:t>0分</w:t>
      </w:r>
    </w:p>
    <w:p>
      <w:pPr>
        <w:pStyle w:val="23"/>
        <w:widowControl/>
        <w:spacing w:line="520" w:lineRule="exact"/>
        <w:ind w:firstLineChars="0" w:firstLine="0"/>
        <w:jc w:val="left"/>
        <w:textAlignment w:val="center"/>
        <w:rPr>
          <w:rFonts w:eastAsia="方正仿宋_GBK"/>
          <w:kern w:val="0"/>
          <w:sz w:val="32"/>
          <w:szCs w:val="32"/>
        </w:rPr>
      </w:pPr>
      <w:r>
        <w:rPr>
          <w:rFonts w:eastAsia="方正仿宋_GBK" w:hint="eastAsia"/>
          <w:kern w:val="0"/>
          <w:sz w:val="32"/>
          <w:szCs w:val="32"/>
        </w:rPr>
        <w:t xml:space="preserve">    </w:t>
      </w:r>
      <w:r>
        <w:rPr>
          <w:rFonts w:eastAsia="方正仿宋_GBK"/>
          <w:kern w:val="0"/>
          <w:sz w:val="32"/>
          <w:szCs w:val="32"/>
        </w:rPr>
        <w:t>根据</w:t>
      </w:r>
      <w:r>
        <w:rPr>
          <w:rFonts w:eastAsia="方正仿宋_GBK" w:hint="eastAsia"/>
          <w:kern w:val="0"/>
          <w:sz w:val="32"/>
          <w:szCs w:val="32"/>
        </w:rPr>
        <w:t>四</w:t>
      </w:r>
      <w:r>
        <w:rPr>
          <w:rFonts w:eastAsia="方正仿宋_GBK"/>
          <w:kern w:val="0"/>
          <w:sz w:val="32"/>
          <w:szCs w:val="32"/>
        </w:rPr>
        <w:t>类车型报价，以进入综合评分环节的最低的评标报价为基准价，其他供应商的价格分统一按照下列公式计算：</w:t>
      </w:r>
    </w:p>
    <w:p>
      <w:pPr>
        <w:widowControl/>
        <w:spacing w:line="520" w:lineRule="exact"/>
        <w:jc w:val="left"/>
        <w:textAlignment w:val="center"/>
        <w:rPr>
          <w:rFonts w:eastAsia="方正仿宋_GBK"/>
          <w:kern w:val="0"/>
          <w:sz w:val="32"/>
          <w:szCs w:val="32"/>
        </w:rPr>
      </w:pPr>
      <w:r>
        <w:rPr>
          <w:rFonts w:eastAsia="方正仿宋_GBK" w:hint="eastAsia"/>
          <w:kern w:val="0"/>
          <w:sz w:val="32"/>
          <w:szCs w:val="32"/>
        </w:rPr>
        <w:t xml:space="preserve">    </w:t>
      </w:r>
      <w:r>
        <w:rPr>
          <w:rFonts w:eastAsia="方正仿宋_GBK"/>
          <w:kern w:val="0"/>
          <w:sz w:val="32"/>
          <w:szCs w:val="32"/>
        </w:rPr>
        <w:t>报价得分=</w:t>
      </w:r>
      <w:r>
        <w:rPr>
          <w:rFonts w:eastAsia="方正仿宋_GBK" w:hint="eastAsia"/>
          <w:kern w:val="0"/>
          <w:sz w:val="32"/>
          <w:szCs w:val="32"/>
        </w:rPr>
        <w:t>1</w:t>
      </w:r>
      <w:r>
        <w:rPr>
          <w:rFonts w:eastAsia="方正仿宋_GBK"/>
          <w:kern w:val="0"/>
          <w:sz w:val="32"/>
          <w:szCs w:val="32"/>
        </w:rPr>
        <w:t>0×(</w:t>
      </w:r>
      <w:r>
        <w:rPr>
          <w:rFonts w:eastAsia="方正仿宋_GBK" w:hint="eastAsia"/>
          <w:kern w:val="0"/>
          <w:sz w:val="32"/>
          <w:szCs w:val="32"/>
        </w:rPr>
        <w:t>中巴车</w:t>
      </w:r>
      <w:r>
        <w:rPr>
          <w:rFonts w:eastAsia="方正仿宋_GBK"/>
          <w:kern w:val="0"/>
          <w:sz w:val="32"/>
          <w:szCs w:val="32"/>
        </w:rPr>
        <w:t>评审基准价/最终报价)</w:t>
      </w:r>
      <w:r>
        <w:rPr>
          <w:rFonts w:eastAsia="方正仿宋_GBK" w:hint="eastAsia"/>
          <w:kern w:val="0"/>
          <w:sz w:val="32"/>
          <w:szCs w:val="32"/>
        </w:rPr>
        <w:t>+1</w:t>
      </w:r>
      <w:r>
        <w:rPr>
          <w:rFonts w:eastAsia="方正仿宋_GBK"/>
          <w:kern w:val="0"/>
          <w:sz w:val="32"/>
          <w:szCs w:val="32"/>
        </w:rPr>
        <w:t>0×(商务车评审基准价/最终</w:t>
      </w:r>
      <w:r>
        <w:rPr>
          <w:rFonts w:eastAsia="方正仿宋_GBK" w:hint="eastAsia"/>
          <w:kern w:val="0"/>
          <w:sz w:val="32"/>
          <w:szCs w:val="32"/>
        </w:rPr>
        <w:t>报</w:t>
      </w:r>
      <w:r>
        <w:rPr>
          <w:rFonts w:eastAsia="方正仿宋_GBK"/>
          <w:kern w:val="0"/>
          <w:sz w:val="32"/>
          <w:szCs w:val="32"/>
        </w:rPr>
        <w:t>价)+</w:t>
      </w:r>
      <w:r>
        <w:rPr>
          <w:rFonts w:eastAsia="方正仿宋_GBK" w:hint="eastAsia"/>
          <w:kern w:val="0"/>
          <w:sz w:val="32"/>
          <w:szCs w:val="32"/>
        </w:rPr>
        <w:t>1</w:t>
      </w:r>
      <w:r>
        <w:rPr>
          <w:rFonts w:eastAsia="方正仿宋_GBK"/>
          <w:kern w:val="0"/>
          <w:sz w:val="32"/>
          <w:szCs w:val="32"/>
        </w:rPr>
        <w:t>0×(越野车评审基准价/最终报价)+</w:t>
      </w:r>
      <w:r>
        <w:rPr>
          <w:rFonts w:eastAsia="方正仿宋_GBK" w:hint="eastAsia"/>
          <w:kern w:val="0"/>
          <w:sz w:val="32"/>
          <w:szCs w:val="32"/>
        </w:rPr>
        <w:t>1</w:t>
      </w:r>
      <w:r>
        <w:rPr>
          <w:rFonts w:eastAsia="方正仿宋_GBK"/>
          <w:kern w:val="0"/>
          <w:sz w:val="32"/>
          <w:szCs w:val="32"/>
        </w:rPr>
        <w:t>0×(轿车评审基准价/最终报价)</w:t>
      </w:r>
    </w:p>
    <w:p>
      <w:pPr>
        <w:widowControl/>
        <w:numPr>
          <w:ilvl w:val="0"/>
          <w:numId w:val="1"/>
        </w:numPr>
        <w:spacing w:after="90" w:line="560" w:lineRule="exact"/>
        <w:ind w:left="142" w:firstLineChars="200" w:firstLine="640"/>
        <w:jc w:val="left"/>
        <w:rPr>
          <w:rFonts w:eastAsia="方正仿宋_GBK"/>
          <w:kern w:val="0"/>
          <w:sz w:val="32"/>
          <w:szCs w:val="32"/>
        </w:rPr>
      </w:pPr>
      <w:r>
        <w:rPr>
          <w:rFonts w:eastAsia="方正仿宋_GBK"/>
          <w:kern w:val="0"/>
          <w:sz w:val="32"/>
          <w:szCs w:val="32"/>
        </w:rPr>
        <w:t>行业案例及业绩……………………………</w:t>
      </w:r>
      <w:r>
        <w:rPr>
          <w:rFonts w:eastAsia="方正仿宋_GBK" w:hint="eastAsia"/>
          <w:kern w:val="0"/>
          <w:sz w:val="32"/>
          <w:szCs w:val="32"/>
        </w:rPr>
        <w:t>2</w:t>
      </w:r>
      <w:r>
        <w:rPr>
          <w:rFonts w:eastAsia="方正仿宋_GBK"/>
          <w:kern w:val="0"/>
          <w:sz w:val="32"/>
          <w:szCs w:val="32"/>
        </w:rPr>
        <w:t>0分</w:t>
      </w:r>
    </w:p>
    <w:p>
      <w:pPr>
        <w:widowControl/>
        <w:numPr>
          <w:ilvl w:val="0"/>
          <w:numId w:val="2"/>
        </w:numPr>
        <w:spacing w:after="90" w:line="560" w:lineRule="exact"/>
        <w:ind w:leftChars="200" w:left="420" w:firstLineChars="100" w:firstLine="320"/>
        <w:jc w:val="left"/>
        <w:rPr>
          <w:rFonts w:eastAsia="方正仿宋_GBK"/>
          <w:kern w:val="0"/>
          <w:sz w:val="32"/>
          <w:szCs w:val="32"/>
        </w:rPr>
      </w:pPr>
      <w:r>
        <w:rPr>
          <w:rFonts w:eastAsia="方正仿宋_GBK"/>
          <w:kern w:val="0"/>
          <w:sz w:val="32"/>
          <w:szCs w:val="32"/>
        </w:rPr>
        <w:t>供应商具有2023年1月以来同类型项目业绩的，提</w:t>
      </w:r>
    </w:p>
    <w:p>
      <w:pPr>
        <w:widowControl/>
        <w:spacing w:after="90" w:line="560" w:lineRule="exact"/>
        <w:jc w:val="left"/>
        <w:rPr>
          <w:rFonts w:eastAsia="方正仿宋_GBK"/>
          <w:kern w:val="0"/>
          <w:sz w:val="32"/>
          <w:szCs w:val="32"/>
        </w:rPr>
      </w:pPr>
      <w:r>
        <w:rPr>
          <w:rFonts w:eastAsia="方正仿宋_GBK"/>
          <w:kern w:val="0"/>
          <w:sz w:val="32"/>
          <w:szCs w:val="32"/>
        </w:rPr>
        <w:t>供合同或中标通知书等相关证明复印件并加盖单位公章，每项得</w:t>
      </w:r>
      <w:r>
        <w:rPr>
          <w:rFonts w:eastAsia="方正仿宋_GBK" w:hint="eastAsia"/>
          <w:kern w:val="0"/>
          <w:sz w:val="32"/>
          <w:szCs w:val="32"/>
        </w:rPr>
        <w:t>10</w:t>
      </w:r>
      <w:r>
        <w:rPr>
          <w:rFonts w:eastAsia="方正仿宋_GBK"/>
          <w:kern w:val="0"/>
          <w:sz w:val="32"/>
          <w:szCs w:val="32"/>
        </w:rPr>
        <w:t>分；（满分</w:t>
      </w:r>
      <w:r>
        <w:rPr>
          <w:rFonts w:eastAsia="方正仿宋_GBK" w:hint="eastAsia"/>
          <w:kern w:val="0"/>
          <w:sz w:val="32"/>
          <w:szCs w:val="32"/>
        </w:rPr>
        <w:t>2</w:t>
      </w:r>
      <w:r>
        <w:rPr>
          <w:rFonts w:eastAsia="方正仿宋_GBK"/>
          <w:kern w:val="0"/>
          <w:sz w:val="32"/>
          <w:szCs w:val="32"/>
        </w:rPr>
        <w:t>0分）</w:t>
      </w:r>
    </w:p>
    <w:p>
      <w:pPr>
        <w:widowControl/>
        <w:numPr>
          <w:ilvl w:val="0"/>
          <w:numId w:val="1"/>
        </w:numPr>
        <w:spacing w:after="90" w:line="560" w:lineRule="exact"/>
        <w:ind w:left="142" w:firstLineChars="200" w:firstLine="640"/>
        <w:jc w:val="left"/>
        <w:rPr>
          <w:rFonts w:eastAsia="方正仿宋_GBK"/>
          <w:kern w:val="0"/>
          <w:sz w:val="32"/>
          <w:szCs w:val="32"/>
        </w:rPr>
      </w:pPr>
      <w:r>
        <w:rPr>
          <w:rFonts w:eastAsia="方正仿宋_GBK"/>
          <w:kern w:val="0"/>
          <w:sz w:val="32"/>
          <w:szCs w:val="32"/>
        </w:rPr>
        <w:t>售后服务方案………………………………</w:t>
      </w:r>
      <w:r>
        <w:rPr>
          <w:rFonts w:eastAsia="方正仿宋_GBK" w:hint="eastAsia"/>
          <w:kern w:val="0"/>
          <w:sz w:val="32"/>
          <w:szCs w:val="32"/>
        </w:rPr>
        <w:t>2</w:t>
      </w:r>
      <w:r>
        <w:rPr>
          <w:rFonts w:eastAsia="方正仿宋_GBK"/>
          <w:kern w:val="0"/>
          <w:sz w:val="32"/>
          <w:szCs w:val="32"/>
        </w:rPr>
        <w:t>0分</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一档（5分）：有简单的售后服务，可操作性较低；</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二档（10分）：售后服务详细且基本满足需求的；</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三档（20分）：售后服务方案科学合理、具有较强的针对性，内容详尽，条理清晰的；</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注：不满足一档要求的不得分；</w:t>
      </w:r>
    </w:p>
    <w:p>
      <w:pPr>
        <w:widowControl/>
        <w:numPr>
          <w:ilvl w:val="0"/>
          <w:numId w:val="1"/>
        </w:numPr>
        <w:spacing w:after="90" w:line="560" w:lineRule="exact"/>
        <w:ind w:left="142" w:firstLineChars="200" w:firstLine="640"/>
        <w:jc w:val="left"/>
        <w:rPr>
          <w:rFonts w:eastAsia="方正仿宋_GBK"/>
          <w:kern w:val="0"/>
          <w:sz w:val="32"/>
          <w:szCs w:val="32"/>
        </w:rPr>
      </w:pPr>
      <w:r>
        <w:rPr>
          <w:rFonts w:eastAsia="方正仿宋_GBK"/>
          <w:kern w:val="0"/>
          <w:sz w:val="32"/>
          <w:szCs w:val="32"/>
        </w:rPr>
        <w:t>综合服务评价…………………………………20分</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供应商综合实力情况（满分20分）</w:t>
      </w:r>
    </w:p>
    <w:p>
      <w:pPr>
        <w:widowControl/>
        <w:numPr>
          <w:ilvl w:val="0"/>
          <w:numId w:val="3"/>
        </w:numPr>
        <w:spacing w:after="90" w:line="560" w:lineRule="exact"/>
        <w:ind w:left="0" w:firstLineChars="200" w:firstLine="640"/>
        <w:jc w:val="left"/>
        <w:rPr>
          <w:rFonts w:eastAsia="方正仿宋_GBK"/>
          <w:kern w:val="0"/>
          <w:sz w:val="32"/>
          <w:szCs w:val="32"/>
        </w:rPr>
      </w:pPr>
      <w:r>
        <w:rPr>
          <w:rFonts w:eastAsia="方正仿宋_GBK"/>
          <w:kern w:val="0"/>
          <w:sz w:val="32"/>
          <w:szCs w:val="32"/>
        </w:rPr>
        <w:t>供应商可供租赁车辆10辆以上（需提供车辆清单），得</w:t>
      </w:r>
      <w:r>
        <w:rPr>
          <w:rFonts w:eastAsia="方正仿宋_GBK" w:hint="eastAsia"/>
          <w:kern w:val="0"/>
          <w:sz w:val="32"/>
          <w:szCs w:val="32"/>
        </w:rPr>
        <w:t>10</w:t>
      </w:r>
      <w:r>
        <w:rPr>
          <w:rFonts w:eastAsia="方正仿宋_GBK"/>
          <w:kern w:val="0"/>
          <w:sz w:val="32"/>
          <w:szCs w:val="32"/>
        </w:rPr>
        <w:t>分。</w:t>
      </w:r>
    </w:p>
    <w:p>
      <w:pPr>
        <w:widowControl/>
        <w:numPr>
          <w:ilvl w:val="0"/>
          <w:numId w:val="3"/>
        </w:numPr>
        <w:spacing w:after="90" w:line="560" w:lineRule="exact"/>
        <w:ind w:left="0" w:firstLineChars="200" w:firstLine="640"/>
        <w:jc w:val="left"/>
        <w:rPr>
          <w:rFonts w:eastAsia="方正仿宋_GBK"/>
          <w:kern w:val="0"/>
          <w:sz w:val="32"/>
          <w:szCs w:val="32"/>
        </w:rPr>
      </w:pPr>
      <w:r>
        <w:rPr>
          <w:rFonts w:eastAsia="方正仿宋_GBK"/>
          <w:kern w:val="0"/>
          <w:sz w:val="32"/>
          <w:szCs w:val="32"/>
        </w:rPr>
        <w:t>有专门对接管理人员及服务团队（需提供管理人员及团队信息），得5分。</w:t>
      </w:r>
    </w:p>
    <w:p>
      <w:pPr>
        <w:widowControl/>
        <w:numPr>
          <w:ilvl w:val="0"/>
          <w:numId w:val="3"/>
        </w:numPr>
        <w:spacing w:after="90" w:line="560" w:lineRule="exact"/>
        <w:ind w:left="0" w:firstLineChars="200" w:firstLine="640"/>
        <w:jc w:val="left"/>
        <w:rPr>
          <w:rFonts w:eastAsia="方正仿宋_GBK"/>
          <w:sz w:val="32"/>
          <w:szCs w:val="32"/>
        </w:rPr>
      </w:pPr>
      <w:r>
        <w:rPr>
          <w:rFonts w:eastAsia="方正仿宋_GBK"/>
          <w:kern w:val="0"/>
          <w:sz w:val="32"/>
          <w:szCs w:val="32"/>
        </w:rPr>
        <w:t>能够7天/24小时响应需求，故障救援到达时间在30分钟内，得</w:t>
      </w:r>
      <w:r>
        <w:rPr>
          <w:rFonts w:eastAsia="方正仿宋_GBK" w:hint="eastAsia"/>
          <w:kern w:val="0"/>
          <w:sz w:val="32"/>
          <w:szCs w:val="32"/>
        </w:rPr>
        <w:t>5</w:t>
      </w:r>
      <w:r>
        <w:rPr>
          <w:rFonts w:eastAsia="方正仿宋_GBK"/>
          <w:kern w:val="0"/>
          <w:sz w:val="32"/>
          <w:szCs w:val="32"/>
        </w:rPr>
        <w:t>分。</w:t>
      </w:r>
    </w:p>
    <w:p>
      <w:pPr>
        <w:snapToGrid w:val="0"/>
        <w:spacing w:line="560" w:lineRule="exact"/>
        <w:ind w:firstLineChars="200" w:firstLine="640"/>
        <w:jc w:val="left"/>
        <w:rPr>
          <w:rFonts w:ascii="方正楷体_GBK" w:eastAsia="方正楷体_GBK" w:cs="Courier New"/>
          <w:b/>
          <w:sz w:val="32"/>
          <w:szCs w:val="32"/>
        </w:rPr>
      </w:pPr>
      <w:r>
        <w:rPr>
          <w:rFonts w:ascii="方正楷体_GBK" w:eastAsia="方正楷体_GBK" w:cs="Courier New" w:hint="eastAsia"/>
          <w:b/>
          <w:sz w:val="32"/>
          <w:szCs w:val="32"/>
        </w:rPr>
        <w:t>（三）成交(候选)人</w:t>
      </w:r>
      <w:r>
        <w:rPr>
          <w:rFonts w:ascii="方正楷体_GBK" w:eastAsia="方正楷体_GBK" w:cs="Courier New"/>
          <w:b/>
          <w:sz w:val="32"/>
          <w:szCs w:val="32"/>
        </w:rPr>
        <w:t>确定</w:t>
      </w:r>
      <w:r>
        <w:rPr>
          <w:rFonts w:ascii="方正楷体_GBK" w:eastAsia="方正楷体_GBK" w:cs="Courier New" w:hint="eastAsia"/>
          <w:b/>
          <w:sz w:val="32"/>
          <w:szCs w:val="32"/>
        </w:rPr>
        <w:t>原则。</w:t>
      </w:r>
    </w:p>
    <w:p>
      <w:pPr>
        <w:snapToGrid w:val="0"/>
        <w:spacing w:line="560" w:lineRule="exact"/>
        <w:ind w:firstLineChars="200" w:firstLine="640"/>
        <w:jc w:val="left"/>
        <w:rPr>
          <w:rFonts w:ascii="方正仿宋_GBK" w:eastAsia="方正仿宋_GBK"/>
          <w:color w:val="000000"/>
          <w:sz w:val="32"/>
          <w:szCs w:val="32"/>
        </w:rPr>
      </w:pPr>
      <w:r>
        <w:rPr>
          <w:rFonts w:ascii="方正仿宋_GBK" w:eastAsia="方正仿宋_GBK" w:hint="eastAsia"/>
          <w:color w:val="000000"/>
          <w:sz w:val="32"/>
          <w:szCs w:val="32"/>
        </w:rPr>
        <w:t>评审小组将按总得分由高到低排列成交候选供应商顺序（总得分相同时，依次按投标报价低优先、技术分高优先、质量保证期长优先、提交服务成果时间短优先、处理问题到达时间短优先的顺序排列），并依照次序确定成交候选</w:t>
      </w:r>
      <w:r>
        <w:rPr>
          <w:rFonts w:ascii="方正仿宋_GBK" w:eastAsia="方正仿宋_GBK"/>
          <w:color w:val="000000"/>
          <w:sz w:val="32"/>
          <w:szCs w:val="32"/>
        </w:rPr>
        <w:t>供应商</w:t>
      </w:r>
      <w:r>
        <w:rPr>
          <w:rFonts w:ascii="方正仿宋_GBK" w:eastAsia="方正仿宋_GBK" w:hint="eastAsia"/>
          <w:color w:val="000000"/>
          <w:sz w:val="32"/>
          <w:szCs w:val="32"/>
        </w:rPr>
        <w:t>。</w:t>
      </w:r>
    </w:p>
    <w:p>
      <w:pPr>
        <w:widowControl/>
        <w:numPr>
          <w:ilvl w:val="0"/>
          <w:numId w:val="4"/>
        </w:numPr>
        <w:spacing w:after="90" w:line="560" w:lineRule="exact"/>
        <w:ind w:left="0" w:firstLineChars="200" w:firstLine="640"/>
        <w:rPr>
          <w:rFonts w:eastAsia="方正仿宋_GBK"/>
          <w:sz w:val="32"/>
          <w:szCs w:val="32"/>
        </w:rPr>
      </w:pPr>
      <w:r>
        <w:rPr>
          <w:rFonts w:ascii="方正仿宋_GBK" w:eastAsia="方正仿宋_GBK" w:hint="eastAsia"/>
          <w:color w:val="000000"/>
          <w:sz w:val="32"/>
          <w:szCs w:val="32"/>
        </w:rPr>
        <w:t>评审</w:t>
      </w:r>
      <w:r>
        <w:rPr>
          <w:rFonts w:eastAsia="方正仿宋_GBK"/>
          <w:kern w:val="0"/>
          <w:sz w:val="32"/>
          <w:szCs w:val="32"/>
        </w:rPr>
        <w:t>小组将根据得分由高到低排列次序(得分相同时，以竞标报价由低到高顺序排 列；得分相同且竞标报价相同的，按技术指标优劣顺序排列)并推荐成交供应商。</w:t>
      </w:r>
    </w:p>
    <w:p>
      <w:pPr>
        <w:widowControl/>
        <w:spacing w:after="90" w:line="560" w:lineRule="exact"/>
        <w:ind w:firstLineChars="200" w:firstLine="640"/>
        <w:rPr>
          <w:rFonts w:eastAsia="方正仿宋_GBK"/>
          <w:sz w:val="32"/>
          <w:szCs w:val="32"/>
        </w:rPr>
      </w:pPr>
      <w:r>
        <w:rPr>
          <w:rFonts w:eastAsia="方正仿宋_GBK"/>
          <w:kern w:val="0"/>
          <w:sz w:val="32"/>
          <w:szCs w:val="32"/>
        </w:rPr>
        <w:t>2、竞标人以明显低于行业平均水平的价格报价的，应当在竞标文件中主动提交相关说明及证据。谈判小组认为竞标人投标报价明显低于其他投标报价可能影响服务质量或履约的，可以要求竞标人提交书面材料。包含但不限于材料、工艺、流水线、质检、运输等环节的详细技术说明及价格分项说明，并附相关真实有效的书面支持资料，以说明其过低的投标 报价不影响质量、服务或者履约。在谈判小组限定的时限内不能提交证明材料或其提交的资料不能证明其报价合理性的，谈判小组将其作为无效报价处理。</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Courier New">
    <w:panose1 w:val="02070309020205020404"/>
    <w:charset w:val="01"/>
    <w:family w:val="modern"/>
    <w:pitch w:val="variable"/>
    <w:sig w:usb0="E0002AFF" w:usb1="C0007843" w:usb2="00000009" w:usb3="00000000" w:csb0="400001FF" w:csb1="FFFF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D5D57AD9"/>
    <w:multiLevelType w:val="singleLevel"/>
    <w:tmpl w:val="D5D57AD9"/>
    <w:lvl w:ilvl="0">
      <w:start w:val="1"/>
      <w:numFmt w:val="chineseCounting"/>
      <w:lvlRestart w:val="0"/>
      <w:lvlText w:val="(%1)"/>
      <w:lvlJc w:val="left"/>
      <w:pPr>
        <w:ind w:left="142" w:hanging="0"/>
      </w:pPr>
      <w:rPr>
        <w:rFonts w:hint="eastAsia"/>
      </w:rPr>
    </w:lvl>
  </w:abstractNum>
  <w:abstractNum w:abstractNumId="1">
    <w:nsid w:val="FCBCD3E0"/>
    <w:multiLevelType w:val="singleLevel"/>
    <w:tmpl w:val="FCBCD3E0"/>
    <w:lvl w:ilvl="0">
      <w:start w:val="1"/>
      <w:numFmt w:val="decimal"/>
      <w:lvlRestart w:val="0"/>
      <w:suff w:val="nothing"/>
      <w:lvlText w:val="%1、"/>
      <w:lvlJc w:val="left"/>
      <w:pPr>
        <w:ind w:left="0" w:hanging="0"/>
      </w:pPr>
    </w:lvl>
  </w:abstractNum>
  <w:abstractNum w:abstractNumId="2">
    <w:nsid w:val="2BFAD86B"/>
    <w:multiLevelType w:val="singleLevel"/>
    <w:tmpl w:val="2BFAD86B"/>
    <w:lvl w:ilvl="0">
      <w:start w:val="1"/>
      <w:numFmt w:val="decimal"/>
      <w:lvlRestart w:val="0"/>
      <w:suff w:val="nothing"/>
      <w:lvlText w:val="%1、"/>
      <w:lvlJc w:val="left"/>
      <w:pPr>
        <w:ind w:left="0" w:hanging="0"/>
      </w:pPr>
    </w:lvl>
  </w:abstractNum>
  <w:abstractNum w:abstractNumId="3">
    <w:nsid w:val="B8A20E2F"/>
    <w:multiLevelType w:val="singleLevel"/>
    <w:tmpl w:val="B8A20E2F"/>
    <w:lvl w:ilvl="0">
      <w:start w:val="1"/>
      <w:numFmt w:val="decimal"/>
      <w:lvlRestart w:val="0"/>
      <w:suff w:val="nothing"/>
      <w:lvlText w:val="%1、"/>
      <w:lvlJc w:val="left"/>
      <w:pPr>
        <w:ind w:left="0" w:hanging="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styleId="15">
    <w:name w:val="Plain Text"/>
    <w:basedOn w:val="0"/>
    <w:rPr>
      <w:rFonts w:ascii="宋体"/>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pPr>
      <w:widowControl/>
      <w:spacing w:line="480" w:lineRule="auto"/>
      <w:jc w:val="left"/>
    </w:pPr>
    <w:rPr>
      <w:rFonts w:ascii="宋体" w:eastAsia="微软雅黑" w:cs="宋体" w:hAnsi="宋体"/>
      <w:kern w:val="0"/>
      <w:sz w:val="24"/>
      <w:szCs w:val="24"/>
    </w:rPr>
  </w:style>
  <w:style w:type="character" w:customStyle="1" w:styleId="20">
    <w:name w:val="纯文本 Char"/>
    <w:basedOn w:val="10"/>
    <w:rPr>
      <w:rFonts w:ascii="宋体" w:eastAsia="宋体" w:cs="Courier New"/>
      <w:szCs w:val="21"/>
    </w:rPr>
  </w:style>
  <w:style w:type="paragraph" w:customStyle="1" w:styleId="21">
    <w:name w:val="样式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3">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44</TotalTime>
  <Application>Yozo_Office</Application>
  <Pages>5</Pages>
  <Words>1695</Words>
  <Characters>1835</Characters>
  <Lines>99</Lines>
  <Paragraphs>56</Paragraphs>
  <CharactersWithSpaces>1854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杨志</cp:lastModifiedBy>
  <cp:revision>23</cp:revision>
  <cp:lastPrinted>2024-08-22T02:14:00Z</cp:lastPrinted>
  <dcterms:created xsi:type="dcterms:W3CDTF">2024-01-09T07:55:00Z</dcterms:created>
  <dcterms:modified xsi:type="dcterms:W3CDTF">2025-10-23T09:04:40Z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2052-11.1.0.10314</vt:lpwstr>
  </property>
</Properties>
</file>