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6"/>
        <w:adjustRightInd w:val="0"/>
        <w:spacing w:line="560" w:lineRule="exact"/>
        <w:textAlignment w:val="baseline"/>
        <w:rPr>
          <w:rFonts w:ascii="方正黑体_GBK" w:eastAsia="方正黑体_GBK"/>
          <w:sz w:val="32"/>
          <w:szCs w:val="32"/>
        </w:rPr>
      </w:pPr>
      <w:r>
        <w:rPr>
          <w:rFonts w:ascii="方正黑体_GBK" w:eastAsia="方正黑体_GBK" w:hint="eastAsia"/>
          <w:sz w:val="32"/>
          <w:szCs w:val="32"/>
        </w:rPr>
        <w:t>附件</w:t>
      </w:r>
      <w:r>
        <w:rPr>
          <w:rFonts w:ascii="方正黑体_GBK" w:eastAsia="方正黑体_GBK"/>
          <w:sz w:val="32"/>
          <w:szCs w:val="32"/>
        </w:rPr>
        <w:t>1</w:t>
      </w:r>
    </w:p>
    <w:p>
      <w:pPr>
        <w:pStyle w:val="16"/>
        <w:adjustRightInd w:val="0"/>
        <w:spacing w:line="560" w:lineRule="exact"/>
        <w:textAlignment w:val="baseline"/>
        <w:rPr>
          <w:rFonts w:ascii="方正黑体_GBK" w:eastAsia="方正黑体_GBK" w:hint="eastAsia"/>
          <w:sz w:val="32"/>
          <w:szCs w:val="32"/>
        </w:rPr>
      </w:pPr>
    </w:p>
    <w:p>
      <w:pPr>
        <w:pStyle w:val="16"/>
        <w:adjustRightInd w:val="0"/>
        <w:spacing w:line="560" w:lineRule="exact"/>
        <w:jc w:val="center"/>
        <w:textAlignment w:val="baseline"/>
        <w:rPr>
          <w:rFonts w:ascii="方正小标宋_GBK" w:eastAsia="方正小标宋_GBK"/>
          <w:sz w:val="44"/>
          <w:szCs w:val="44"/>
        </w:rPr>
      </w:pPr>
      <w:r>
        <w:rPr>
          <w:rFonts w:ascii="方正小标宋_GBK" w:eastAsia="方正小标宋_GBK" w:hint="eastAsia"/>
          <w:sz w:val="44"/>
          <w:szCs w:val="44"/>
        </w:rPr>
        <w:t>南宁海关</w:t>
      </w:r>
      <w:r>
        <w:rPr>
          <w:rFonts w:ascii="方正小标宋_GBK" w:eastAsia="方正小标宋_GBK"/>
          <w:sz w:val="44"/>
          <w:szCs w:val="44"/>
        </w:rPr>
        <w:t>信息系统等级保护测评</w:t>
      </w:r>
      <w:r>
        <w:rPr>
          <w:rFonts w:ascii="方正小标宋_GBK" w:eastAsia="方正小标宋_GBK" w:hint="eastAsia"/>
          <w:sz w:val="44"/>
          <w:szCs w:val="44"/>
        </w:rPr>
        <w:t>服务需求</w:t>
      </w:r>
    </w:p>
    <w:p>
      <w:pPr>
        <w:pStyle w:val="16"/>
        <w:adjustRightInd w:val="0"/>
        <w:spacing w:line="560" w:lineRule="exact"/>
        <w:jc w:val="center"/>
        <w:textAlignment w:val="baseline"/>
        <w:rPr>
          <w:rFonts w:ascii="方正小标宋_GBK" w:eastAsia="方正小标宋_GBK"/>
          <w:b/>
          <w:sz w:val="44"/>
          <w:szCs w:val="44"/>
        </w:rPr>
      </w:pPr>
    </w:p>
    <w:p>
      <w:pPr>
        <w:pStyle w:val="16"/>
        <w:adjustRightInd w:val="0"/>
        <w:spacing w:line="560" w:lineRule="exact"/>
        <w:ind w:firstLineChars="200" w:firstLine="640"/>
        <w:textAlignment w:val="baseline"/>
        <w:rPr>
          <w:rFonts w:ascii="方正黑体_GBK" w:eastAsia="方正黑体_GBK"/>
          <w:sz w:val="32"/>
          <w:szCs w:val="32"/>
        </w:rPr>
      </w:pPr>
      <w:r>
        <w:rPr>
          <w:rFonts w:ascii="方正黑体_GBK" w:eastAsia="方正黑体_GBK" w:hint="eastAsia"/>
          <w:sz w:val="32"/>
          <w:szCs w:val="32"/>
        </w:rPr>
        <w:t>一、服务</w:t>
      </w:r>
      <w:r>
        <w:rPr>
          <w:rFonts w:ascii="方正黑体_GBK" w:eastAsia="方正黑体_GBK"/>
          <w:sz w:val="32"/>
          <w:szCs w:val="32"/>
        </w:rPr>
        <w:t>内容</w:t>
      </w:r>
    </w:p>
    <w:p>
      <w:pPr>
        <w:pStyle w:val="73"/>
        <w:numPr>
          <w:ilvl w:val="0"/>
          <w:numId w:val="0"/>
        </w:numPr>
        <w:spacing w:before="0" w:after="0" w:line="560" w:lineRule="exact"/>
        <w:ind w:left="0" w:firstLineChars="200" w:firstLine="640"/>
        <w:jc w:val="left"/>
        <w:outlineLvl w:val="9"/>
        <w:rPr>
          <w:rFonts w:ascii="方正仿宋_GBK" w:eastAsia="方正仿宋_GBK" w:hint="eastAsia"/>
          <w:b w:val="0"/>
          <w:bCs w:val="0"/>
        </w:rPr>
      </w:pPr>
      <w:r>
        <w:rPr>
          <w:rFonts w:ascii="方正仿宋_GBK" w:eastAsia="方正仿宋_GBK" w:hint="eastAsia"/>
          <w:b w:val="0"/>
          <w:bCs w:val="0"/>
          <w:sz w:val="32"/>
          <w:szCs w:val="32"/>
        </w:rPr>
        <w:t>此次购买的</w:t>
      </w:r>
      <w:r>
        <w:rPr>
          <w:rFonts w:ascii="方正仿宋_GBK" w:eastAsia="方正仿宋_GBK"/>
          <w:b w:val="0"/>
          <w:bCs w:val="0"/>
          <w:sz w:val="32"/>
          <w:szCs w:val="32"/>
        </w:rPr>
        <w:t>等级保护测评</w:t>
      </w:r>
      <w:r>
        <w:rPr>
          <w:rFonts w:ascii="方正仿宋_GBK" w:eastAsia="方正仿宋_GBK" w:hint="eastAsia"/>
          <w:b w:val="0"/>
          <w:bCs w:val="0"/>
          <w:sz w:val="32"/>
          <w:szCs w:val="32"/>
        </w:rPr>
        <w:t>服务</w:t>
      </w:r>
      <w:r>
        <w:rPr>
          <w:rFonts w:ascii="方正仿宋_GBK" w:eastAsia="方正仿宋_GBK"/>
          <w:b w:val="0"/>
          <w:bCs w:val="0"/>
          <w:sz w:val="32"/>
          <w:szCs w:val="32"/>
        </w:rPr>
        <w:t>包括：南宁海关智慧海关系统等保测评服务、南宁海关作业系统等保测评服务</w:t>
      </w:r>
      <w:r>
        <w:rPr>
          <w:rFonts w:ascii="方正仿宋_GBK" w:eastAsia="方正仿宋_GBK"/>
          <w:b w:val="0"/>
          <w:bCs w:val="0"/>
        </w:rPr>
        <w:t>。具体服务内容如下：</w:t>
      </w:r>
    </w:p>
    <w:p>
      <w:pPr>
        <w:spacing w:line="560" w:lineRule="exact"/>
        <w:ind w:firstLineChars="200" w:firstLine="640"/>
        <w:rPr>
          <w:rFonts w:ascii="方正楷体_GBK" w:eastAsia="方正楷体_GBK" w:hint="eastAsia"/>
          <w:b/>
          <w:bCs/>
          <w:sz w:val="32"/>
          <w:szCs w:val="32"/>
        </w:rPr>
      </w:pPr>
      <w:r>
        <w:rPr>
          <w:rFonts w:ascii="方正楷体_GBK" w:eastAsia="方正楷体_GBK" w:hint="eastAsia"/>
          <w:b/>
          <w:bCs/>
          <w:sz w:val="32"/>
          <w:szCs w:val="32"/>
        </w:rPr>
        <w:t>（一）</w:t>
      </w:r>
      <w:r>
        <w:rPr>
          <w:rFonts w:ascii="方正楷体_GBK" w:eastAsia="方正楷体_GBK"/>
          <w:b/>
          <w:bCs/>
          <w:sz w:val="32"/>
          <w:szCs w:val="32"/>
        </w:rPr>
        <w:t>南宁海关智慧海关系统等保测评服务</w:t>
      </w:r>
      <w:r>
        <w:rPr>
          <w:rFonts w:ascii="方正楷体_GBK" w:eastAsia="方正楷体_GBK" w:hint="eastAsia"/>
          <w:b/>
          <w:bCs/>
          <w:sz w:val="32"/>
          <w:szCs w:val="32"/>
        </w:rPr>
        <w:t>。</w:t>
      </w:r>
    </w:p>
    <w:p>
      <w:pPr>
        <w:spacing w:line="560" w:lineRule="exact"/>
        <w:ind w:left="0" w:firstLineChars="200" w:firstLine="640"/>
        <w:rPr>
          <w:rFonts w:eastAsia="方正仿宋_GBK" w:hint="eastAsia"/>
          <w:sz w:val="32"/>
          <w:szCs w:val="32"/>
        </w:rPr>
      </w:pPr>
      <w:r>
        <w:rPr>
          <w:rFonts w:ascii="Times New Roman" w:eastAsia="方正仿宋_GBK" w:cs="Times New Roman" w:hAnsi="Times New Roman"/>
          <w:sz w:val="32"/>
          <w:szCs w:val="32"/>
        </w:rPr>
        <w:t>南宁海关智慧海关系统开展二级等保测评。</w:t>
      </w:r>
      <w:r>
        <w:rPr>
          <w:rFonts w:eastAsia="方正仿宋_GBK" w:hint="eastAsia"/>
          <w:sz w:val="32"/>
          <w:szCs w:val="32"/>
        </w:rPr>
        <w:t>采用访谈、检查和测试、渗透测试等</w:t>
      </w:r>
      <w:r>
        <w:rPr>
          <w:rFonts w:eastAsia="方正仿宋_GBK"/>
          <w:sz w:val="32"/>
          <w:szCs w:val="32"/>
        </w:rPr>
        <w:t>方</w:t>
      </w:r>
      <w:r>
        <w:rPr>
          <w:rFonts w:eastAsia="方正仿宋_GBK" w:hint="eastAsia"/>
          <w:sz w:val="32"/>
          <w:szCs w:val="32"/>
        </w:rPr>
        <w:t>法进行，并与国家相关规范及标准的要求相符。测评内容应包括安全技术和安全管理两大类，其中技术类应包括对安全物理环境、安全通信网络、安全区域边界、安全计算环境、安全管理中心五个方面的测评，安全管理类测评应包括对安全管理制度、安全管理机构、安全管理人员、安全建设管理、安全运维管理五个方面的测评。</w:t>
      </w:r>
    </w:p>
    <w:p>
      <w:pPr>
        <w:spacing w:line="560" w:lineRule="exact"/>
        <w:ind w:left="0" w:firstLineChars="200" w:firstLine="640"/>
        <w:rPr>
          <w:rFonts w:ascii="方正楷体_GBK" w:eastAsia="方正楷体_GBK" w:hint="eastAsia"/>
          <w:b/>
          <w:bCs/>
          <w:sz w:val="32"/>
          <w:szCs w:val="32"/>
        </w:rPr>
      </w:pPr>
      <w:r>
        <w:rPr>
          <w:rFonts w:ascii="方正楷体_GBK" w:eastAsia="方正楷体_GBK"/>
          <w:b/>
          <w:bCs/>
          <w:sz w:val="32"/>
          <w:szCs w:val="32"/>
        </w:rPr>
        <w:t>（二）南宁海关作业系统等保测评服务。</w:t>
      </w:r>
    </w:p>
    <w:p>
      <w:pPr>
        <w:spacing w:line="560" w:lineRule="exact"/>
        <w:ind w:firstLineChars="200" w:firstLine="640"/>
        <w:rPr>
          <w:rFonts w:ascii="方正仿宋_GBK" w:eastAsia="方正仿宋_GBK"/>
          <w:sz w:val="32"/>
          <w:szCs w:val="32"/>
        </w:rPr>
      </w:pPr>
      <w:bookmarkStart w:id="0" w:name="_Hlt2849449"/>
      <w:bookmarkStart w:id="1" w:name="_Hlt2851424"/>
      <w:bookmarkStart w:id="2" w:name="_Toc305776897"/>
      <w:bookmarkStart w:id="3" w:name="_Toc383432122"/>
      <w:bookmarkStart w:id="4" w:name="_Toc53565662"/>
      <w:bookmarkEnd w:id="0"/>
      <w:bookmarkEnd w:id="1"/>
      <w:r>
        <w:rPr>
          <w:rFonts w:ascii="Times New Roman" w:eastAsia="方正仿宋_GBK" w:cs="Times New Roman" w:hAnsi="Times New Roman"/>
          <w:sz w:val="32"/>
          <w:szCs w:val="32"/>
        </w:rPr>
        <w:t>南宁海关作业系统开展三级等保测评及</w:t>
      </w:r>
      <w:r>
        <w:rPr>
          <w:rFonts w:ascii="Times New Roman" w:eastAsia="方正仿宋_GBK" w:cs="Times New Roman" w:hAnsi="Times New Roman" w:hint="eastAsia"/>
          <w:sz w:val="32"/>
          <w:szCs w:val="32"/>
        </w:rPr>
        <w:t>商用密码应用安全性评估</w:t>
      </w:r>
      <w:r>
        <w:rPr>
          <w:rFonts w:ascii="方正仿宋_GBK" w:eastAsia="方正仿宋_GBK" w:hint="eastAsia"/>
          <w:sz w:val="32"/>
          <w:szCs w:val="32"/>
        </w:rPr>
        <w:t>。</w:t>
      </w:r>
    </w:p>
    <w:p>
      <w:pPr>
        <w:spacing w:line="560" w:lineRule="exact"/>
        <w:ind w:firstLineChars="200" w:firstLine="640"/>
        <w:rPr>
          <w:rFonts w:eastAsia="方正仿宋_GBK"/>
          <w:sz w:val="32"/>
          <w:szCs w:val="32"/>
        </w:rPr>
      </w:pPr>
      <w:r>
        <w:rPr>
          <w:rFonts w:ascii="Times New Roman" w:eastAsia="方正仿宋_GBK" w:cs="Times New Roman" w:hAnsi="Times New Roman"/>
          <w:sz w:val="32"/>
          <w:szCs w:val="32"/>
        </w:rPr>
        <w:t>1. 等保测评</w:t>
      </w:r>
      <w:r>
        <w:rPr>
          <w:rFonts w:eastAsia="方正仿宋_GBK" w:hint="eastAsia"/>
          <w:sz w:val="32"/>
          <w:szCs w:val="32"/>
        </w:rPr>
        <w:t>内容应包括安全技术和安全管理两大类，其中技术类应包括对安全物理环境、安全通信网络、安全区域边界、安全计算环境、安全管理中心五个方面的测评，安全管理类测评应包括对安全管理制度、安全管理机构、安全管理人员、安全建设管理、安全运维管理五个方面的测评。</w:t>
      </w:r>
    </w:p>
    <w:p>
      <w:pPr>
        <w:spacing w:line="560" w:lineRule="exact"/>
        <w:ind w:firstLineChars="200" w:firstLine="640"/>
        <w:rPr>
          <w:rFonts w:ascii="方正仿宋_GBK" w:eastAsia="方正仿宋_GBK"/>
          <w:sz w:val="32"/>
          <w:szCs w:val="32"/>
        </w:rPr>
      </w:pPr>
      <w:r>
        <w:rPr>
          <w:rFonts w:ascii="Times New Roman" w:eastAsia="方正仿宋_GBK" w:cs="Times New Roman" w:hAnsi="Times New Roman"/>
          <w:sz w:val="32"/>
          <w:szCs w:val="32"/>
        </w:rPr>
        <w:t>2. 密评内容</w:t>
      </w:r>
      <w:r>
        <w:rPr>
          <w:rFonts w:eastAsia="方正仿宋_GBK" w:cs="宋体" w:hint="eastAsia"/>
          <w:snapToGrid w:val="0"/>
          <w:sz w:val="32"/>
          <w:szCs w:val="32"/>
          <w:lang w:val="en-US" w:eastAsia="zh-CN"/>
        </w:rPr>
        <w:t>从物理和环境安全、网络与通信安全、设备与计算机安全、应用与数据安全以及管理要求五个方面提出密码应用安全性评估指标。</w:t>
      </w:r>
    </w:p>
    <w:p>
      <w:pPr>
        <w:spacing w:line="560" w:lineRule="exact"/>
        <w:ind w:left="0" w:firstLineChars="200" w:firstLine="640"/>
        <w:rPr>
          <w:rFonts w:ascii="方正楷体_GBK" w:eastAsia="方正楷体_GBK"/>
          <w:b/>
          <w:bCs/>
          <w:sz w:val="32"/>
          <w:szCs w:val="32"/>
        </w:rPr>
      </w:pPr>
      <w:r>
        <w:rPr>
          <w:rFonts w:ascii="方正楷体_GBK" w:eastAsia="方正楷体_GBK" w:hint="eastAsia"/>
          <w:b/>
          <w:bCs/>
          <w:sz w:val="32"/>
          <w:szCs w:val="32"/>
        </w:rPr>
        <w:t>（</w:t>
      </w:r>
      <w:r>
        <w:rPr>
          <w:rFonts w:ascii="方正楷体_GBK" w:eastAsia="方正楷体_GBK"/>
          <w:b/>
          <w:bCs/>
          <w:sz w:val="32"/>
          <w:szCs w:val="32"/>
        </w:rPr>
        <w:t>三</w:t>
      </w:r>
      <w:r>
        <w:rPr>
          <w:rFonts w:ascii="方正楷体_GBK" w:eastAsia="方正楷体_GBK" w:hint="eastAsia"/>
          <w:b/>
          <w:bCs/>
          <w:sz w:val="32"/>
          <w:szCs w:val="32"/>
        </w:rPr>
        <w:t>）</w:t>
      </w:r>
      <w:bookmarkEnd w:id="2"/>
      <w:bookmarkEnd w:id="3"/>
      <w:bookmarkEnd w:id="4"/>
      <w:r>
        <w:rPr>
          <w:rFonts w:ascii="方正楷体_GBK" w:eastAsia="方正楷体_GBK" w:hint="eastAsia"/>
          <w:b/>
          <w:bCs/>
          <w:sz w:val="32"/>
          <w:szCs w:val="32"/>
        </w:rPr>
        <w:t>其他工作</w:t>
      </w:r>
      <w:r>
        <w:rPr>
          <w:rFonts w:ascii="方正楷体_GBK" w:eastAsia="方正楷体_GBK"/>
          <w:b/>
          <w:bCs/>
          <w:sz w:val="32"/>
          <w:szCs w:val="32"/>
        </w:rPr>
        <w:t>。</w:t>
      </w:r>
    </w:p>
    <w:p>
      <w:pPr>
        <w:spacing w:line="560" w:lineRule="exact"/>
        <w:ind w:firstLineChars="200" w:firstLine="640"/>
        <w:rPr>
          <w:rFonts w:ascii="Times New Roman" w:eastAsia="方正仿宋_GBK" w:cs="Times New Roman" w:hAnsi="Times New Roman" w:hint="eastAsia"/>
          <w:sz w:val="32"/>
          <w:szCs w:val="32"/>
        </w:rPr>
      </w:pPr>
      <w:r>
        <w:rPr>
          <w:rFonts w:ascii="Times New Roman" w:eastAsia="方正仿宋_GBK" w:cs="Times New Roman" w:hAnsi="Times New Roman"/>
          <w:sz w:val="32"/>
          <w:szCs w:val="32"/>
        </w:rPr>
        <w:t>1. 如测评</w:t>
      </w:r>
      <w:r>
        <w:rPr>
          <w:rFonts w:ascii="Times New Roman" w:eastAsia="方正仿宋_GBK" w:cs="Times New Roman" w:hAnsi="Times New Roman" w:hint="eastAsia"/>
          <w:sz w:val="32"/>
          <w:szCs w:val="32"/>
        </w:rPr>
        <w:t>系统</w:t>
      </w:r>
      <w:r>
        <w:rPr>
          <w:rFonts w:ascii="Times New Roman" w:eastAsia="方正仿宋_GBK" w:cs="Times New Roman" w:hAnsi="Times New Roman"/>
          <w:sz w:val="32"/>
          <w:szCs w:val="32"/>
        </w:rPr>
        <w:t>测评结果为</w:t>
      </w:r>
      <w:r>
        <w:rPr>
          <w:rFonts w:ascii="Times New Roman" w:eastAsia="方正仿宋_GBK" w:cs="Times New Roman" w:hAnsi="Times New Roman" w:hint="eastAsia"/>
          <w:sz w:val="32"/>
          <w:szCs w:val="32"/>
        </w:rPr>
        <w:t>“符合”</w:t>
      </w:r>
      <w:r>
        <w:rPr>
          <w:rFonts w:ascii="Times New Roman" w:eastAsia="方正仿宋_GBK" w:cs="Times New Roman" w:hAnsi="Times New Roman"/>
          <w:sz w:val="32"/>
          <w:szCs w:val="32"/>
        </w:rPr>
        <w:t>，且无重大风险隐患，判定为符合，则</w:t>
      </w:r>
      <w:r>
        <w:rPr>
          <w:rFonts w:ascii="Times New Roman" w:eastAsia="方正仿宋_GBK" w:cs="Times New Roman" w:hAnsi="Times New Roman" w:hint="eastAsia"/>
          <w:sz w:val="32"/>
          <w:szCs w:val="32"/>
        </w:rPr>
        <w:t>出具符合国家信息安全等级保护管理部门规范要求、公安机关认可的</w:t>
      </w:r>
      <w:r>
        <w:rPr>
          <w:rFonts w:ascii="Times New Roman" w:eastAsia="方正仿宋_GBK" w:cs="Times New Roman" w:hAnsi="Times New Roman" w:hint="eastAsia"/>
          <w:sz w:val="32"/>
          <w:szCs w:val="32"/>
          <w:lang w:val="en-US" w:eastAsia="zh-CN"/>
        </w:rPr>
        <w:t>网络安全等级保护</w:t>
      </w:r>
      <w:r>
        <w:rPr>
          <w:rFonts w:ascii="Times New Roman" w:eastAsia="方正仿宋_GBK" w:cs="Times New Roman" w:hAnsi="Times New Roman" w:hint="eastAsia"/>
          <w:sz w:val="32"/>
          <w:szCs w:val="32"/>
        </w:rPr>
        <w:t>测评报告。</w:t>
      </w:r>
    </w:p>
    <w:p>
      <w:pPr>
        <w:spacing w:line="560" w:lineRule="exact"/>
        <w:ind w:firstLineChars="200" w:firstLine="640"/>
        <w:rPr>
          <w:rFonts w:ascii="Times New Roman" w:eastAsia="方正仿宋_GBK" w:cs="Times New Roman" w:hAnsi="Times New Roman" w:hint="eastAsia"/>
          <w:sz w:val="32"/>
          <w:szCs w:val="32"/>
        </w:rPr>
      </w:pPr>
      <w:r>
        <w:rPr>
          <w:rFonts w:ascii="Times New Roman" w:eastAsia="方正仿宋_GBK" w:cs="Times New Roman" w:hAnsi="Times New Roman"/>
          <w:sz w:val="32"/>
          <w:szCs w:val="32"/>
        </w:rPr>
        <w:t>2. 如测评</w:t>
      </w:r>
      <w:r>
        <w:rPr>
          <w:rFonts w:ascii="Times New Roman" w:eastAsia="方正仿宋_GBK" w:cs="Times New Roman" w:hAnsi="Times New Roman" w:hint="eastAsia"/>
          <w:sz w:val="32"/>
          <w:szCs w:val="32"/>
        </w:rPr>
        <w:t>系统</w:t>
      </w:r>
      <w:r>
        <w:rPr>
          <w:rFonts w:ascii="Times New Roman" w:eastAsia="方正仿宋_GBK" w:cs="Times New Roman" w:hAnsi="Times New Roman"/>
          <w:sz w:val="32"/>
          <w:szCs w:val="32"/>
        </w:rPr>
        <w:t>测评结果为</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基本符合</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或</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不符合</w:t>
      </w:r>
      <w:r>
        <w:rPr>
          <w:rFonts w:ascii="Times New Roman" w:eastAsia="方正仿宋_GBK" w:cs="Times New Roman" w:hAnsi="Times New Roman" w:hint="eastAsia"/>
          <w:sz w:val="32"/>
          <w:szCs w:val="32"/>
        </w:rPr>
        <w:t>”</w:t>
      </w:r>
      <w:r>
        <w:rPr>
          <w:rFonts w:ascii="Times New Roman" w:eastAsia="方正仿宋_GBK" w:cs="Times New Roman" w:hAnsi="Times New Roman"/>
          <w:sz w:val="32"/>
          <w:szCs w:val="32"/>
        </w:rPr>
        <w:t>时，应</w:t>
      </w:r>
      <w:r>
        <w:rPr>
          <w:rFonts w:ascii="Times New Roman" w:eastAsia="方正仿宋_GBK" w:cs="Times New Roman" w:hAnsi="Times New Roman" w:hint="eastAsia"/>
          <w:sz w:val="32"/>
          <w:szCs w:val="32"/>
        </w:rPr>
        <w:t>指导</w:t>
      </w:r>
      <w:r>
        <w:rPr>
          <w:rFonts w:ascii="Times New Roman" w:eastAsia="方正仿宋_GBK" w:cs="Times New Roman" w:hAnsi="Times New Roman"/>
          <w:sz w:val="32"/>
          <w:szCs w:val="32"/>
        </w:rPr>
        <w:t>南宁海关</w:t>
      </w:r>
      <w:r>
        <w:rPr>
          <w:rFonts w:ascii="Times New Roman" w:eastAsia="方正仿宋_GBK" w:cs="Times New Roman" w:hAnsi="Times New Roman" w:hint="eastAsia"/>
          <w:sz w:val="32"/>
          <w:szCs w:val="32"/>
        </w:rPr>
        <w:t>制定整改方案和开展整改</w:t>
      </w:r>
      <w:r>
        <w:rPr>
          <w:rFonts w:ascii="Times New Roman" w:eastAsia="方正仿宋_GBK" w:cs="Times New Roman" w:hAnsi="Times New Roman"/>
          <w:sz w:val="32"/>
          <w:szCs w:val="32"/>
        </w:rPr>
        <w:t>，并在整改完毕后进行复测，判定为符合方可</w:t>
      </w:r>
      <w:r>
        <w:rPr>
          <w:rFonts w:ascii="Times New Roman" w:eastAsia="方正仿宋_GBK" w:cs="Times New Roman" w:hAnsi="Times New Roman" w:hint="eastAsia"/>
          <w:sz w:val="32"/>
          <w:szCs w:val="32"/>
        </w:rPr>
        <w:t>出具符合国家信息安全等级保护管理部门规范要求、公安机关认可的</w:t>
      </w:r>
      <w:r>
        <w:rPr>
          <w:rFonts w:ascii="Times New Roman" w:eastAsia="方正仿宋_GBK" w:cs="Times New Roman" w:hAnsi="Times New Roman" w:hint="eastAsia"/>
          <w:sz w:val="32"/>
          <w:szCs w:val="32"/>
          <w:lang w:val="en-US" w:eastAsia="zh-CN"/>
        </w:rPr>
        <w:t>网络安全等级保护</w:t>
      </w:r>
      <w:r>
        <w:rPr>
          <w:rFonts w:ascii="Times New Roman" w:eastAsia="方正仿宋_GBK" w:cs="Times New Roman" w:hAnsi="Times New Roman" w:hint="eastAsia"/>
          <w:sz w:val="32"/>
          <w:szCs w:val="32"/>
        </w:rPr>
        <w:t>测评报告。</w:t>
      </w:r>
    </w:p>
    <w:p>
      <w:pPr>
        <w:spacing w:line="560" w:lineRule="exact"/>
        <w:ind w:firstLineChars="200" w:firstLine="640"/>
        <w:rPr>
          <w:rFonts w:ascii="方正仿宋_GBK" w:eastAsia="方正仿宋_GBK" w:hint="eastAsia"/>
          <w:sz w:val="32"/>
          <w:szCs w:val="32"/>
        </w:rPr>
      </w:pPr>
      <w:r>
        <w:rPr>
          <w:rFonts w:ascii="Times New Roman" w:eastAsia="方正仿宋_GBK" w:cs="Times New Roman" w:hAnsi="Times New Roman"/>
          <w:sz w:val="32"/>
          <w:szCs w:val="32"/>
        </w:rPr>
        <w:t xml:space="preserve">3. </w:t>
      </w:r>
      <w:r>
        <w:rPr>
          <w:rFonts w:ascii="Times New Roman" w:eastAsia="方正仿宋_GBK" w:cs="Times New Roman" w:hAnsi="Times New Roman" w:hint="eastAsia"/>
          <w:sz w:val="32"/>
          <w:szCs w:val="32"/>
        </w:rPr>
        <w:t>商用密码应用安全性评估</w:t>
      </w:r>
      <w:r>
        <w:rPr>
          <w:rFonts w:ascii="Times New Roman" w:eastAsia="方正仿宋_GBK" w:cs="Times New Roman" w:hAnsi="Times New Roman" w:hint="eastAsia"/>
          <w:snapToGrid w:val="0"/>
          <w:sz w:val="32"/>
          <w:szCs w:val="32"/>
          <w:lang w:val="en-US" w:eastAsia="zh-CN"/>
        </w:rPr>
        <w:t>测评完成后，出具商用密码应用安全性评估报告</w:t>
      </w:r>
      <w:r>
        <w:rPr>
          <w:rFonts w:ascii="Times New Roman" w:eastAsia="方正仿宋_GBK" w:cs="Times New Roman" w:hAnsi="Times New Roman"/>
          <w:snapToGrid w:val="0"/>
          <w:sz w:val="32"/>
          <w:szCs w:val="32"/>
          <w:lang w:val="en-US" w:eastAsia="zh-CN"/>
        </w:rPr>
        <w:t>及密码应用整改意见</w:t>
      </w:r>
      <w:r>
        <w:rPr>
          <w:rFonts w:ascii="Times New Roman" w:eastAsia="方正仿宋_GBK" w:cs="Times New Roman" w:hAnsi="Times New Roman" w:hint="eastAsia"/>
          <w:sz w:val="32"/>
          <w:szCs w:val="32"/>
        </w:rPr>
        <w:t>。</w:t>
      </w:r>
    </w:p>
    <w:p>
      <w:pPr>
        <w:pStyle w:val="40"/>
        <w:keepNext w:val="0"/>
        <w:keepLines w:val="0"/>
        <w:widowControl w:val="0"/>
        <w:numPr>
          <w:ilvl w:val="0"/>
          <w:numId w:val="0"/>
        </w:numPr>
        <w:spacing w:before="0" w:after="0" w:line="560" w:lineRule="exact"/>
        <w:ind w:left="0" w:firstLineChars="200" w:firstLine="640"/>
        <w:jc w:val="left"/>
        <w:rPr>
          <w:rFonts w:ascii="方正黑体_GBK" w:eastAsia="方正黑体_GBK" w:hint="eastAsia"/>
          <w:b w:val="0"/>
          <w:bCs w:val="0"/>
          <w:sz w:val="32"/>
          <w:szCs w:val="32"/>
        </w:rPr>
      </w:pPr>
      <w:bookmarkStart w:id="5" w:name="_Toc53565668"/>
      <w:r>
        <w:rPr>
          <w:rFonts w:ascii="方正黑体_GBK" w:eastAsia="方正黑体_GBK"/>
          <w:b w:val="0"/>
          <w:bCs w:val="0"/>
          <w:sz w:val="32"/>
          <w:szCs w:val="32"/>
        </w:rPr>
        <w:t>二</w:t>
      </w:r>
      <w:r>
        <w:rPr>
          <w:rFonts w:ascii="方正黑体_GBK" w:eastAsia="方正黑体_GBK" w:hint="eastAsia"/>
          <w:b w:val="0"/>
          <w:bCs w:val="0"/>
          <w:sz w:val="32"/>
          <w:szCs w:val="32"/>
        </w:rPr>
        <w:t>、等级保护测评服务成果</w:t>
      </w:r>
      <w:bookmarkEnd w:id="5"/>
      <w:r>
        <w:rPr>
          <w:rFonts w:ascii="方正黑体_GBK" w:eastAsia="方正黑体_GBK" w:hint="eastAsia"/>
          <w:b w:val="0"/>
          <w:bCs w:val="0"/>
          <w:sz w:val="32"/>
          <w:szCs w:val="32"/>
        </w:rPr>
        <w:t>报告</w:t>
      </w:r>
    </w:p>
    <w:p>
      <w:pPr>
        <w:pStyle w:val="41"/>
        <w:spacing w:line="560" w:lineRule="exact"/>
        <w:ind w:firstLineChars="200" w:firstLine="640"/>
        <w:rPr>
          <w:rFonts w:ascii="方正仿宋_GBK" w:eastAsia="方正仿宋_GBK"/>
          <w:sz w:val="32"/>
          <w:szCs w:val="32"/>
        </w:rPr>
      </w:pPr>
      <w:r>
        <w:rPr>
          <w:rFonts w:ascii="Times New Roman" w:eastAsia="方正仿宋_GBK" w:cs="Times New Roman" w:hAnsi="Times New Roman"/>
          <w:sz w:val="32"/>
          <w:szCs w:val="32"/>
        </w:rPr>
        <w:t>（一）南宁海关智慧海关系统等保测评报告</w:t>
      </w:r>
      <w:r>
        <w:rPr>
          <w:rFonts w:ascii="方正仿宋_GBK" w:eastAsia="方正仿宋_GBK"/>
          <w:sz w:val="32"/>
          <w:szCs w:val="32"/>
        </w:rPr>
        <w:t>。</w:t>
      </w:r>
    </w:p>
    <w:p>
      <w:pPr>
        <w:pStyle w:val="41"/>
        <w:spacing w:line="560" w:lineRule="exact"/>
        <w:ind w:firstLineChars="200" w:firstLine="640"/>
        <w:rPr>
          <w:rFonts w:ascii="方正仿宋_GBK" w:eastAsia="方正仿宋_GBK"/>
          <w:sz w:val="32"/>
          <w:szCs w:val="32"/>
        </w:rPr>
      </w:pPr>
      <w:r>
        <w:rPr>
          <w:rFonts w:ascii="Times New Roman" w:eastAsia="方正仿宋_GBK" w:cs="Times New Roman" w:hAnsi="Times New Roman"/>
          <w:sz w:val="32"/>
          <w:szCs w:val="32"/>
        </w:rPr>
        <w:t>（二）南宁海关作业系统等保测评报告</w:t>
      </w:r>
      <w:r>
        <w:rPr>
          <w:rFonts w:ascii="方正仿宋_GBK" w:eastAsia="方正仿宋_GBK" w:hint="eastAsia"/>
          <w:sz w:val="32"/>
          <w:szCs w:val="32"/>
        </w:rPr>
        <w:t>。</w:t>
      </w:r>
    </w:p>
    <w:p>
      <w:pPr>
        <w:pStyle w:val="41"/>
        <w:spacing w:line="560" w:lineRule="exact"/>
        <w:ind w:firstLineChars="200" w:firstLine="640"/>
        <w:rPr>
          <w:rFonts w:ascii="方正仿宋_GBK" w:eastAsia="方正仿宋_GBK" w:hint="eastAsia"/>
          <w:sz w:val="32"/>
          <w:szCs w:val="32"/>
        </w:rPr>
      </w:pPr>
      <w:r>
        <w:rPr>
          <w:rFonts w:ascii="方正仿宋_GBK" w:eastAsia="方正仿宋_GBK"/>
          <w:sz w:val="32"/>
          <w:szCs w:val="32"/>
        </w:rPr>
        <w:t>（三）</w:t>
      </w:r>
      <w:r>
        <w:rPr>
          <w:rFonts w:ascii="Times New Roman" w:eastAsia="方正仿宋_GBK" w:cs="Times New Roman" w:hAnsi="Times New Roman"/>
          <w:sz w:val="32"/>
          <w:szCs w:val="32"/>
        </w:rPr>
        <w:t>南宁海关作业系统</w:t>
      </w:r>
      <w:r>
        <w:rPr>
          <w:rFonts w:ascii="Times New Roman" w:eastAsia="方正仿宋_GBK" w:cs="Times New Roman" w:hAnsi="Times New Roman" w:hint="eastAsia"/>
          <w:sz w:val="32"/>
          <w:szCs w:val="32"/>
        </w:rPr>
        <w:t>商用密码应用安全性评估</w:t>
      </w:r>
      <w:r>
        <w:rPr>
          <w:rFonts w:ascii="Times New Roman" w:eastAsia="方正仿宋_GBK" w:cs="Times New Roman" w:hAnsi="Times New Roman"/>
          <w:sz w:val="32"/>
          <w:szCs w:val="32"/>
        </w:rPr>
        <w:t>报告</w:t>
      </w:r>
      <w:r>
        <w:rPr>
          <w:rFonts w:ascii="方正仿宋_GBK" w:eastAsia="方正仿宋_GBK"/>
          <w:sz w:val="32"/>
          <w:szCs w:val="32"/>
        </w:rPr>
        <w:t>。</w:t>
      </w:r>
    </w:p>
    <w:p>
      <w:pPr>
        <w:pStyle w:val="44"/>
        <w:spacing w:line="560" w:lineRule="exact"/>
        <w:ind w:firstLineChars="200" w:firstLine="640"/>
        <w:rPr>
          <w:rFonts w:ascii="方正黑体_GBK" w:eastAsia="方正黑体_GBK"/>
          <w:b w:val="0"/>
          <w:bCs w:val="0"/>
          <w:sz w:val="32"/>
          <w:szCs w:val="32"/>
        </w:rPr>
      </w:pPr>
      <w:r>
        <w:rPr>
          <w:rFonts w:ascii="方正黑体_GBK" w:eastAsia="方正黑体_GBK"/>
          <w:sz w:val="32"/>
          <w:szCs w:val="32"/>
        </w:rPr>
        <w:t>三</w:t>
      </w:r>
      <w:r>
        <w:rPr>
          <w:rFonts w:ascii="方正黑体_GBK" w:eastAsia="方正黑体_GBK" w:hint="eastAsia"/>
          <w:sz w:val="32"/>
          <w:szCs w:val="32"/>
        </w:rPr>
        <w:t>、</w:t>
      </w:r>
      <w:r>
        <w:rPr>
          <w:rFonts w:ascii="方正黑体_GBK" w:eastAsia="方正黑体_GBK"/>
          <w:sz w:val="32"/>
          <w:szCs w:val="32"/>
        </w:rPr>
        <w:t>等级保护</w:t>
      </w:r>
      <w:r>
        <w:rPr>
          <w:rFonts w:ascii="方正黑体_GBK" w:eastAsia="方正黑体_GBK"/>
          <w:b w:val="0"/>
          <w:bCs w:val="0"/>
          <w:sz w:val="32"/>
          <w:szCs w:val="32"/>
        </w:rPr>
        <w:t>测评</w:t>
      </w:r>
      <w:r>
        <w:rPr>
          <w:rFonts w:ascii="方正黑体_GBK" w:eastAsia="方正黑体_GBK" w:hint="eastAsia"/>
          <w:b w:val="0"/>
          <w:bCs w:val="0"/>
          <w:sz w:val="32"/>
          <w:szCs w:val="32"/>
        </w:rPr>
        <w:t>服务能力要求</w:t>
      </w:r>
    </w:p>
    <w:p>
      <w:pPr>
        <w:pStyle w:val="47"/>
        <w:numPr>
          <w:ilvl w:val="0"/>
          <w:numId w:val="0"/>
        </w:numPr>
        <w:spacing w:before="0" w:after="0" w:line="560" w:lineRule="exact"/>
        <w:ind w:left="0" w:firstLineChars="200" w:firstLine="640"/>
        <w:rPr>
          <w:rFonts w:ascii="方正楷体_GBK" w:eastAsia="方正楷体_GBK" w:hint="eastAsia"/>
        </w:rPr>
      </w:pPr>
      <w:bookmarkStart w:id="6" w:name="_Toc53565663"/>
      <w:r>
        <w:rPr>
          <w:rFonts w:ascii="方正楷体_GBK" w:eastAsia="方正楷体_GBK" w:hint="eastAsia"/>
        </w:rPr>
        <w:t>（一）</w:t>
      </w:r>
      <w:r>
        <w:rPr>
          <w:rFonts w:ascii="方正楷体_GBK" w:eastAsia="方正楷体_GBK"/>
        </w:rPr>
        <w:t>等级保护测评服务商</w:t>
      </w:r>
      <w:r>
        <w:rPr>
          <w:rFonts w:ascii="方正楷体_GBK" w:eastAsia="方正楷体_GBK" w:hint="eastAsia"/>
        </w:rPr>
        <w:t>要求</w:t>
      </w:r>
      <w:bookmarkEnd w:id="6"/>
      <w:r>
        <w:rPr>
          <w:rFonts w:ascii="方正楷体_GBK" w:eastAsia="方正楷体_GBK" w:hint="eastAsia"/>
        </w:rPr>
        <w:t>。</w:t>
      </w:r>
    </w:p>
    <w:p>
      <w:pPr>
        <w:pStyle w:val="51"/>
        <w:spacing w:line="560" w:lineRule="exact"/>
        <w:ind w:firstLineChars="200" w:firstLine="640"/>
        <w:rPr>
          <w:rFonts w:eastAsia="方正仿宋_GBK"/>
          <w:sz w:val="32"/>
          <w:szCs w:val="32"/>
        </w:rPr>
      </w:pPr>
      <w:r>
        <w:rPr>
          <w:rFonts w:eastAsia="方正仿宋_GBK"/>
          <w:sz w:val="32"/>
          <w:szCs w:val="32"/>
        </w:rPr>
        <w:t>服务商应</w:t>
      </w:r>
      <w:r>
        <w:rPr>
          <w:rFonts w:eastAsia="方正仿宋_GBK" w:hint="eastAsia"/>
          <w:sz w:val="32"/>
          <w:szCs w:val="32"/>
        </w:rPr>
        <w:t>具有</w:t>
      </w:r>
      <w:r>
        <w:rPr>
          <w:rFonts w:ascii="等线" w:eastAsia="方正仿宋_GBK" w:hAnsi="等线" w:hint="eastAsia"/>
          <w:sz w:val="32"/>
          <w:szCs w:val="32"/>
          <w:lang w:eastAsia="zh-CN"/>
        </w:rPr>
        <w:t>公安部第三研究所</w:t>
      </w:r>
      <w:r>
        <w:rPr>
          <w:rFonts w:ascii="等线" w:eastAsia="方正仿宋_GBK" w:hAnsi="等线" w:hint="eastAsia"/>
          <w:sz w:val="32"/>
          <w:szCs w:val="32"/>
        </w:rPr>
        <w:t>颁发的</w:t>
      </w:r>
      <w:r>
        <w:rPr>
          <w:rFonts w:eastAsia="方正仿宋_GBK" w:hint="eastAsia"/>
          <w:sz w:val="32"/>
          <w:szCs w:val="32"/>
          <w:lang w:eastAsia="zh-CN"/>
        </w:rPr>
        <w:t>《网络安全等级测评与检测评估机构服务认证证书》</w:t>
      </w:r>
      <w:r>
        <w:rPr>
          <w:rFonts w:eastAsia="方正仿宋_GBK"/>
          <w:sz w:val="32"/>
          <w:szCs w:val="32"/>
          <w:lang w:eastAsia="zh-CN"/>
        </w:rPr>
        <w:t>及《商用密码</w:t>
      </w:r>
      <w:r>
        <w:rPr>
          <w:rFonts w:ascii="Times New Roman" w:eastAsia="方正仿宋_GBK" w:cs="Times New Roman" w:hAnsi="Times New Roman"/>
          <w:sz w:val="32"/>
          <w:szCs w:val="32"/>
        </w:rPr>
        <w:t>检测机构资质</w:t>
      </w:r>
      <w:r>
        <w:rPr>
          <w:rFonts w:eastAsia="方正仿宋_GBK" w:hint="eastAsia"/>
          <w:sz w:val="32"/>
          <w:szCs w:val="32"/>
          <w:lang w:eastAsia="zh-CN"/>
        </w:rPr>
        <w:t>证书</w:t>
      </w:r>
      <w:r>
        <w:rPr>
          <w:rFonts w:eastAsia="方正仿宋_GBK"/>
          <w:sz w:val="32"/>
          <w:szCs w:val="32"/>
          <w:lang w:eastAsia="zh-CN"/>
        </w:rPr>
        <w:t>》</w:t>
      </w:r>
      <w:r>
        <w:rPr>
          <w:rFonts w:eastAsia="方正仿宋_GBK" w:hint="eastAsia"/>
          <w:sz w:val="32"/>
          <w:szCs w:val="32"/>
        </w:rPr>
        <w:t>。</w:t>
      </w:r>
    </w:p>
    <w:p>
      <w:pPr>
        <w:pStyle w:val="48"/>
        <w:numPr>
          <w:ilvl w:val="0"/>
          <w:numId w:val="0"/>
        </w:numPr>
        <w:spacing w:before="0" w:after="0" w:line="560" w:lineRule="exact"/>
        <w:ind w:left="0" w:firstLineChars="200" w:firstLine="640"/>
        <w:rPr>
          <w:rFonts w:ascii="方正楷体_GBK" w:eastAsia="方正楷体_GBK" w:hint="eastAsia"/>
        </w:rPr>
      </w:pPr>
      <w:bookmarkStart w:id="7" w:name="_Toc53565664"/>
      <w:r>
        <w:rPr>
          <w:rFonts w:ascii="方正楷体_GBK" w:eastAsia="方正楷体_GBK" w:hint="eastAsia"/>
        </w:rPr>
        <w:t>（二）</w:t>
      </w:r>
      <w:r>
        <w:rPr>
          <w:rFonts w:ascii="方正楷体_GBK" w:eastAsia="方正楷体_GBK"/>
        </w:rPr>
        <w:t>等级保护测评服务人员</w:t>
      </w:r>
      <w:r>
        <w:rPr>
          <w:rFonts w:ascii="方正楷体_GBK" w:eastAsia="方正楷体_GBK" w:hint="eastAsia"/>
        </w:rPr>
        <w:t>要求</w:t>
      </w:r>
      <w:bookmarkEnd w:id="7"/>
      <w:r>
        <w:rPr>
          <w:rFonts w:ascii="方正楷体_GBK" w:eastAsia="方正楷体_GBK" w:hint="eastAsia"/>
        </w:rPr>
        <w:t>。</w:t>
      </w:r>
    </w:p>
    <w:p>
      <w:pPr>
        <w:spacing w:line="560" w:lineRule="exact"/>
        <w:ind w:firstLineChars="200" w:firstLine="640"/>
        <w:rPr>
          <w:rFonts w:ascii="Times New Roman" w:eastAsia="方正仿宋_GBK" w:cs="宋体" w:hAnsi="Times New Roman" w:hint="eastAsia"/>
          <w:sz w:val="32"/>
          <w:szCs w:val="32"/>
        </w:rPr>
      </w:pPr>
      <w:r>
        <w:rPr>
          <w:rFonts w:ascii="Times New Roman" w:eastAsia="方正仿宋_GBK" w:cs="宋体" w:hAnsi="Times New Roman" w:hint="eastAsia"/>
          <w:sz w:val="32"/>
          <w:szCs w:val="32"/>
        </w:rPr>
        <w:t>团队包括1名项目</w:t>
      </w:r>
      <w:bookmarkStart w:id="8" w:name="_GoBack"/>
      <w:bookmarkEnd w:id="8"/>
      <w:r>
        <w:rPr>
          <w:rFonts w:ascii="Times New Roman" w:eastAsia="方正仿宋_GBK" w:cs="宋体" w:hAnsi="Times New Roman" w:hint="eastAsia"/>
          <w:sz w:val="32"/>
          <w:szCs w:val="32"/>
        </w:rPr>
        <w:t>负责人和至少3名技术人员。</w:t>
      </w:r>
    </w:p>
    <w:p>
      <w:pPr>
        <w:pStyle w:val="50"/>
        <w:numPr>
          <w:ilvl w:val="0"/>
          <w:numId w:val="0"/>
        </w:numPr>
        <w:spacing w:before="0" w:after="0" w:line="560" w:lineRule="exact"/>
        <w:ind w:left="0" w:firstLineChars="200" w:firstLine="640"/>
        <w:rPr>
          <w:rFonts w:ascii="方正楷体_GBK" w:eastAsia="方正楷体_GBK" w:hint="eastAsia"/>
        </w:rPr>
      </w:pPr>
      <w:bookmarkStart w:id="9" w:name="_Toc53565665"/>
      <w:r>
        <w:rPr>
          <w:rFonts w:ascii="方正楷体_GBK" w:eastAsia="方正楷体_GBK" w:hint="eastAsia"/>
        </w:rPr>
        <w:t>（三）</w:t>
      </w:r>
      <w:r>
        <w:rPr>
          <w:rFonts w:ascii="方正楷体_GBK" w:eastAsia="方正楷体_GBK"/>
        </w:rPr>
        <w:t>等级保护测评</w:t>
      </w:r>
      <w:r>
        <w:rPr>
          <w:rFonts w:ascii="方正楷体_GBK" w:eastAsia="方正楷体_GBK" w:hint="eastAsia"/>
        </w:rPr>
        <w:t>服务方式要求</w:t>
      </w:r>
      <w:bookmarkEnd w:id="9"/>
      <w:r>
        <w:rPr>
          <w:rFonts w:ascii="方正楷体_GBK" w:eastAsia="方正楷体_GBK" w:hint="eastAsia"/>
        </w:rPr>
        <w:t>。</w:t>
      </w:r>
    </w:p>
    <w:p>
      <w:pPr>
        <w:spacing w:line="560" w:lineRule="exact"/>
        <w:ind w:firstLineChars="200" w:firstLine="640"/>
        <w:rPr>
          <w:rFonts w:ascii="Times New Roman" w:eastAsia="方正仿宋_GBK" w:cs="宋体" w:hAnsi="Times New Roman" w:hint="eastAsia"/>
          <w:sz w:val="32"/>
          <w:szCs w:val="32"/>
        </w:rPr>
      </w:pPr>
      <w:r>
        <w:rPr>
          <w:rFonts w:ascii="Times New Roman" w:eastAsia="方正仿宋_GBK" w:cs="宋体" w:hAnsi="Times New Roman"/>
          <w:sz w:val="32"/>
          <w:szCs w:val="32"/>
        </w:rPr>
        <w:t xml:space="preserve">1. </w:t>
      </w:r>
      <w:r>
        <w:rPr>
          <w:rFonts w:ascii="Times New Roman" w:eastAsia="方正仿宋_GBK" w:cs="宋体" w:hAnsi="Times New Roman" w:hint="eastAsia"/>
          <w:sz w:val="32"/>
          <w:szCs w:val="32"/>
        </w:rPr>
        <w:t>服务商需与南宁海关进行充分沟通，清晰了解海关的各类要求，尽快了解并熟悉南宁海关在用的各类设备、网络状况，遇到不清楚的问题时，应及时与南宁海关协商解决。</w:t>
      </w:r>
    </w:p>
    <w:p>
      <w:pPr>
        <w:spacing w:line="560" w:lineRule="exact"/>
        <w:ind w:firstLineChars="200" w:firstLine="640"/>
        <w:rPr>
          <w:rFonts w:ascii="Times New Roman" w:eastAsia="方正仿宋_GBK" w:cs="宋体" w:hAnsi="Times New Roman" w:hint="eastAsia"/>
          <w:sz w:val="32"/>
          <w:szCs w:val="32"/>
        </w:rPr>
      </w:pPr>
      <w:r>
        <w:rPr>
          <w:rFonts w:ascii="Times New Roman" w:eastAsia="方正仿宋_GBK" w:cs="宋体" w:hAnsi="Times New Roman" w:hint="eastAsia"/>
          <w:sz w:val="32"/>
          <w:szCs w:val="32"/>
        </w:rPr>
        <w:t>2</w:t>
      </w:r>
      <w:r>
        <w:rPr>
          <w:rFonts w:ascii="Times New Roman" w:eastAsia="方正仿宋_GBK" w:cs="宋体" w:hAnsi="Times New Roman"/>
          <w:sz w:val="32"/>
          <w:szCs w:val="32"/>
        </w:rPr>
        <w:t xml:space="preserve">. </w:t>
      </w:r>
      <w:r>
        <w:rPr>
          <w:rFonts w:ascii="Times New Roman" w:eastAsia="方正仿宋_GBK" w:cs="宋体" w:hAnsi="Times New Roman" w:hint="eastAsia"/>
          <w:sz w:val="32"/>
          <w:szCs w:val="32"/>
        </w:rPr>
        <w:t>按照南宁海关要求提交测评报告、整改方案等文档，在提交前须经服务商项目负责人审阅，关键文档需加盖公章。</w:t>
      </w:r>
    </w:p>
    <w:p>
      <w:pPr>
        <w:spacing w:line="560" w:lineRule="exact"/>
        <w:ind w:firstLineChars="200" w:firstLine="640"/>
        <w:rPr>
          <w:rFonts w:ascii="Times New Roman" w:eastAsia="方正仿宋_GBK" w:cs="宋体" w:hAnsi="Times New Roman" w:hint="eastAsia"/>
          <w:sz w:val="32"/>
          <w:szCs w:val="32"/>
        </w:rPr>
      </w:pPr>
      <w:r>
        <w:rPr>
          <w:rFonts w:ascii="Times New Roman" w:eastAsia="方正仿宋_GBK" w:cs="宋体" w:hAnsi="Times New Roman" w:hint="eastAsia"/>
          <w:sz w:val="32"/>
          <w:szCs w:val="32"/>
        </w:rPr>
        <w:t>3</w:t>
      </w:r>
      <w:r>
        <w:rPr>
          <w:rFonts w:ascii="Times New Roman" w:eastAsia="方正仿宋_GBK" w:cs="宋体" w:hAnsi="Times New Roman"/>
          <w:sz w:val="32"/>
          <w:szCs w:val="32"/>
        </w:rPr>
        <w:t xml:space="preserve">. </w:t>
      </w:r>
      <w:r>
        <w:rPr>
          <w:rFonts w:ascii="Times New Roman" w:eastAsia="方正仿宋_GBK" w:cs="宋体" w:hAnsi="Times New Roman" w:hint="eastAsia"/>
          <w:sz w:val="32"/>
          <w:szCs w:val="32"/>
        </w:rPr>
        <w:t>服务商须保证队伍稳定，经确认的服务团队，未经用户方同意不得更换技术人员；服务商必须遵守南宁海关内部各项规章制度和内部操作规程，履行保密义务，签署保密协议，未经批准不得以任何理由泄露任何保密信息和内部资料；服务团队应具备有利于开展实施工作的工具（包括软件和硬件）。</w:t>
      </w:r>
    </w:p>
    <w:p>
      <w:pPr>
        <w:pStyle w:val="50"/>
        <w:numPr>
          <w:ilvl w:val="0"/>
          <w:numId w:val="0"/>
        </w:numPr>
        <w:spacing w:before="0" w:after="0" w:line="560" w:lineRule="exact"/>
        <w:ind w:left="0" w:firstLineChars="200" w:firstLine="640"/>
        <w:jc w:val="left"/>
        <w:rPr>
          <w:rFonts w:ascii="方正仿宋_GBK" w:eastAsia="方正仿宋_GBK" w:hint="eastAsia"/>
          <w:b w:val="0"/>
          <w:bCs w:val="0"/>
        </w:rPr>
      </w:pPr>
    </w:p>
    <w:sectPr>
      <w:pgSz w:w="11907" w:h="16840"/>
      <w:pgMar w:top="1418" w:right="1418" w:bottom="1134"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等线">
    <w:altName w:val="方正黑体_GBK"/>
    <w:panose1 w:val="02010600030101010101"/>
    <w:charset w:val="86"/>
    <w:family w:val="auto"/>
    <w:pitch w:val="variable"/>
    <w:sig w:usb0="A00002BF" w:usb1="38CF7CFA" w:usb2="00000016" w:usb3="00000000" w:csb0="0004000F" w:csb1="00000000"/>
  </w:font>
  <w:font w:name="Lucida Sans">
    <w:altName w:val="DejaVu Sans"/>
    <w:panose1 w:val="020B0602030504020204"/>
    <w:charset w:val="00"/>
    <w:family w:val="auto"/>
    <w:pitch w:val="variable"/>
    <w:sig w:usb0="00000003" w:usb1="00000000" w:usb2="00000000" w:usb3="00000000" w:csb0="20000001" w:csb1="00000000"/>
  </w:font>
  <w:font w:name="Arial">
    <w:altName w:val="DejaVu Sans"/>
    <w:panose1 w:val="020B0604020202020204"/>
    <w:charset w:val="00"/>
    <w:family w:val="auto"/>
    <w:pitch w:val="variable"/>
    <w:sig w:usb0="00007A87" w:usb1="80000000" w:usb2="00000008"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 w:name="Calibri">
    <w:altName w:val="Times New Roman"/>
    <w:panose1 w:val="020F0502020204030204"/>
    <w:charset w:val="00"/>
    <w:family w:val="swiss"/>
    <w:pitch w:val="variable"/>
    <w:sig w:usb0="E00002FF" w:usb1="4000ACFF" w:usb2="00000001"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F8B9CE0"/>
    <w:multiLevelType w:val="multilevel"/>
    <w:tmpl w:val="9F26F3C0"/>
    <w:lvl w:ilvl="0">
      <w:start w:val="1"/>
      <w:numFmt w:val="decimal"/>
      <w:lvlRestart w:val="0"/>
      <w:lvlText w:val="%1"/>
      <w:lvlJc w:val="left"/>
      <w:pPr>
        <w:tabs>
          <w:tab w:val="num" w:pos="432"/>
        </w:tabs>
        <w:ind w:left="432" w:hanging="432"/>
      </w:pPr>
    </w:lvl>
    <w:lvl w:ilvl="1">
      <w:start w:val="1"/>
      <w:numFmt w:val="decimal"/>
      <w:lvlText w:val="%1.%2"/>
      <w:lvlJc w:val="left"/>
      <w:pPr>
        <w:tabs>
          <w:tab w:val="num" w:pos="576"/>
        </w:tabs>
        <w:ind w:left="576" w:hanging="576"/>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rPr>
        <w:rFonts w:ascii="Times New Roman" w:hAnsi="Times New Roman" w:cs="Times New Roman" w:hint="default"/>
        <w:sz w:val="28"/>
        <w:szCs w:val="28"/>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nsid w:val="A555853B"/>
    <w:multiLevelType w:val="multilevel"/>
    <w:tmpl w:val="9F26F3C0"/>
    <w:lvl w:ilvl="0">
      <w:start w:val="1"/>
      <w:numFmt w:val="decimal"/>
      <w:lvlRestart w:val="0"/>
      <w:lvlText w:val="%1"/>
      <w:lvlJc w:val="left"/>
      <w:pPr>
        <w:tabs>
          <w:tab w:val="num" w:pos="432"/>
        </w:tabs>
        <w:ind w:left="432" w:hanging="432"/>
      </w:pPr>
    </w:lvl>
    <w:lvl w:ilvl="1">
      <w:start w:val="1"/>
      <w:numFmt w:val="decimal"/>
      <w:lvlText w:val="%1.%2"/>
      <w:lvlJc w:val="left"/>
      <w:pPr>
        <w:tabs>
          <w:tab w:val="num" w:pos="576"/>
        </w:tabs>
        <w:ind w:left="576" w:hanging="576"/>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rPr>
        <w:rFonts w:ascii="Times New Roman" w:hAnsi="Times New Roman" w:cs="Times New Roman" w:hint="default"/>
        <w:sz w:val="28"/>
        <w:szCs w:val="28"/>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nsid w:val="A66D62FB"/>
    <w:multiLevelType w:val="multilevel"/>
    <w:tmpl w:val="9F26F3C0"/>
    <w:lvl w:ilvl="0">
      <w:start w:val="1"/>
      <w:numFmt w:val="decimal"/>
      <w:lvlRestart w:val="0"/>
      <w:lvlText w:val="%1"/>
      <w:lvlJc w:val="left"/>
      <w:pPr>
        <w:tabs>
          <w:tab w:val="num" w:pos="432"/>
        </w:tabs>
        <w:ind w:left="432" w:hanging="432"/>
      </w:pPr>
    </w:lvl>
    <w:lvl w:ilvl="1">
      <w:start w:val="1"/>
      <w:numFmt w:val="decimal"/>
      <w:lvlText w:val="%1.%2"/>
      <w:lvlJc w:val="left"/>
      <w:pPr>
        <w:tabs>
          <w:tab w:val="num" w:pos="576"/>
        </w:tabs>
        <w:ind w:left="576" w:hanging="576"/>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rPr>
        <w:rFonts w:ascii="Times New Roman" w:hAnsi="Times New Roman" w:cs="Times New Roman" w:hint="default"/>
        <w:sz w:val="28"/>
        <w:szCs w:val="28"/>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3"/>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等线" w:eastAsia="等线" w:cs="Arial" w:hAnsi="Times New Roman"/>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customStyle="1" w:styleId="15">
    <w:name w:val="样式 10 磅"/>
    <w:next w:val="23"/>
    <w:pPr>
      <w:widowControl w:val="0"/>
      <w:jc w:val="both"/>
    </w:pPr>
    <w:rPr>
      <w:rFonts w:ascii="Times New Roman" w:eastAsia="宋体" w:cs="Times New Roman" w:hAnsi="Times New Roman"/>
      <w:kern w:val="2"/>
      <w:sz w:val="21"/>
      <w:szCs w:val="24"/>
      <w:lang w:val="en-US" w:eastAsia="zh-CN" w:bidi="ar-SA"/>
    </w:rPr>
  </w:style>
  <w:style w:type="paragraph" w:customStyle="1" w:styleId="16">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17">
    <w:name w:val="样式 2 10 磅"/>
    <w:next w:val="27"/>
    <w:pPr>
      <w:widowControl w:val="0"/>
      <w:jc w:val="both"/>
    </w:pPr>
    <w:rPr>
      <w:rFonts w:ascii="Times New Roman" w:eastAsia="宋体" w:cs="Times New Roman" w:hAnsi="Times New Roman"/>
      <w:kern w:val="2"/>
      <w:sz w:val="21"/>
      <w:szCs w:val="24"/>
      <w:lang w:val="en-US" w:eastAsia="zh-CN" w:bidi="ar-SA"/>
    </w:rPr>
  </w:style>
  <w:style w:type="paragraph" w:customStyle="1" w:styleId="18">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样式 4 10 磅"/>
    <w:next w:val="25"/>
    <w:pPr>
      <w:widowControl w:val="0"/>
      <w:jc w:val="both"/>
    </w:pPr>
    <w:rPr>
      <w:rFonts w:ascii="Times New Roman" w:eastAsia="宋体" w:cs="Times New Roman" w:hAnsi="Times New Roman"/>
      <w:kern w:val="2"/>
      <w:sz w:val="21"/>
      <w:szCs w:val="24"/>
      <w:lang w:val="en-US" w:eastAsia="zh-CN" w:bidi="ar-SA"/>
    </w:rPr>
  </w:style>
  <w:style w:type="paragraph" w:customStyle="1" w:styleId="20">
    <w:name w:val="样式 5 10 磅"/>
    <w:pPr>
      <w:widowControl w:val="0"/>
      <w:jc w:val="both"/>
    </w:pPr>
    <w:rPr>
      <w:rFonts w:ascii="等线" w:eastAsia="等线" w:cs="Arial" w:hAnsi="Times New Roman"/>
      <w:kern w:val="2"/>
      <w:sz w:val="21"/>
      <w:szCs w:val="22"/>
      <w:lang w:val="en-US" w:eastAsia="zh-CN" w:bidi="ar-SA"/>
    </w:rPr>
  </w:style>
  <w:style w:type="paragraph" w:customStyle="1" w:styleId="21">
    <w:name w:val="样式 6 10 磅"/>
    <w:pPr>
      <w:widowControl w:val="0"/>
      <w:jc w:val="both"/>
    </w:pPr>
    <w:rPr>
      <w:rFonts w:ascii="等线" w:eastAsia="等线" w:cs="Arial" w:hAnsi="Times New Roman"/>
      <w:kern w:val="2"/>
      <w:sz w:val="21"/>
      <w:szCs w:val="22"/>
      <w:lang w:val="en-US" w:eastAsia="zh-CN" w:bidi="ar-SA"/>
    </w:rPr>
  </w:style>
  <w:style w:type="paragraph" w:customStyle="1" w:styleId="22">
    <w:name w:val="样式 7 10 磅"/>
    <w:pPr>
      <w:widowControl w:val="0"/>
      <w:jc w:val="both"/>
    </w:pPr>
    <w:rPr>
      <w:rFonts w:ascii="等线" w:eastAsia="等线" w:cs="Arial" w:hAnsi="Times New Roman"/>
      <w:kern w:val="2"/>
      <w:sz w:val="21"/>
      <w:szCs w:val="22"/>
      <w:lang w:val="en-US" w:eastAsia="zh-CN" w:bidi="ar-SA"/>
    </w:rPr>
  </w:style>
  <w:style w:type="paragraph" w:styleId="23">
    <w:name w:val="index 6"/>
    <w:basedOn w:val="0"/>
    <w:autoRedefine/>
    <w:next w:val="0"/>
    <w:pPr>
      <w:ind w:left="2100"/>
    </w:pPr>
  </w:style>
  <w:style w:type="paragraph" w:styleId="24">
    <w:name w:val="index 9"/>
    <w:basedOn w:val="0"/>
    <w:autoRedefine/>
    <w:next w:val="0"/>
    <w:pPr>
      <w:ind w:left="3360"/>
    </w:pPr>
  </w:style>
  <w:style w:type="paragraph" w:styleId="25">
    <w:name w:val="toc 1"/>
    <w:basedOn w:val="0"/>
    <w:autoRedefine/>
    <w:next w:val="0"/>
    <w:pPr>
      <w:ind w:firstLineChars="200" w:firstLine="200"/>
    </w:pPr>
  </w:style>
  <w:style w:type="paragraph" w:styleId="26">
    <w:name w:val="toc 6"/>
    <w:basedOn w:val="0"/>
    <w:autoRedefine/>
    <w:next w:val="0"/>
    <w:pPr>
      <w:ind w:left="2100"/>
    </w:pPr>
  </w:style>
  <w:style w:type="character" w:styleId="27">
    <w:name w:val="Hyperlink"/>
    <w:basedOn w:val="10"/>
    <w:rPr>
      <w:color w:val="0000FF"/>
      <w:u w:val="single"/>
    </w:rPr>
  </w:style>
  <w:style w:type="paragraph" w:styleId="28">
    <w:name w:val="Normal (Web)"/>
    <w:basedOn w:val="0"/>
    <w:rPr>
      <w:sz w:val="24"/>
    </w:rPr>
  </w:style>
  <w:style w:type="paragraph" w:customStyle="1" w:styleId="29">
    <w:name w:val="样式 1 三号"/>
    <w:next w:val="57"/>
    <w:pPr>
      <w:widowControl w:val="0"/>
      <w:spacing w:line="560" w:lineRule="exact"/>
      <w:jc w:val="both"/>
    </w:pPr>
    <w:rPr>
      <w:rFonts w:ascii="Times New Roman" w:eastAsia="方正仿宋_GBK" w:cs="Times New Roman" w:hAnsi="Times New Roman"/>
      <w:spacing w:val="-4"/>
      <w:kern w:val="2"/>
      <w:sz w:val="32"/>
      <w:szCs w:val="20"/>
      <w:lang w:val="en-US" w:eastAsia="zh-CN" w:bidi="ar-SA"/>
    </w:rPr>
  </w:style>
  <w:style w:type="paragraph" w:customStyle="1" w:styleId="30">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小四"/>
    <w:pPr>
      <w:widowControl w:val="0"/>
      <w:spacing w:before="100" w:beforeAutospacing="1" w:after="100" w:afterAutospacing="1" w:line="240" w:lineRule="auto"/>
      <w:jc w:val="left"/>
    </w:pPr>
    <w:rPr>
      <w:rFonts w:ascii="宋体" w:eastAsia="宋体" w:cs="Times New Roman" w:hAnsi="Times New Roman"/>
      <w:kern w:val="2"/>
      <w:sz w:val="24"/>
      <w:szCs w:val="21"/>
      <w:lang w:val="en-US" w:eastAsia="zh-CN" w:bidi="ar-SA"/>
    </w:rPr>
  </w:style>
  <w:style w:type="paragraph" w:customStyle="1" w:styleId="32">
    <w:name w:val="样式 9 10 磅"/>
    <w:pPr>
      <w:widowControl w:val="0"/>
      <w:jc w:val="both"/>
    </w:pPr>
    <w:rPr>
      <w:rFonts w:ascii="等线" w:eastAsia="等线" w:cs="Arial" w:hAnsi="Times New Roman"/>
      <w:kern w:val="2"/>
      <w:sz w:val="21"/>
      <w:szCs w:val="22"/>
      <w:lang w:val="en-US" w:eastAsia="zh-CN" w:bidi="ar-SA"/>
    </w:rPr>
  </w:style>
  <w:style w:type="paragraph" w:customStyle="1" w:styleId="33">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1 10 磅"/>
    <w:pPr>
      <w:widowControl w:val="0"/>
      <w:jc w:val="both"/>
    </w:pPr>
    <w:rPr>
      <w:rFonts w:ascii="等线" w:eastAsia="等线" w:cs="Arial" w:hAnsi="Times New Roman"/>
      <w:kern w:val="2"/>
      <w:sz w:val="21"/>
      <w:szCs w:val="22"/>
      <w:lang w:val="en-US" w:eastAsia="zh-CN" w:bidi="ar-SA"/>
    </w:rPr>
  </w:style>
  <w:style w:type="paragraph" w:customStyle="1" w:styleId="35">
    <w:name w:val="样式 12 10 磅"/>
    <w:pPr>
      <w:widowControl w:val="0"/>
      <w:jc w:val="both"/>
    </w:pPr>
    <w:rPr>
      <w:rFonts w:ascii="等线" w:eastAsia="等线" w:cs="Arial" w:hAnsi="Times New Roman"/>
      <w:kern w:val="2"/>
      <w:sz w:val="21"/>
      <w:szCs w:val="22"/>
      <w:lang w:val="en-US" w:eastAsia="zh-CN" w:bidi="ar-SA"/>
    </w:rPr>
  </w:style>
  <w:style w:type="paragraph" w:customStyle="1" w:styleId="36">
    <w:name w:val="样式 1 小四"/>
    <w:pPr>
      <w:widowControl w:val="0"/>
      <w:spacing w:before="100" w:beforeAutospacing="1" w:after="100" w:afterAutospacing="1" w:line="240" w:lineRule="auto"/>
      <w:jc w:val="left"/>
    </w:pPr>
    <w:rPr>
      <w:rFonts w:ascii="宋体" w:eastAsia="宋体" w:cs="Times New Roman" w:hAnsi="Times New Roman"/>
      <w:kern w:val="2"/>
      <w:sz w:val="24"/>
      <w:szCs w:val="21"/>
      <w:lang w:val="en-US" w:eastAsia="zh-CN" w:bidi="ar-SA"/>
    </w:rPr>
  </w:style>
  <w:style w:type="paragraph" w:customStyle="1" w:styleId="37">
    <w:name w:val="样式 13 10 磅"/>
    <w:pPr>
      <w:widowControl w:val="0"/>
      <w:jc w:val="both"/>
    </w:pPr>
    <w:rPr>
      <w:rFonts w:ascii="等线" w:eastAsia="等线" w:cs="Arial" w:hAnsi="Times New Roman"/>
      <w:kern w:val="2"/>
      <w:sz w:val="21"/>
      <w:szCs w:val="22"/>
      <w:lang w:val="en-US" w:eastAsia="zh-CN" w:bidi="ar-SA"/>
    </w:rPr>
  </w:style>
  <w:style w:type="paragraph" w:customStyle="1" w:styleId="38">
    <w:name w:val="样式 14 10 磅"/>
    <w:pPr>
      <w:widowControl w:val="0"/>
      <w:jc w:val="both"/>
    </w:pPr>
    <w:rPr>
      <w:rFonts w:ascii="等线" w:eastAsia="等线" w:cs="Arial" w:hAnsi="Times New Roman"/>
      <w:kern w:val="2"/>
      <w:sz w:val="21"/>
      <w:szCs w:val="22"/>
      <w:lang w:val="en-US" w:eastAsia="zh-CN" w:bidi="ar-SA"/>
    </w:rPr>
  </w:style>
  <w:style w:type="paragraph" w:customStyle="1" w:styleId="39">
    <w:name w:val="样式 15 10 磅"/>
    <w:pPr>
      <w:widowControl w:val="0"/>
      <w:jc w:val="both"/>
    </w:pPr>
    <w:rPr>
      <w:rFonts w:ascii="等线" w:eastAsia="等线" w:cs="Arial" w:hAnsi="Times New Roman"/>
      <w:kern w:val="2"/>
      <w:sz w:val="21"/>
      <w:szCs w:val="22"/>
      <w:lang w:val="en-US" w:eastAsia="zh-CN" w:bidi="ar-SA"/>
    </w:rPr>
  </w:style>
  <w:style w:type="paragraph" w:customStyle="1" w:styleId="40">
    <w:name w:val="样式 1 二号"/>
    <w:next w:val="26"/>
    <w:pPr>
      <w:keepNext/>
      <w:keepLines/>
      <w:widowControl w:val="0"/>
      <w:numPr>
        <w:ilvl w:val="0"/>
        <w:numId w:val="1"/>
      </w:numPr>
      <w:spacing w:before="340" w:after="330" w:line="578" w:lineRule="auto"/>
      <w:jc w:val="both"/>
      <w:outlineLvl w:val="0"/>
    </w:pPr>
    <w:rPr>
      <w:rFonts w:ascii="Times New Roman" w:eastAsia="宋体" w:cs="Times New Roman" w:hAnsi="Times New Roman"/>
      <w:b/>
      <w:bCs/>
      <w:kern w:val="44"/>
      <w:sz w:val="44"/>
      <w:szCs w:val="44"/>
      <w:lang w:val="en-US" w:eastAsia="zh-CN" w:bidi="ar-SA"/>
    </w:rPr>
  </w:style>
  <w:style w:type="paragraph" w:customStyle="1" w:styleId="41">
    <w:name w:val="样式 16 10 磅"/>
    <w:pPr>
      <w:widowControl w:val="0"/>
      <w:jc w:val="both"/>
    </w:pPr>
    <w:rPr>
      <w:rFonts w:ascii="等线" w:eastAsia="等线" w:cs="Arial" w:hAnsi="Times New Roman"/>
      <w:kern w:val="2"/>
      <w:sz w:val="21"/>
      <w:szCs w:val="22"/>
      <w:lang w:val="en-US" w:eastAsia="zh-CN" w:bidi="ar-SA"/>
    </w:rPr>
  </w:style>
  <w:style w:type="paragraph" w:customStyle="1" w:styleId="42">
    <w:name w:val="样式 二号"/>
    <w:pPr>
      <w:keepNext/>
      <w:keepLines/>
      <w:widowControl w:val="0"/>
      <w:numPr>
        <w:ilvl w:val="0"/>
        <w:numId w:val="1"/>
      </w:numPr>
      <w:spacing w:before="340" w:after="330" w:line="578" w:lineRule="auto"/>
      <w:jc w:val="both"/>
      <w:outlineLvl w:val="0"/>
    </w:pPr>
    <w:rPr>
      <w:rFonts w:ascii="Times New Roman" w:eastAsia="宋体" w:cs="Times New Roman" w:hAnsi="Times New Roman"/>
      <w:b/>
      <w:bCs/>
      <w:kern w:val="44"/>
      <w:sz w:val="44"/>
      <w:szCs w:val="44"/>
      <w:lang w:val="en-US" w:eastAsia="zh-CN" w:bidi="ar-SA"/>
    </w:rPr>
  </w:style>
  <w:style w:type="paragraph" w:customStyle="1" w:styleId="43">
    <w:name w:val="样式 17 10 磅"/>
    <w:pPr>
      <w:widowControl w:val="0"/>
      <w:jc w:val="both"/>
    </w:pPr>
    <w:rPr>
      <w:rFonts w:ascii="Times New Roman" w:eastAsia="宋体" w:cs="Times New Roman" w:hAnsi="Times New Roman"/>
      <w:kern w:val="2"/>
      <w:sz w:val="21"/>
      <w:szCs w:val="24"/>
      <w:lang w:val="en-US" w:eastAsia="zh-CN" w:bidi="ar-SA"/>
    </w:rPr>
  </w:style>
  <w:style w:type="paragraph" w:customStyle="1" w:styleId="44">
    <w:name w:val="样式 18 10 磅"/>
    <w:pPr>
      <w:widowControl w:val="0"/>
      <w:jc w:val="both"/>
    </w:pPr>
    <w:rPr>
      <w:rFonts w:ascii="等线" w:eastAsia="等线" w:cs="Arial" w:hAnsi="Times New Roman"/>
      <w:kern w:val="2"/>
      <w:sz w:val="21"/>
      <w:szCs w:val="22"/>
      <w:lang w:val="en-US" w:eastAsia="zh-CN" w:bidi="ar-SA"/>
    </w:rPr>
  </w:style>
  <w:style w:type="paragraph" w:customStyle="1" w:styleId="45">
    <w:name w:val="样式 19 10 磅"/>
    <w:pPr>
      <w:widowControl w:val="0"/>
      <w:jc w:val="both"/>
    </w:pPr>
    <w:rPr>
      <w:rFonts w:ascii="Times New Roman" w:eastAsia="宋体" w:cs="Times New Roman" w:hAnsi="Times New Roman"/>
      <w:kern w:val="2"/>
      <w:sz w:val="21"/>
      <w:szCs w:val="24"/>
      <w:lang w:val="en-US" w:eastAsia="zh-CN" w:bidi="ar-SA"/>
    </w:rPr>
  </w:style>
  <w:style w:type="paragraph" w:customStyle="1" w:styleId="46">
    <w:name w:val="样式 2 二号"/>
    <w:pPr>
      <w:keepNext/>
      <w:keepLines/>
      <w:widowControl w:val="0"/>
      <w:numPr>
        <w:ilvl w:val="0"/>
        <w:numId w:val="1"/>
      </w:numPr>
      <w:spacing w:before="340" w:after="330" w:line="578" w:lineRule="auto"/>
      <w:jc w:val="both"/>
      <w:outlineLvl w:val="0"/>
    </w:pPr>
    <w:rPr>
      <w:rFonts w:ascii="Times New Roman" w:eastAsia="宋体" w:cs="Times New Roman" w:hAnsi="Times New Roman"/>
      <w:b/>
      <w:bCs/>
      <w:kern w:val="44"/>
      <w:sz w:val="44"/>
      <w:szCs w:val="44"/>
      <w:lang w:val="en-US" w:eastAsia="zh-CN" w:bidi="ar-SA"/>
    </w:rPr>
  </w:style>
  <w:style w:type="paragraph" w:customStyle="1" w:styleId="47">
    <w:name w:val="样式 三号"/>
    <w:next w:val="24"/>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48">
    <w:name w:val="样式 2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49">
    <w:name w:val="样式 20 10 磅"/>
    <w:pPr>
      <w:widowControl w:val="0"/>
      <w:jc w:val="both"/>
    </w:pPr>
    <w:rPr>
      <w:rFonts w:ascii="Times New Roman" w:eastAsia="宋体" w:cs="Times New Roman" w:hAnsi="Times New Roman"/>
      <w:kern w:val="2"/>
      <w:sz w:val="21"/>
      <w:szCs w:val="24"/>
      <w:lang w:val="en-US" w:eastAsia="zh-CN" w:bidi="ar-SA"/>
    </w:rPr>
  </w:style>
  <w:style w:type="paragraph" w:customStyle="1" w:styleId="50">
    <w:name w:val="样式 3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51">
    <w:name w:val="样式 21 10 磅"/>
    <w:pPr>
      <w:widowControl w:val="0"/>
      <w:jc w:val="both"/>
    </w:pPr>
    <w:rPr>
      <w:rFonts w:ascii="Times New Roman" w:eastAsia="宋体" w:cs="Times New Roman" w:hAnsi="Times New Roman"/>
      <w:kern w:val="2"/>
      <w:sz w:val="21"/>
      <w:szCs w:val="24"/>
      <w:lang w:val="en-US" w:eastAsia="zh-CN" w:bidi="ar-SA"/>
    </w:rPr>
  </w:style>
  <w:style w:type="paragraph" w:customStyle="1" w:styleId="52">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53">
    <w:name w:val="样式 23 10 磅"/>
    <w:pPr>
      <w:widowControl w:val="0"/>
      <w:jc w:val="both"/>
    </w:pPr>
    <w:rPr>
      <w:rFonts w:ascii="等线" w:eastAsia="等线" w:cs="Arial" w:hAnsi="Times New Roman"/>
      <w:kern w:val="2"/>
      <w:sz w:val="21"/>
      <w:szCs w:val="22"/>
      <w:lang w:val="en-US" w:eastAsia="zh-CN" w:bidi="ar-SA"/>
    </w:rPr>
  </w:style>
  <w:style w:type="paragraph" w:customStyle="1" w:styleId="54">
    <w:name w:val="样式 24 10 磅"/>
    <w:pPr>
      <w:widowControl w:val="0"/>
      <w:jc w:val="both"/>
    </w:pPr>
    <w:rPr>
      <w:rFonts w:ascii="Times New Roman" w:eastAsia="宋体" w:cs="Times New Roman" w:hAnsi="Times New Roman"/>
      <w:kern w:val="2"/>
      <w:sz w:val="21"/>
      <w:szCs w:val="24"/>
      <w:lang w:val="en-US" w:eastAsia="zh-CN" w:bidi="ar-SA"/>
    </w:rPr>
  </w:style>
  <w:style w:type="paragraph" w:customStyle="1" w:styleId="55">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56">
    <w:name w:val="样式 26 10 磅"/>
    <w:pPr>
      <w:widowControl w:val="0"/>
      <w:jc w:val="both"/>
    </w:pPr>
    <w:rPr>
      <w:rFonts w:ascii="等线" w:eastAsia="等线" w:cs="Arial" w:hAnsi="Times New Roman"/>
      <w:kern w:val="2"/>
      <w:sz w:val="21"/>
      <w:szCs w:val="22"/>
      <w:lang w:val="en-US" w:eastAsia="zh-CN" w:bidi="ar-SA"/>
    </w:rPr>
  </w:style>
  <w:style w:type="paragraph" w:customStyle="1" w:styleId="57">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58">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59">
    <w:name w:val="样式 4 三号"/>
    <w:pPr>
      <w:widowControl w:val="0"/>
      <w:jc w:val="center"/>
    </w:pPr>
    <w:rPr>
      <w:rFonts w:ascii="方正仿宋_GBK" w:eastAsia="方正仿宋_GBK" w:cs="宋体" w:hAnsi="Times New Roman"/>
      <w:color w:val="000000"/>
      <w:kern w:val="0"/>
      <w:sz w:val="32"/>
      <w:szCs w:val="32"/>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4"/>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4"/>
      <w:lang w:val="en-US" w:eastAsia="zh-CN" w:bidi="ar-SA"/>
    </w:rPr>
  </w:style>
  <w:style w:type="paragraph" w:customStyle="1" w:styleId="64">
    <w:name w:val="样式 5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65">
    <w:name w:val="样式 33 10 磅"/>
    <w:pPr>
      <w:widowControl w:val="0"/>
      <w:jc w:val="both"/>
    </w:pPr>
    <w:rPr>
      <w:rFonts w:ascii="等线" w:eastAsia="等线" w:cs="Arial" w:hAnsi="Times New Roman"/>
      <w:kern w:val="2"/>
      <w:sz w:val="21"/>
      <w:szCs w:val="22"/>
      <w:lang w:val="en-US" w:eastAsia="zh-CN" w:bidi="ar-SA"/>
    </w:rPr>
  </w:style>
  <w:style w:type="paragraph" w:customStyle="1" w:styleId="66">
    <w:name w:val="样式 6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67">
    <w:name w:val="样式 7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68">
    <w:name w:val="样式 8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69">
    <w:name w:val="样式 9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70">
    <w:name w:val="样式 10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71">
    <w:name w:val="样式 11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72">
    <w:name w:val="样式 12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73">
    <w:name w:val="样式 13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74">
    <w:name w:val="样式 34 10 磅"/>
    <w:pPr>
      <w:widowControl w:val="0"/>
      <w:jc w:val="both"/>
    </w:pPr>
    <w:rPr>
      <w:rFonts w:ascii="Calibri" w:eastAsia="宋体" w:cs="Arial" w:hAnsi="Calibri"/>
      <w:kern w:val="2"/>
      <w:sz w:val="21"/>
      <w:szCs w:val="22"/>
      <w:lang w:val="en-US" w:eastAsia="zh-CN" w:bidi="ar-SA"/>
    </w:rPr>
  </w:style>
  <w:style w:type="paragraph" w:customStyle="1" w:styleId="75">
    <w:name w:val="样式 35 10 磅"/>
    <w:pPr>
      <w:widowControl w:val="0"/>
      <w:jc w:val="both"/>
    </w:pPr>
    <w:rPr>
      <w:rFonts w:ascii="Calibri" w:eastAsia="宋体" w:cs="Arial" w:hAnsi="Calibri"/>
      <w:kern w:val="2"/>
      <w:sz w:val="21"/>
      <w:szCs w:val="22"/>
      <w:lang w:val="en-US" w:eastAsia="zh-CN" w:bidi="ar-SA"/>
    </w:rPr>
  </w:style>
  <w:style w:type="paragraph" w:customStyle="1" w:styleId="76">
    <w:name w:val="样式 36 10 磅"/>
    <w:pPr>
      <w:widowControl w:val="0"/>
      <w:jc w:val="both"/>
    </w:pPr>
    <w:rPr>
      <w:rFonts w:ascii="Calibri" w:eastAsia="宋体" w:cs="Arial" w:hAnsi="Calibri"/>
      <w:kern w:val="2"/>
      <w:sz w:val="21"/>
      <w:szCs w:val="22"/>
      <w:lang w:val="en-US" w:eastAsia="zh-CN" w:bidi="ar-SA"/>
    </w:rPr>
  </w:style>
  <w:style w:type="paragraph" w:customStyle="1" w:styleId="77">
    <w:name w:val="样式 37 10 磅"/>
    <w:pPr>
      <w:widowControl w:val="0"/>
      <w:jc w:val="both"/>
    </w:pPr>
    <w:rPr>
      <w:rFonts w:ascii="Calibri" w:eastAsia="宋体" w:cs="Arial" w:hAnsi="Calibri"/>
      <w:kern w:val="2"/>
      <w:sz w:val="21"/>
      <w:szCs w:val="22"/>
      <w:lang w:val="en-US" w:eastAsia="zh-CN" w:bidi="ar-SA"/>
    </w:rPr>
  </w:style>
  <w:style w:type="paragraph" w:customStyle="1" w:styleId="78">
    <w:name w:val="样式 38 10 磅"/>
    <w:pPr>
      <w:widowControl w:val="0"/>
      <w:jc w:val="both"/>
    </w:pPr>
    <w:rPr>
      <w:rFonts w:ascii="Calibri" w:eastAsia="宋体" w:cs="Arial" w:hAnsi="Calibri"/>
      <w:kern w:val="2"/>
      <w:sz w:val="21"/>
      <w:szCs w:val="22"/>
      <w:lang w:val="en-US" w:eastAsia="zh-CN" w:bidi="ar-SA"/>
    </w:rPr>
  </w:style>
  <w:style w:type="paragraph" w:customStyle="1" w:styleId="79">
    <w:name w:val="样式 39 10 磅"/>
    <w:pPr>
      <w:widowControl w:val="0"/>
      <w:jc w:val="both"/>
    </w:pPr>
    <w:rPr>
      <w:rFonts w:ascii="等线" w:eastAsia="等线" w:cs="Arial" w:hAnsi="Times New Roman"/>
      <w:kern w:val="2"/>
      <w:sz w:val="21"/>
      <w:szCs w:val="22"/>
      <w:lang w:val="en-US" w:eastAsia="zh-CN" w:bidi="ar-SA"/>
    </w:rPr>
  </w:style>
  <w:style w:type="paragraph" w:customStyle="1" w:styleId="80">
    <w:name w:val="样式 40 10 磅"/>
    <w:pPr>
      <w:widowControl w:val="0"/>
      <w:jc w:val="both"/>
    </w:pPr>
    <w:rPr>
      <w:rFonts w:ascii="等线" w:eastAsia="等线" w:cs="Arial" w:hAnsi="Times New Roman"/>
      <w:kern w:val="2"/>
      <w:sz w:val="21"/>
      <w:szCs w:val="22"/>
      <w:lang w:val="en-US" w:eastAsia="zh-CN" w:bidi="ar-SA"/>
    </w:rPr>
  </w:style>
  <w:style w:type="paragraph" w:customStyle="1" w:styleId="81">
    <w:name w:val="样式 41 10 磅"/>
    <w:pPr>
      <w:widowControl w:val="0"/>
      <w:jc w:val="both"/>
    </w:pPr>
    <w:rPr>
      <w:rFonts w:ascii="等线" w:eastAsia="等线" w:cs="Arial" w:hAnsi="Times New Roman"/>
      <w:kern w:val="2"/>
      <w:sz w:val="21"/>
      <w:szCs w:val="22"/>
      <w:lang w:val="en-US" w:eastAsia="zh-CN" w:bidi="ar-SA"/>
    </w:rPr>
  </w:style>
  <w:style w:type="paragraph" w:customStyle="1" w:styleId="82">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83">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14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85">
    <w:name w:val="样式 15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86">
    <w:name w:val="样式 44 10 磅"/>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88">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90">
    <w:name w:val="样式 48 10 磅"/>
    <w:pPr>
      <w:widowControl w:val="0"/>
      <w:jc w:val="both"/>
    </w:pPr>
    <w:rPr>
      <w:rFonts w:ascii="等线" w:eastAsia="等线" w:cs="Arial" w:hAnsi="Times New Roman"/>
      <w:kern w:val="2"/>
      <w:sz w:val="21"/>
      <w:szCs w:val="22"/>
      <w:lang w:val="en-US" w:eastAsia="zh-CN" w:bidi="ar-SA"/>
    </w:rPr>
  </w:style>
  <w:style w:type="paragraph" w:customStyle="1" w:styleId="91">
    <w:name w:val="样式 49 10 磅"/>
    <w:pPr>
      <w:widowControl w:val="0"/>
      <w:jc w:val="both"/>
    </w:pPr>
    <w:rPr>
      <w:rFonts w:ascii="等线" w:eastAsia="等线" w:cs="Arial" w:hAnsi="Times New Roman"/>
      <w:kern w:val="2"/>
      <w:sz w:val="21"/>
      <w:szCs w:val="22"/>
      <w:lang w:val="en-US" w:eastAsia="zh-CN" w:bidi="ar-SA"/>
    </w:rPr>
  </w:style>
  <w:style w:type="paragraph" w:customStyle="1" w:styleId="92">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93">
    <w:name w:val="样式 51 10 磅"/>
    <w:pPr>
      <w:widowControl w:val="0"/>
      <w:jc w:val="both"/>
    </w:pPr>
    <w:rPr>
      <w:rFonts w:ascii="等线" w:eastAsia="等线" w:cs="Arial" w:hAnsi="Times New Roman"/>
      <w:kern w:val="2"/>
      <w:sz w:val="21"/>
      <w:szCs w:val="22"/>
      <w:lang w:val="en-US" w:eastAsia="zh-CN" w:bidi="ar-SA"/>
    </w:rPr>
  </w:style>
  <w:style w:type="paragraph" w:customStyle="1" w:styleId="94">
    <w:name w:val="样式 52 10 磅"/>
    <w:pPr>
      <w:widowControl w:val="0"/>
      <w:jc w:val="both"/>
    </w:pPr>
    <w:rPr>
      <w:rFonts w:ascii="等线" w:eastAsia="等线" w:cs="Arial" w:hAnsi="Times New Roman"/>
      <w:kern w:val="2"/>
      <w:sz w:val="21"/>
      <w:szCs w:val="22"/>
      <w:lang w:val="en-US" w:eastAsia="zh-CN" w:bidi="ar-SA"/>
    </w:rPr>
  </w:style>
  <w:style w:type="paragraph" w:customStyle="1" w:styleId="95">
    <w:name w:val="样式 53 10 磅"/>
    <w:pPr>
      <w:widowControl w:val="0"/>
      <w:jc w:val="both"/>
    </w:pPr>
    <w:rPr>
      <w:rFonts w:ascii="等线" w:eastAsia="等线" w:cs="Arial" w:hAnsi="Times New Roman"/>
      <w:kern w:val="2"/>
      <w:sz w:val="21"/>
      <w:szCs w:val="22"/>
      <w:lang w:val="en-US" w:eastAsia="zh-CN" w:bidi="ar-SA"/>
    </w:rPr>
  </w:style>
  <w:style w:type="paragraph" w:customStyle="1" w:styleId="96">
    <w:name w:val="样式 54 10 磅"/>
    <w:pPr>
      <w:widowControl w:val="0"/>
      <w:jc w:val="both"/>
    </w:pPr>
    <w:rPr>
      <w:rFonts w:ascii="等线" w:eastAsia="等线" w:cs="Arial" w:hAnsi="Times New Roman"/>
      <w:kern w:val="2"/>
      <w:sz w:val="21"/>
      <w:szCs w:val="22"/>
      <w:lang w:val="en-US" w:eastAsia="zh-CN" w:bidi="ar-SA"/>
    </w:rPr>
  </w:style>
  <w:style w:type="paragraph" w:customStyle="1" w:styleId="97">
    <w:name w:val="样式 55 10 磅"/>
    <w:pPr>
      <w:widowControl w:val="0"/>
      <w:jc w:val="both"/>
    </w:pPr>
    <w:rPr>
      <w:rFonts w:ascii="等线" w:eastAsia="等线" w:cs="Arial" w:hAnsi="Times New Roman"/>
      <w:kern w:val="2"/>
      <w:sz w:val="21"/>
      <w:szCs w:val="22"/>
      <w:lang w:val="en-US" w:eastAsia="zh-CN" w:bidi="ar-SA"/>
    </w:rPr>
  </w:style>
  <w:style w:type="paragraph" w:customStyle="1" w:styleId="98">
    <w:name w:val="样式 56 10 磅"/>
    <w:pPr>
      <w:widowControl w:val="0"/>
      <w:jc w:val="both"/>
    </w:pPr>
    <w:rPr>
      <w:rFonts w:ascii="等线" w:eastAsia="等线" w:cs="Arial" w:hAnsi="Times New Roman"/>
      <w:kern w:val="2"/>
      <w:sz w:val="21"/>
      <w:szCs w:val="22"/>
      <w:lang w:val="en-US" w:eastAsia="zh-CN" w:bidi="ar-SA"/>
    </w:rPr>
  </w:style>
  <w:style w:type="paragraph" w:customStyle="1" w:styleId="99">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100">
    <w:name w:val="样式 58 10 磅"/>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59 10 磅"/>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样式 60 10 磅"/>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61 10 磅"/>
    <w:pPr>
      <w:widowControl w:val="0"/>
      <w:jc w:val="both"/>
    </w:pPr>
    <w:rPr>
      <w:rFonts w:ascii="等线" w:eastAsia="等线" w:cs="Arial" w:hAnsi="Times New Roman"/>
      <w:kern w:val="2"/>
      <w:sz w:val="21"/>
      <w:szCs w:val="22"/>
      <w:lang w:val="en-US" w:eastAsia="zh-CN" w:bidi="ar-SA"/>
    </w:rPr>
  </w:style>
  <w:style w:type="paragraph" w:customStyle="1" w:styleId="104">
    <w:name w:val="样式 62 10 磅"/>
    <w:pPr>
      <w:widowControl w:val="0"/>
      <w:jc w:val="both"/>
    </w:pPr>
    <w:rPr>
      <w:rFonts w:ascii="Times New Roman" w:eastAsia="宋体" w:cs="Times New Roman" w:hAnsi="Times New Roman"/>
      <w:kern w:val="2"/>
      <w:sz w:val="21"/>
      <w:szCs w:val="24"/>
      <w:lang w:val="en-US" w:eastAsia="zh-CN" w:bidi="ar-SA"/>
    </w:rPr>
  </w:style>
  <w:style w:type="paragraph" w:customStyle="1" w:styleId="105">
    <w:name w:val="样式 63 10 磅"/>
    <w:pPr>
      <w:widowControl w:val="0"/>
      <w:jc w:val="both"/>
    </w:pPr>
    <w:rPr>
      <w:rFonts w:ascii="等线" w:eastAsia="等线" w:cs="Arial" w:hAnsi="Times New Roman"/>
      <w:kern w:val="2"/>
      <w:sz w:val="21"/>
      <w:szCs w:val="22"/>
      <w:lang w:val="en-US" w:eastAsia="zh-CN" w:bidi="ar-SA"/>
    </w:rPr>
  </w:style>
  <w:style w:type="paragraph" w:customStyle="1" w:styleId="106">
    <w:name w:val="样式 64 10 磅"/>
    <w:pPr>
      <w:widowControl w:val="0"/>
      <w:jc w:val="both"/>
    </w:pPr>
    <w:rPr>
      <w:rFonts w:ascii="等线" w:eastAsia="等线" w:cs="Arial" w:hAnsi="Times New Roman"/>
      <w:kern w:val="2"/>
      <w:sz w:val="21"/>
      <w:szCs w:val="22"/>
      <w:lang w:val="en-US" w:eastAsia="zh-CN" w:bidi="ar-SA"/>
    </w:rPr>
  </w:style>
  <w:style w:type="paragraph" w:customStyle="1" w:styleId="107">
    <w:name w:val="样式 65 10 磅"/>
    <w:pPr>
      <w:widowControl w:val="0"/>
      <w:jc w:val="both"/>
    </w:pPr>
    <w:rPr>
      <w:rFonts w:ascii="等线" w:eastAsia="等线" w:cs="Arial" w:hAnsi="Times New Roman"/>
      <w:kern w:val="2"/>
      <w:sz w:val="21"/>
      <w:szCs w:val="22"/>
      <w:lang w:val="en-US" w:eastAsia="zh-CN" w:bidi="ar-SA"/>
    </w:rPr>
  </w:style>
  <w:style w:type="paragraph" w:customStyle="1" w:styleId="108">
    <w:name w:val="样式 66 10 磅"/>
    <w:pPr>
      <w:widowControl w:val="0"/>
      <w:jc w:val="both"/>
    </w:pPr>
    <w:rPr>
      <w:rFonts w:ascii="等线" w:eastAsia="等线" w:cs="Arial" w:hAnsi="Times New Roman"/>
      <w:kern w:val="2"/>
      <w:sz w:val="21"/>
      <w:szCs w:val="22"/>
      <w:lang w:val="en-US" w:eastAsia="zh-CN" w:bidi="ar-SA"/>
    </w:rPr>
  </w:style>
  <w:style w:type="paragraph" w:customStyle="1" w:styleId="109">
    <w:name w:val="样式 67 10 磅"/>
    <w:pPr>
      <w:widowControl w:val="0"/>
      <w:jc w:val="both"/>
    </w:pPr>
    <w:rPr>
      <w:rFonts w:ascii="等线" w:eastAsia="等线" w:cs="Arial" w:hAnsi="Times New Roman"/>
      <w:kern w:val="2"/>
      <w:sz w:val="21"/>
      <w:szCs w:val="22"/>
      <w:lang w:val="en-US" w:eastAsia="zh-CN" w:bidi="ar-SA"/>
    </w:rPr>
  </w:style>
  <w:style w:type="paragraph" w:customStyle="1" w:styleId="110">
    <w:name w:val="样式 68 10 磅"/>
    <w:pPr>
      <w:widowControl w:val="0"/>
      <w:jc w:val="both"/>
    </w:pPr>
    <w:rPr>
      <w:rFonts w:ascii="等线" w:eastAsia="等线" w:cs="Arial" w:hAnsi="Times New Roman"/>
      <w:kern w:val="2"/>
      <w:sz w:val="21"/>
      <w:szCs w:val="22"/>
      <w:lang w:val="en-US" w:eastAsia="zh-CN" w:bidi="ar-SA"/>
    </w:rPr>
  </w:style>
  <w:style w:type="paragraph" w:customStyle="1" w:styleId="111">
    <w:name w:val="样式 69 10 磅"/>
    <w:pPr>
      <w:widowControl w:val="0"/>
      <w:jc w:val="both"/>
    </w:pPr>
    <w:rPr>
      <w:rFonts w:ascii="等线" w:eastAsia="等线" w:cs="Arial" w:hAnsi="Times New Roman"/>
      <w:kern w:val="2"/>
      <w:sz w:val="21"/>
      <w:szCs w:val="22"/>
      <w:lang w:val="en-US" w:eastAsia="zh-CN" w:bidi="ar-SA"/>
    </w:rPr>
  </w:style>
  <w:style w:type="paragraph" w:customStyle="1" w:styleId="112">
    <w:name w:val="样式 70 10 磅"/>
    <w:pPr>
      <w:widowControl w:val="0"/>
      <w:jc w:val="both"/>
    </w:pPr>
    <w:rPr>
      <w:rFonts w:ascii="等线" w:eastAsia="等线" w:cs="Arial" w:hAnsi="Times New Roman"/>
      <w:kern w:val="2"/>
      <w:sz w:val="21"/>
      <w:szCs w:val="22"/>
      <w:lang w:val="en-US" w:eastAsia="zh-CN" w:bidi="ar-SA"/>
    </w:rPr>
  </w:style>
  <w:style w:type="paragraph" w:customStyle="1" w:styleId="113">
    <w:name w:val="样式 71 10 磅"/>
    <w:pPr>
      <w:widowControl w:val="0"/>
      <w:jc w:val="both"/>
    </w:pPr>
    <w:rPr>
      <w:rFonts w:ascii="等线" w:eastAsia="等线" w:cs="Arial" w:hAnsi="Times New Roman"/>
      <w:kern w:val="2"/>
      <w:sz w:val="21"/>
      <w:szCs w:val="22"/>
      <w:lang w:val="en-US" w:eastAsia="zh-CN" w:bidi="ar-SA"/>
    </w:rPr>
  </w:style>
  <w:style w:type="paragraph" w:customStyle="1" w:styleId="114">
    <w:name w:val="样式 72 10 磅"/>
    <w:pPr>
      <w:widowControl w:val="0"/>
      <w:jc w:val="both"/>
    </w:pPr>
    <w:rPr>
      <w:rFonts w:ascii="Times New Roman" w:eastAsia="宋体" w:cs="Times New Roman" w:hAnsi="Times New Roman"/>
      <w:kern w:val="2"/>
      <w:sz w:val="21"/>
      <w:szCs w:val="24"/>
      <w:lang w:val="en-US" w:eastAsia="zh-CN" w:bidi="ar-SA"/>
    </w:rPr>
  </w:style>
  <w:style w:type="paragraph" w:customStyle="1" w:styleId="115">
    <w:name w:val="样式 73 10 磅"/>
    <w:pPr>
      <w:widowControl w:val="0"/>
      <w:jc w:val="both"/>
    </w:pPr>
    <w:rPr>
      <w:rFonts w:ascii="Times New Roman" w:eastAsia="宋体" w:cs="Times New Roman" w:hAnsi="Times New Roman"/>
      <w:kern w:val="2"/>
      <w:sz w:val="21"/>
      <w:szCs w:val="24"/>
      <w:lang w:val="en-US" w:eastAsia="zh-CN" w:bidi="ar-SA"/>
    </w:rPr>
  </w:style>
  <w:style w:type="paragraph" w:customStyle="1" w:styleId="116">
    <w:name w:val="样式 74 10 磅"/>
    <w:pPr>
      <w:widowControl w:val="0"/>
      <w:jc w:val="both"/>
    </w:pPr>
    <w:rPr>
      <w:rFonts w:ascii="Times New Roman" w:eastAsia="宋体" w:cs="Times New Roman" w:hAnsi="Times New Roman"/>
      <w:kern w:val="2"/>
      <w:sz w:val="21"/>
      <w:szCs w:val="24"/>
      <w:lang w:val="en-US" w:eastAsia="zh-CN" w:bidi="ar-SA"/>
    </w:rPr>
  </w:style>
  <w:style w:type="paragraph" w:customStyle="1" w:styleId="117">
    <w:name w:val="样式 75 10 磅"/>
    <w:pPr>
      <w:widowControl w:val="0"/>
      <w:jc w:val="both"/>
    </w:pPr>
    <w:rPr>
      <w:rFonts w:ascii="等线" w:eastAsia="等线" w:cs="Arial" w:hAnsi="Times New Roman"/>
      <w:kern w:val="2"/>
      <w:sz w:val="21"/>
      <w:szCs w:val="22"/>
      <w:lang w:val="en-US" w:eastAsia="zh-CN" w:bidi="ar-SA"/>
    </w:rPr>
  </w:style>
  <w:style w:type="paragraph" w:customStyle="1" w:styleId="118">
    <w:name w:val="样式 76 10 磅"/>
    <w:pPr>
      <w:widowControl w:val="0"/>
      <w:jc w:val="both"/>
    </w:pPr>
    <w:rPr>
      <w:rFonts w:ascii="等线" w:eastAsia="等线" w:cs="Arial" w:hAnsi="Times New Roman"/>
      <w:kern w:val="2"/>
      <w:sz w:val="21"/>
      <w:szCs w:val="22"/>
      <w:lang w:val="en-US" w:eastAsia="zh-CN" w:bidi="ar-SA"/>
    </w:rPr>
  </w:style>
  <w:style w:type="paragraph" w:customStyle="1" w:styleId="119">
    <w:name w:val="样式 77 10 磅"/>
    <w:pPr>
      <w:widowControl w:val="0"/>
      <w:jc w:val="both"/>
    </w:pPr>
    <w:rPr>
      <w:rFonts w:ascii="Times New Roman" w:eastAsia="宋体" w:cs="Times New Roman" w:hAnsi="Times New Roman"/>
      <w:kern w:val="2"/>
      <w:sz w:val="21"/>
      <w:szCs w:val="24"/>
      <w:lang w:val="en-US" w:eastAsia="zh-CN" w:bidi="ar-SA"/>
    </w:rPr>
  </w:style>
  <w:style w:type="paragraph" w:customStyle="1" w:styleId="120">
    <w:name w:val="样式 78 10 磅"/>
    <w:pPr>
      <w:widowControl w:val="0"/>
      <w:jc w:val="both"/>
    </w:pPr>
    <w:rPr>
      <w:rFonts w:ascii="Times New Roman" w:eastAsia="宋体" w:cs="Times New Roman" w:hAnsi="Times New Roman"/>
      <w:kern w:val="2"/>
      <w:sz w:val="21"/>
      <w:szCs w:val="24"/>
      <w:lang w:val="en-US" w:eastAsia="zh-CN" w:bidi="ar-SA"/>
    </w:rPr>
  </w:style>
  <w:style w:type="paragraph" w:customStyle="1" w:styleId="121">
    <w:name w:val="样式 79 10 磅"/>
    <w:pPr>
      <w:widowControl w:val="0"/>
      <w:jc w:val="both"/>
    </w:pPr>
    <w:rPr>
      <w:rFonts w:ascii="Times New Roman" w:eastAsia="宋体" w:cs="Times New Roman" w:hAnsi="Times New Roman"/>
      <w:kern w:val="2"/>
      <w:sz w:val="21"/>
      <w:szCs w:val="24"/>
      <w:lang w:val="en-US" w:eastAsia="zh-CN" w:bidi="ar-SA"/>
    </w:rPr>
  </w:style>
  <w:style w:type="paragraph" w:customStyle="1" w:styleId="122">
    <w:name w:val="样式 80 10 磅"/>
    <w:pPr>
      <w:widowControl w:val="0"/>
      <w:jc w:val="both"/>
    </w:pPr>
    <w:rPr>
      <w:rFonts w:ascii="Times New Roman" w:eastAsia="宋体" w:cs="Times New Roman" w:hAnsi="Times New Roman"/>
      <w:kern w:val="2"/>
      <w:sz w:val="21"/>
      <w:szCs w:val="24"/>
      <w:lang w:val="en-US" w:eastAsia="zh-CN" w:bidi="ar-SA"/>
    </w:rPr>
  </w:style>
  <w:style w:type="paragraph" w:customStyle="1" w:styleId="123">
    <w:name w:val="样式 81 10 磅"/>
    <w:pPr>
      <w:widowControl w:val="0"/>
      <w:jc w:val="both"/>
    </w:pPr>
    <w:rPr>
      <w:rFonts w:ascii="Times New Roman" w:eastAsia="宋体" w:cs="Times New Roman" w:hAnsi="Times New Roman"/>
      <w:kern w:val="2"/>
      <w:sz w:val="21"/>
      <w:szCs w:val="24"/>
      <w:lang w:val="en-US" w:eastAsia="zh-CN" w:bidi="ar-SA"/>
    </w:rPr>
  </w:style>
  <w:style w:type="paragraph" w:customStyle="1" w:styleId="124">
    <w:name w:val="样式 82 10 磅"/>
    <w:pPr>
      <w:widowControl w:val="0"/>
      <w:jc w:val="both"/>
    </w:pPr>
    <w:rPr>
      <w:rFonts w:ascii="等线" w:eastAsia="等线" w:cs="Arial" w:hAnsi="Times New Roman"/>
      <w:kern w:val="2"/>
      <w:sz w:val="21"/>
      <w:szCs w:val="22"/>
      <w:lang w:val="en-US" w:eastAsia="zh-CN" w:bidi="ar-SA"/>
    </w:rPr>
  </w:style>
  <w:style w:type="paragraph" w:customStyle="1" w:styleId="125">
    <w:name w:val="样式 83 10 磅"/>
    <w:pPr>
      <w:widowControl w:val="0"/>
      <w:jc w:val="both"/>
    </w:pPr>
    <w:rPr>
      <w:rFonts w:ascii="Times New Roman" w:eastAsia="宋体" w:cs="Times New Roman" w:hAnsi="Times New Roman"/>
      <w:kern w:val="2"/>
      <w:sz w:val="21"/>
      <w:szCs w:val="24"/>
      <w:lang w:val="en-US" w:eastAsia="zh-CN" w:bidi="ar-SA"/>
    </w:rPr>
  </w:style>
  <w:style w:type="paragraph" w:customStyle="1" w:styleId="126">
    <w:name w:val="样式 84 10 磅"/>
    <w:pPr>
      <w:widowControl w:val="0"/>
      <w:jc w:val="both"/>
    </w:pPr>
    <w:rPr>
      <w:rFonts w:ascii="Times New Roman" w:eastAsia="宋体" w:cs="Times New Roman" w:hAnsi="Times New Roman"/>
      <w:kern w:val="2"/>
      <w:sz w:val="21"/>
      <w:szCs w:val="24"/>
      <w:lang w:val="en-US" w:eastAsia="zh-CN" w:bidi="ar-SA"/>
    </w:rPr>
  </w:style>
  <w:style w:type="paragraph" w:customStyle="1" w:styleId="127">
    <w:name w:val="样式 85 10 磅"/>
    <w:pPr>
      <w:widowControl w:val="0"/>
      <w:jc w:val="both"/>
    </w:pPr>
    <w:rPr>
      <w:rFonts w:ascii="Times New Roman" w:eastAsia="宋体" w:cs="Times New Roman" w:hAnsi="Times New Roman"/>
      <w:kern w:val="2"/>
      <w:sz w:val="21"/>
      <w:szCs w:val="24"/>
      <w:lang w:val="en-US" w:eastAsia="zh-CN" w:bidi="ar-SA"/>
    </w:rPr>
  </w:style>
  <w:style w:type="paragraph" w:customStyle="1" w:styleId="128">
    <w:name w:val="样式 86 10 磅"/>
    <w:pPr>
      <w:widowControl w:val="0"/>
      <w:jc w:val="both"/>
    </w:pPr>
    <w:rPr>
      <w:rFonts w:ascii="Times New Roman" w:eastAsia="宋体" w:cs="Times New Roman" w:hAnsi="Times New Roman"/>
      <w:kern w:val="2"/>
      <w:sz w:val="21"/>
      <w:szCs w:val="24"/>
      <w:lang w:val="en-US" w:eastAsia="zh-CN" w:bidi="ar-SA"/>
    </w:rPr>
  </w:style>
  <w:style w:type="paragraph" w:customStyle="1" w:styleId="129">
    <w:name w:val="样式 87 10 磅"/>
    <w:pPr>
      <w:widowControl w:val="0"/>
      <w:jc w:val="both"/>
    </w:pPr>
    <w:rPr>
      <w:rFonts w:ascii="Times New Roman" w:eastAsia="宋体" w:cs="Times New Roman" w:hAnsi="Times New Roman"/>
      <w:kern w:val="2"/>
      <w:sz w:val="21"/>
      <w:szCs w:val="24"/>
      <w:lang w:val="en-US" w:eastAsia="zh-CN" w:bidi="ar-SA"/>
    </w:rPr>
  </w:style>
  <w:style w:type="paragraph" w:customStyle="1" w:styleId="130">
    <w:name w:val="样式 88 10 磅"/>
    <w:pPr>
      <w:widowControl w:val="0"/>
      <w:jc w:val="both"/>
    </w:pPr>
    <w:rPr>
      <w:rFonts w:ascii="Times New Roman" w:eastAsia="宋体" w:cs="Times New Roman" w:hAnsi="Times New Roman"/>
      <w:kern w:val="2"/>
      <w:sz w:val="21"/>
      <w:szCs w:val="24"/>
      <w:lang w:val="en-US" w:eastAsia="zh-CN" w:bidi="ar-SA"/>
    </w:rPr>
  </w:style>
  <w:style w:type="paragraph" w:customStyle="1" w:styleId="131">
    <w:name w:val="样式 89 10 磅"/>
    <w:pPr>
      <w:widowControl w:val="0"/>
      <w:jc w:val="both"/>
    </w:pPr>
    <w:rPr>
      <w:rFonts w:ascii="等线" w:eastAsia="等线" w:cs="Arial" w:hAnsi="Times New Roman"/>
      <w:kern w:val="2"/>
      <w:sz w:val="21"/>
      <w:szCs w:val="22"/>
      <w:lang w:val="en-US" w:eastAsia="zh-CN" w:bidi="ar-SA"/>
    </w:rPr>
  </w:style>
  <w:style w:type="paragraph" w:customStyle="1" w:styleId="132">
    <w:name w:val="样式 90 10 磅"/>
    <w:pPr>
      <w:widowControl w:val="0"/>
      <w:jc w:val="both"/>
    </w:pPr>
    <w:rPr>
      <w:rFonts w:ascii="Times New Roman" w:eastAsia="宋体" w:cs="Times New Roman" w:hAnsi="Times New Roman"/>
      <w:kern w:val="2"/>
      <w:sz w:val="21"/>
      <w:szCs w:val="24"/>
      <w:lang w:val="en-US" w:eastAsia="zh-CN" w:bidi="ar-SA"/>
    </w:rPr>
  </w:style>
  <w:style w:type="paragraph" w:customStyle="1" w:styleId="133">
    <w:name w:val="样式 91 10 磅"/>
    <w:pPr>
      <w:widowControl w:val="0"/>
      <w:jc w:val="both"/>
    </w:pPr>
    <w:rPr>
      <w:rFonts w:ascii="Times New Roman" w:eastAsia="宋体" w:cs="Times New Roman" w:hAnsi="Times New Roman"/>
      <w:kern w:val="2"/>
      <w:sz w:val="21"/>
      <w:szCs w:val="24"/>
      <w:lang w:val="en-US" w:eastAsia="zh-CN" w:bidi="ar-SA"/>
    </w:rPr>
  </w:style>
  <w:style w:type="paragraph" w:customStyle="1" w:styleId="134">
    <w:name w:val="样式 92 10 磅"/>
    <w:pPr>
      <w:widowControl w:val="0"/>
      <w:jc w:val="both"/>
    </w:pPr>
    <w:rPr>
      <w:rFonts w:ascii="等线" w:eastAsia="等线" w:cs="Arial" w:hAnsi="Times New Roman"/>
      <w:kern w:val="2"/>
      <w:sz w:val="21"/>
      <w:szCs w:val="22"/>
      <w:lang w:val="en-US" w:eastAsia="zh-CN" w:bidi="ar-SA"/>
    </w:rPr>
  </w:style>
  <w:style w:type="paragraph" w:customStyle="1" w:styleId="135">
    <w:name w:val="样式 93 10 磅"/>
    <w:pPr>
      <w:widowControl w:val="0"/>
      <w:jc w:val="both"/>
    </w:pPr>
    <w:rPr>
      <w:rFonts w:ascii="等线" w:eastAsia="等线" w:cs="Arial" w:hAnsi="Times New Roman"/>
      <w:kern w:val="2"/>
      <w:sz w:val="21"/>
      <w:szCs w:val="22"/>
      <w:lang w:val="en-US" w:eastAsia="zh-CN" w:bidi="ar-SA"/>
    </w:rPr>
  </w:style>
  <w:style w:type="paragraph" w:customStyle="1" w:styleId="136">
    <w:name w:val="样式 16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137">
    <w:name w:val="样式 17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138">
    <w:name w:val="样式 18 三号"/>
    <w:pPr>
      <w:keepNext/>
      <w:keepLines/>
      <w:widowControl w:val="0"/>
      <w:numPr>
        <w:ilvl w:val="1"/>
        <w:numId w:val="2"/>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139">
    <w:name w:val="样式 19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140">
    <w:name w:val="样式 20 三号"/>
    <w:pPr>
      <w:keepNext/>
      <w:keepLines/>
      <w:widowControl w:val="0"/>
      <w:numPr>
        <w:ilvl w:val="1"/>
        <w:numId w:val="3"/>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141">
    <w:name w:val="样式 94 10 磅"/>
    <w:pPr>
      <w:widowControl w:val="0"/>
      <w:jc w:val="both"/>
    </w:pPr>
    <w:rPr>
      <w:rFonts w:ascii="Times New Roman" w:eastAsia="宋体" w:cs="Times New Roman" w:hAnsi="Times New Roman"/>
      <w:kern w:val="2"/>
      <w:sz w:val="21"/>
      <w:szCs w:val="24"/>
      <w:lang w:val="en-US" w:eastAsia="zh-CN" w:bidi="ar-SA"/>
    </w:rPr>
  </w:style>
  <w:style w:type="paragraph" w:customStyle="1" w:styleId="142">
    <w:name w:val="样式 95 10 磅"/>
    <w:pPr>
      <w:widowControl w:val="0"/>
      <w:jc w:val="both"/>
    </w:pPr>
    <w:rPr>
      <w:rFonts w:ascii="等线" w:eastAsia="等线" w:cs="Arial" w:hAnsi="Times New Roman"/>
      <w:kern w:val="2"/>
      <w:sz w:val="21"/>
      <w:szCs w:val="22"/>
      <w:lang w:val="en-US" w:eastAsia="zh-CN" w:bidi="ar-SA"/>
    </w:rPr>
  </w:style>
  <w:style w:type="paragraph" w:customStyle="1" w:styleId="143">
    <w:name w:val="样式 96 10 磅"/>
    <w:pPr>
      <w:widowControl w:val="0"/>
      <w:jc w:val="both"/>
    </w:pPr>
    <w:rPr>
      <w:rFonts w:ascii="等线" w:eastAsia="等线" w:cs="Arial" w:hAnsi="Times New Roman"/>
      <w:kern w:val="2"/>
      <w:sz w:val="21"/>
      <w:szCs w:val="22"/>
      <w:lang w:val="en-US" w:eastAsia="zh-CN" w:bidi="ar-SA"/>
    </w:rPr>
  </w:style>
  <w:style w:type="paragraph" w:customStyle="1" w:styleId="144">
    <w:name w:val="样式 97 10 磅"/>
    <w:pPr>
      <w:widowControl w:val="0"/>
      <w:jc w:val="both"/>
    </w:pPr>
    <w:rPr>
      <w:rFonts w:ascii="等线" w:eastAsia="等线" w:cs="Arial" w:hAnsi="Times New Roman"/>
      <w:kern w:val="2"/>
      <w:sz w:val="21"/>
      <w:szCs w:val="22"/>
      <w:lang w:val="en-US" w:eastAsia="zh-CN" w:bidi="ar-SA"/>
    </w:rPr>
  </w:style>
  <w:style w:type="paragraph" w:customStyle="1" w:styleId="145">
    <w:name w:val="样式 98 10 磅"/>
    <w:pPr>
      <w:widowControl w:val="0"/>
      <w:jc w:val="both"/>
    </w:pPr>
    <w:rPr>
      <w:rFonts w:ascii="等线" w:eastAsia="等线" w:cs="Arial" w:hAnsi="Times New Roman"/>
      <w:kern w:val="2"/>
      <w:sz w:val="21"/>
      <w:szCs w:val="22"/>
      <w:lang w:val="en-US" w:eastAsia="zh-CN" w:bidi="ar-SA"/>
    </w:rPr>
  </w:style>
  <w:style w:type="paragraph" w:styleId="146">
    <w:name w:val="annotation text"/>
    <w:basedOn w:val="0"/>
    <w:pPr>
      <w:widowControl w:val="0"/>
      <w:jc w:val="left"/>
    </w:pPr>
    <w:rPr>
      <w:rFonts w:ascii="等线" w:eastAsia="等线" w:cs="Arial" w:hAnsi="Times New Roman"/>
      <w:kern w:val="2"/>
      <w:sz w:val="21"/>
      <w:szCs w:val="22"/>
      <w:lang w:val="en-US" w:eastAsia="zh-CN" w:bidi="ar-SA"/>
    </w:rPr>
  </w:style>
  <w:style w:type="paragraph" w:styleId="147">
    <w:name w:val="annotation subject"/>
    <w:basedOn w:val="146"/>
    <w:next w:val="146"/>
    <w:rPr>
      <w:b/>
      <w:bCs/>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BDDEEE09-DF6D-425C-B245-81D1BA4187BB}">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813</TotalTime>
  <Application>Yozo_Office27021597764231179</Application>
  <Pages>3</Pages>
  <Words>0</Words>
  <Characters>954</Characters>
  <Lines>0</Lines>
  <Paragraphs>30</Paragraphs>
  <CharactersWithSpaces>1273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姜莉莉</dc:creator>
  <cp:lastModifiedBy>ghzx</cp:lastModifiedBy>
  <cp:revision>1</cp:revision>
  <dcterms:created xsi:type="dcterms:W3CDTF">2021-03-09T01:40:00Z</dcterms:created>
  <dcterms:modified xsi:type="dcterms:W3CDTF">2025-10-27T06:55:27Z</dcterms:modified>
</cp:coreProperties>
</file>