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jc w:val="center"/>
        <w:rPr>
          <w:rFonts w:ascii="方正小标宋_GBK" w:eastAsia="方正小标宋_GBK" w:cs="方正黑体_GBK"/>
          <w:sz w:val="44"/>
          <w:szCs w:val="44"/>
        </w:rPr>
      </w:pPr>
      <w:bookmarkStart w:id="0" w:name="_GoBack"/>
      <w:bookmarkEnd w:id="0"/>
      <w:r>
        <w:rPr>
          <w:rFonts w:ascii="方正小标宋_GBK" w:eastAsia="方正小标宋_GBK" w:cs="方正黑体_GBK" w:hint="eastAsia"/>
          <w:sz w:val="44"/>
          <w:szCs w:val="44"/>
        </w:rPr>
        <w:t>玉林海关综合技术服务中心闲置标准源安全送贮技术服务项目公开询价延期公告</w:t>
      </w:r>
    </w:p>
    <w:p/>
    <w:p>
      <w:pPr>
        <w:pStyle w:val="15"/>
        <w:shd w:val="clear" w:color="auto" w:fill="FFFFFF"/>
        <w:spacing w:before="149" w:beforeAutospacing="0" w:after="149" w:afterAutospacing="0" w:line="449" w:lineRule="atLeast"/>
        <w:rPr>
          <w:rFonts w:ascii="方正黑体_GBK" w:eastAsia="方正黑体_GBK" w:cs="Times New Roman"/>
          <w:color w:val="333333"/>
          <w:sz w:val="32"/>
          <w:szCs w:val="32"/>
        </w:rPr>
      </w:pPr>
      <w:r>
        <w:rPr>
          <w:rFonts w:ascii="Times New Roman" w:eastAsia="方正仿宋_GBK" w:cs="Times New Roman" w:hAnsi="Times New Roman" w:hint="eastAsia"/>
          <w:color w:val="333333"/>
          <w:sz w:val="28"/>
          <w:szCs w:val="28"/>
        </w:rPr>
        <w:t xml:space="preserve">   </w:t>
      </w:r>
      <w:r>
        <w:rPr>
          <w:rFonts w:ascii="方正黑体_GBK" w:eastAsia="方正黑体_GBK" w:cs="Times New Roman" w:hint="eastAsia"/>
          <w:color w:val="333333"/>
          <w:sz w:val="32"/>
          <w:szCs w:val="32"/>
        </w:rPr>
        <w:t xml:space="preserve"> 一、项目基本情况</w:t>
      </w:r>
    </w:p>
    <w:p>
      <w:pPr>
        <w:rPr>
          <w:rFonts w:ascii="方正仿宋_GBK" w:eastAsia="方正仿宋_GBK" w:cs="Times New Roman"/>
          <w:color w:val="333333"/>
          <w:sz w:val="32"/>
          <w:szCs w:val="32"/>
        </w:rPr>
      </w:pPr>
      <w:r>
        <w:rPr>
          <w:rFonts w:ascii="Times New Roman" w:eastAsia="方正仿宋_GBK" w:cs="Times New Roman" w:hAnsi="Times New Roman" w:hint="eastAsia"/>
          <w:color w:val="333333"/>
          <w:sz w:val="28"/>
          <w:szCs w:val="28"/>
        </w:rPr>
        <w:t xml:space="preserve">   </w:t>
      </w:r>
      <w:r>
        <w:rPr>
          <w:rFonts w:ascii="方正仿宋_GBK" w:eastAsia="方正仿宋_GBK" w:cs="Times New Roman" w:hint="eastAsia"/>
          <w:color w:val="333333"/>
          <w:sz w:val="32"/>
          <w:szCs w:val="32"/>
        </w:rPr>
        <w:t xml:space="preserve"> 原公告的采购项目名称：玉林海关综合技术服务中心闲置标准源安全送贮技术服务项目</w:t>
      </w:r>
    </w:p>
    <w:p>
      <w:pPr>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  首次公告日期：2025年10月24日</w:t>
      </w:r>
    </w:p>
    <w:p>
      <w:pPr>
        <w:pStyle w:val="15"/>
        <w:shd w:val="clear" w:color="auto" w:fill="FFFFFF"/>
        <w:spacing w:before="149" w:beforeAutospacing="0" w:after="149" w:afterAutospacing="0" w:line="449" w:lineRule="atLeast"/>
        <w:rPr>
          <w:rFonts w:ascii="方正黑体_GBK" w:eastAsia="方正黑体_GBK" w:cs="Times New Roman"/>
          <w:color w:val="333333"/>
          <w:sz w:val="32"/>
          <w:szCs w:val="32"/>
        </w:rPr>
      </w:pPr>
      <w:r>
        <w:rPr>
          <w:rFonts w:ascii="Times New Roman" w:eastAsia="方正仿宋_GBK" w:cs="Times New Roman" w:hAnsi="Times New Roman"/>
          <w:color w:val="333333"/>
          <w:sz w:val="28"/>
          <w:szCs w:val="28"/>
        </w:rPr>
        <w:t> </w:t>
      </w:r>
      <w:r>
        <w:rPr>
          <w:rFonts w:ascii="Times New Roman" w:eastAsia="方正仿宋_GBK" w:cs="Times New Roman" w:hAnsi="Times New Roman"/>
          <w:color w:val="333333"/>
          <w:sz w:val="32"/>
          <w:szCs w:val="32"/>
        </w:rPr>
        <w:t> </w:t>
      </w:r>
      <w:r>
        <w:rPr>
          <w:rFonts w:ascii="方正黑体_GBK" w:eastAsia="方正黑体_GBK" w:cs="Times New Roman" w:hint="eastAsia"/>
          <w:color w:val="333333"/>
          <w:sz w:val="32"/>
          <w:szCs w:val="32"/>
        </w:rPr>
        <w:t>二、更正信息</w:t>
      </w:r>
    </w:p>
    <w:p>
      <w:pPr>
        <w:pStyle w:val="15"/>
        <w:shd w:val="clear" w:color="auto" w:fill="FFFFFF"/>
        <w:spacing w:before="149" w:beforeAutospacing="0" w:after="149" w:afterAutospacing="0" w:line="449" w:lineRule="atLeast"/>
        <w:rPr>
          <w:rFonts w:ascii="方正仿宋_GBK" w:eastAsia="方正仿宋_GBK" w:cs="Times New Roman"/>
          <w:color w:val="333333"/>
          <w:sz w:val="32"/>
          <w:szCs w:val="32"/>
        </w:rPr>
      </w:pPr>
      <w:r>
        <w:rPr>
          <w:rFonts w:ascii="Times New Roman" w:eastAsia="方正仿宋_GBK" w:cs="Times New Roman" w:hAnsi="Times New Roman"/>
          <w:color w:val="333333"/>
          <w:sz w:val="28"/>
          <w:szCs w:val="28"/>
        </w:rPr>
        <w:t> </w:t>
      </w:r>
      <w:r>
        <w:rPr>
          <w:rFonts w:ascii="方正仿宋_GBK" w:eastAsia="方正仿宋_GBK" w:cs="Times New Roman" w:hint="eastAsia"/>
          <w:color w:val="333333"/>
          <w:sz w:val="32"/>
          <w:szCs w:val="32"/>
        </w:rPr>
        <w:t> 更正内容： </w:t>
      </w:r>
    </w:p>
    <w:tbl>
      <w:tblPr>
        <w:jc w:val="left"/>
        <w:tblInd w:w="30" w:type="dxa"/>
        <w:tblW w:w="84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1124"/>
        <w:gridCol w:w="2807"/>
        <w:gridCol w:w="2410"/>
        <w:gridCol w:w="2126"/>
      </w:tblGrid>
      <w:tr>
        <w:tc>
          <w:tcPr>
            <w:tcW w:w="1124" w:type="dxa"/>
            <w:tcMar>
              <w:top w:w="30" w:type="dxa"/>
              <w:left w:w="30" w:type="dxa"/>
              <w:bottom w:w="30" w:type="dxa"/>
              <w:right w:w="30" w:type="dxa"/>
            </w:tcMar>
          </w:tcPr>
          <w:p>
            <w:pPr>
              <w:pStyle w:val="16"/>
              <w:spacing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序号</w:t>
            </w:r>
          </w:p>
        </w:tc>
        <w:tc>
          <w:tcPr>
            <w:tcW w:w="2807" w:type="dxa"/>
            <w:tcMar>
              <w:top w:w="30" w:type="dxa"/>
              <w:left w:w="30" w:type="dxa"/>
              <w:bottom w:w="30" w:type="dxa"/>
              <w:right w:w="30" w:type="dxa"/>
            </w:tcMar>
          </w:tcPr>
          <w:p>
            <w:pPr>
              <w:pStyle w:val="16"/>
              <w:spacing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更正项目</w:t>
            </w:r>
          </w:p>
        </w:tc>
        <w:tc>
          <w:tcPr>
            <w:tcW w:w="2410" w:type="dxa"/>
            <w:tcMar>
              <w:top w:w="30" w:type="dxa"/>
              <w:left w:w="30" w:type="dxa"/>
              <w:bottom w:w="30" w:type="dxa"/>
              <w:right w:w="30" w:type="dxa"/>
            </w:tcMar>
          </w:tcPr>
          <w:p>
            <w:pPr>
              <w:pStyle w:val="16"/>
              <w:spacing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更正前内容</w:t>
            </w:r>
          </w:p>
        </w:tc>
        <w:tc>
          <w:tcPr>
            <w:tcW w:w="2126" w:type="dxa"/>
            <w:tcMar>
              <w:top w:w="30" w:type="dxa"/>
              <w:left w:w="30" w:type="dxa"/>
              <w:bottom w:w="30" w:type="dxa"/>
              <w:right w:w="30" w:type="dxa"/>
            </w:tcMar>
          </w:tcPr>
          <w:p>
            <w:pPr>
              <w:pStyle w:val="15"/>
              <w:spacing w:before="0" w:beforeAutospacing="0" w:after="0" w:afterAutospacing="0"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更正后内容</w:t>
            </w:r>
          </w:p>
        </w:tc>
      </w:tr>
      <w:tr>
        <w:tc>
          <w:tcPr>
            <w:tcW w:w="1124" w:type="dxa"/>
            <w:tcMar>
              <w:top w:w="30" w:type="dxa"/>
              <w:left w:w="30" w:type="dxa"/>
              <w:bottom w:w="30" w:type="dxa"/>
              <w:right w:w="30" w:type="dxa"/>
            </w:tcMar>
          </w:tcPr>
          <w:p>
            <w:pPr>
              <w:pStyle w:val="16"/>
              <w:spacing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1</w:t>
            </w:r>
          </w:p>
        </w:tc>
        <w:tc>
          <w:tcPr>
            <w:tcW w:w="2807" w:type="dxa"/>
            <w:tcMar>
              <w:top w:w="30" w:type="dxa"/>
              <w:left w:w="30" w:type="dxa"/>
              <w:bottom w:w="30" w:type="dxa"/>
              <w:right w:w="30" w:type="dxa"/>
            </w:tcMar>
          </w:tcPr>
          <w:p>
            <w:pPr>
              <w:pStyle w:val="15"/>
              <w:spacing w:before="0" w:beforeAutospacing="0" w:after="0" w:afterAutospacing="0"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六、报价文件的份数和递交</w:t>
            </w:r>
          </w:p>
        </w:tc>
        <w:tc>
          <w:tcPr>
            <w:tcW w:w="2410" w:type="dxa"/>
            <w:tcMar>
              <w:top w:w="30" w:type="dxa"/>
              <w:left w:w="30" w:type="dxa"/>
              <w:bottom w:w="30" w:type="dxa"/>
              <w:right w:w="30" w:type="dxa"/>
            </w:tcMar>
          </w:tcPr>
          <w:p>
            <w:pPr>
              <w:pStyle w:val="15"/>
              <w:spacing w:before="0" w:beforeAutospacing="0" w:after="0" w:afterAutospacing="0" w:line="449" w:lineRule="atLeast"/>
              <w:rPr>
                <w:rFonts w:ascii="方正仿宋_GBK" w:eastAsia="方正仿宋_GBK" w:cs="Times New Roman"/>
                <w:color w:val="333333"/>
                <w:sz w:val="32"/>
                <w:szCs w:val="32"/>
              </w:rPr>
            </w:pPr>
            <w:r>
              <w:rPr>
                <w:rFonts w:ascii="方正仿宋_GBK" w:eastAsia="方正仿宋_GBK" w:cs="Times New Roman" w:hint="eastAsia"/>
                <w:color w:val="333333"/>
                <w:sz w:val="32"/>
                <w:szCs w:val="32"/>
              </w:rPr>
              <w:t>报价截止时间为2025年10月31日18时</w:t>
            </w:r>
          </w:p>
        </w:tc>
        <w:tc>
          <w:tcPr>
            <w:tcW w:w="2126" w:type="dxa"/>
            <w:tcMar>
              <w:top w:w="30" w:type="dxa"/>
              <w:left w:w="30" w:type="dxa"/>
              <w:bottom w:w="30" w:type="dxa"/>
              <w:right w:w="30" w:type="dxa"/>
            </w:tcMar>
          </w:tcPr>
          <w:p>
            <w:pPr>
              <w:pStyle w:val="15"/>
              <w:spacing w:before="0" w:beforeAutospacing="0" w:after="0" w:afterAutospacing="0" w:line="449" w:lineRule="atLeast"/>
              <w:rPr>
                <w:rFonts w:ascii="方正仿宋_GBK" w:eastAsia="方正仿宋_GBK" w:cs="Times New Roman" w:hint="eastAsia"/>
                <w:color w:val="333333"/>
                <w:sz w:val="32"/>
                <w:szCs w:val="32"/>
              </w:rPr>
            </w:pPr>
            <w:r>
              <w:rPr>
                <w:rFonts w:ascii="方正仿宋_GBK" w:eastAsia="方正仿宋_GBK" w:cs="Times New Roman" w:hint="eastAsia"/>
                <w:color w:val="333333"/>
                <w:sz w:val="32"/>
                <w:szCs w:val="32"/>
              </w:rPr>
              <w:t>报价截止时间为2025年11月</w:t>
            </w:r>
            <w:r>
              <w:rPr>
                <w:rFonts w:ascii="方正仿宋_GBK" w:eastAsia="方正仿宋_GBK" w:cs="Times New Roman"/>
                <w:color w:val="333333"/>
                <w:sz w:val="32"/>
                <w:szCs w:val="32"/>
              </w:rPr>
              <w:t>10</w:t>
            </w:r>
            <w:r>
              <w:rPr>
                <w:rFonts w:ascii="方正仿宋_GBK" w:eastAsia="方正仿宋_GBK" w:cs="Times New Roman" w:hint="eastAsia"/>
                <w:color w:val="333333"/>
                <w:sz w:val="32"/>
                <w:szCs w:val="32"/>
              </w:rPr>
              <w:t>日18时</w:t>
            </w:r>
          </w:p>
        </w:tc>
      </w:tr>
    </w:tbl>
    <w:p>
      <w:pPr>
        <w:pStyle w:val="15"/>
        <w:shd w:val="clear" w:color="auto" w:fill="FFFFFF"/>
        <w:spacing w:before="149" w:beforeAutospacing="0" w:after="149" w:afterAutospacing="0" w:line="449" w:lineRule="atLeast"/>
        <w:rPr>
          <w:rFonts w:ascii="方正仿宋_GBK" w:eastAsia="方正仿宋_GBK" w:cs="Times New Roman"/>
          <w:color w:val="333333"/>
          <w:sz w:val="32"/>
          <w:szCs w:val="32"/>
        </w:rPr>
      </w:pPr>
      <w:r>
        <w:rPr>
          <w:rFonts w:ascii="Times New Roman" w:eastAsia="方正仿宋_GBK" w:cs="Times New Roman" w:hAnsi="Times New Roman"/>
          <w:color w:val="333333"/>
          <w:sz w:val="28"/>
          <w:szCs w:val="28"/>
        </w:rPr>
        <w:t>  </w:t>
      </w:r>
      <w:r>
        <w:rPr>
          <w:rFonts w:ascii="方正仿宋_GBK" w:eastAsia="方正仿宋_GBK" w:cs="Times New Roman" w:hint="eastAsia"/>
          <w:color w:val="333333"/>
          <w:sz w:val="32"/>
          <w:szCs w:val="32"/>
        </w:rPr>
        <w:t>更正日期：2025年11月3日</w:t>
      </w:r>
    </w:p>
    <w:p>
      <w:pPr>
        <w:pStyle w:val="15"/>
        <w:shd w:val="clear" w:color="auto" w:fill="FFFFFF"/>
        <w:spacing w:before="149" w:beforeAutospacing="0" w:after="149" w:afterAutospacing="0" w:line="449" w:lineRule="atLeast"/>
        <w:rPr>
          <w:rFonts w:ascii="方正黑体_GBK" w:eastAsia="方正黑体_GBK" w:cs="Times New Roman"/>
          <w:color w:val="333333"/>
          <w:sz w:val="32"/>
          <w:szCs w:val="32"/>
        </w:rPr>
      </w:pPr>
      <w:r>
        <w:rPr>
          <w:rFonts w:ascii="Times New Roman" w:eastAsia="方正仿宋_GBK" w:cs="Times New Roman" w:hAnsi="Times New Roman"/>
          <w:color w:val="333333"/>
          <w:sz w:val="28"/>
          <w:szCs w:val="28"/>
        </w:rPr>
        <w:t>  </w:t>
      </w:r>
      <w:r>
        <w:rPr>
          <w:rFonts w:ascii="方正黑体_GBK" w:eastAsia="方正黑体_GBK" w:cs="Times New Roman" w:hint="eastAsia"/>
          <w:color w:val="333333"/>
          <w:sz w:val="32"/>
          <w:szCs w:val="32"/>
        </w:rPr>
        <w:t>三、其他补充事宜：无。</w:t>
      </w:r>
    </w:p>
    <w:p>
      <w:pPr>
        <w:pStyle w:val="15"/>
        <w:shd w:val="clear" w:color="auto" w:fill="FFFFFF"/>
        <w:spacing w:before="149" w:beforeAutospacing="0" w:after="149" w:afterAutospacing="0" w:line="449" w:lineRule="atLeast"/>
        <w:rPr>
          <w:rFonts w:ascii="方正黑体_GBK" w:eastAsia="方正黑体_GBK" w:cs="Times New Roman"/>
          <w:color w:val="333333"/>
          <w:sz w:val="28"/>
          <w:szCs w:val="28"/>
        </w:rPr>
      </w:pPr>
      <w:r>
        <w:rPr>
          <w:rFonts w:ascii="方正黑体_GBK" w:eastAsia="方正黑体_GBK" w:cs="Times New Roman" w:hint="eastAsia"/>
          <w:color w:val="333333"/>
          <w:sz w:val="32"/>
          <w:szCs w:val="32"/>
        </w:rPr>
        <w:t>  四、对本次采购提出询问，请按以下方式联系</w:t>
      </w:r>
    </w:p>
    <w:p>
      <w:pPr>
        <w:pStyle w:val="15"/>
        <w:shd w:val="clear" w:color="auto" w:fill="FFFFFF"/>
        <w:spacing w:before="149" w:beforeAutospacing="0" w:after="149" w:afterAutospacing="0" w:line="449" w:lineRule="atLeast"/>
        <w:rPr>
          <w:rFonts w:ascii="方正仿宋_GBK" w:eastAsia="方正仿宋_GBK" w:cs="Times New Roman"/>
          <w:color w:val="333333"/>
          <w:sz w:val="32"/>
          <w:szCs w:val="32"/>
        </w:rPr>
      </w:pPr>
      <w:r>
        <w:rPr>
          <w:rFonts w:ascii="Times New Roman" w:eastAsia="方正仿宋_GBK" w:cs="Times New Roman" w:hAnsi="Times New Roman"/>
          <w:color w:val="333333"/>
          <w:sz w:val="28"/>
          <w:szCs w:val="28"/>
        </w:rPr>
        <w:t>  </w:t>
      </w:r>
      <w:r>
        <w:rPr>
          <w:rFonts w:ascii="方正仿宋_GBK" w:eastAsia="方正仿宋_GBK" w:cs="Times New Roman" w:hint="eastAsia"/>
          <w:color w:val="333333"/>
          <w:sz w:val="32"/>
          <w:szCs w:val="32"/>
        </w:rPr>
        <w:t>采购单位名称：玉林</w:t>
      </w:r>
      <w:r>
        <w:rPr>
          <w:rFonts w:ascii="方正仿宋_GBK" w:eastAsia="方正仿宋_GBK" w:cs="Times New Roman"/>
          <w:color w:val="333333"/>
          <w:sz w:val="32"/>
          <w:szCs w:val="32"/>
        </w:rPr>
        <w:t>海关综合技术服务中心</w:t>
      </w:r>
    </w:p>
    <w:p>
      <w:pPr>
        <w:rPr>
          <w:rFonts w:ascii="方正仿宋_GBK" w:eastAsia="方正仿宋_GBK" w:cs="Times New Roman"/>
          <w:sz w:val="32"/>
          <w:szCs w:val="32"/>
        </w:rPr>
      </w:pPr>
      <w:r>
        <w:rPr>
          <w:rFonts w:ascii="方正仿宋_GBK" w:eastAsia="方正仿宋_GBK" w:cs="Times New Roman" w:hint="eastAsia"/>
          <w:color w:val="333333"/>
          <w:sz w:val="32"/>
          <w:szCs w:val="32"/>
        </w:rPr>
        <w:t>  联系人：李湘湘；联系电话：</w:t>
      </w:r>
      <w:r>
        <w:rPr>
          <w:rFonts w:ascii="方正仿宋_GBK" w:eastAsia="方正仿宋_GBK" w:cs="Times New Roman"/>
          <w:color w:val="333333"/>
          <w:sz w:val="32"/>
          <w:szCs w:val="32"/>
        </w:rPr>
        <w:t>0775-2720202</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小标宋_GBK">
    <w:panose1 w:val="03000509000000000000"/>
    <w:charset w:val="86"/>
    <w:family w:val="script"/>
    <w:pitch w:val="variable"/>
    <w:sig w:usb0="00000001" w:usb1="080E0000" w:usb2="00000010" w:usb3="00000000" w:csb0="00040000" w:csb1="00000000"/>
  </w:font>
  <w:font w:name="方正黑体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doNotDisplayPageBoundaries/>
  <w:displayBackgroundShape/>
  <w:bordersDoNotSurroundHeader/>
  <w:bordersDoNotSurroundFooter/>
  <w:trackRevisions/>
  <w:defaultTabStop w:val="420"/>
  <w:drawingGridHorizontalSpacing w:val="105"/>
  <w:drawingGridVerticalSpacing w:val="156"/>
  <w:displayHorizontalDrawingGridEvery w:val="0"/>
  <w:displayVerticalDrawingGridEvery w:val="2"/>
  <w:noPunctuationKerning/>
  <w:noLineBreaksAfter w:lang="zh-CN" w:val="$([{£¥·‘“〈《「『【〔〖〝﹙﹛﹝＄（．［｛￡￥"/>
  <w:noLineBreaksBefore w:lang="zh-CN" w:val="!%),.:;&gt;?]}¢¨°·ˇˉ―‖’”…‰′″›℃∶、。〃〉》」』】〕〗〞︶︺︾﹀﹄﹚﹜﹞！＂％＇），．：；？］｀｜｝～￠"/>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Calibri" w:eastAsia="宋体" w:cs="Arial" w:hAnsi="Calibri"/>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styleId="15">
    <w:name w:val="Normal (Web)"/>
    <w:basedOn w:val="0"/>
    <w:pPr>
      <w:widowControl/>
      <w:spacing w:before="100" w:beforeAutospacing="1" w:after="100" w:afterAutospacing="1"/>
      <w:jc w:val="left"/>
    </w:pPr>
    <w:rPr>
      <w:rFonts w:ascii="宋体"/>
      <w:kern w:val="0"/>
      <w:sz w:val="24"/>
      <w:szCs w:val="21"/>
    </w:rPr>
  </w:style>
  <w:style w:type="paragraph" w:customStyle="1" w:styleId="16">
    <w:name w:val="样式 小四"/>
    <w:pPr>
      <w:widowControl w:val="0"/>
    </w:pPr>
    <w:rPr>
      <w:rFonts w:ascii="宋体" w:eastAsia="宋体" w:cs="Lucida Sans"/>
      <w:kern w:val="2"/>
      <w:sz w:val="24"/>
      <w:szCs w:val="21"/>
      <w:lang w:val="en-US" w:eastAsia="zh-CN" w:bidi="ar-SA"/>
    </w:rPr>
  </w:style>
  <w:style w:type="paragraph" w:customStyle="1" w:styleId="17">
    <w:name w:val="样式 10 磅"/>
    <w:pPr>
      <w:widowControl w:val="0"/>
      <w:jc w:val="both"/>
    </w:pPr>
    <w:rPr>
      <w:rFonts w:ascii="Calibri" w:eastAsia="宋体" w:cs="Arial" w:hAnsi="Calibri"/>
      <w:kern w:val="2"/>
      <w:sz w:val="21"/>
      <w:szCs w:val="22"/>
      <w:lang w:val="en-US" w:eastAsia="zh-CN" w:bidi="ar-SA"/>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footer"/>
    <w:basedOn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fontTable" Target="fontTable.xml"/></Relationships>
</file>

<file path=docProps/app.xml><?xml version="1.0" encoding="utf-8"?>
<Properties xmlns="http://schemas.openxmlformats.org/officeDocument/2006/extended-properties">
  <Template>Normal.eit</Template>
  <TotalTime>2</TotalTime>
  <Application>Yozo_Office</Application>
  <Pages>1</Pages>
  <Words>256</Words>
  <Characters>271</Characters>
  <Lines>27</Lines>
  <Paragraphs>19</Paragraphs>
  <CharactersWithSpaces>296</CharactersWithSpaces>
  <Company>Yozosoft</Company>
</Properties>
</file>

<file path=docProps/core.xml><?xml version="1.0" encoding="utf-8"?>
<cp:coreProperties xmlns:cp="http://schemas.openxmlformats.org/package/2006/metadata/core-properties" xmlns:dc="http://purl.org/dc/elements/1.1/" xmlns:dcterms="http://purl.org/dc/terms/" xmlns:xsi="http://www.w3.org/2001/XMLSchema-instance">
  <dc:creator>User274</dc:creator>
  <cp:lastModifiedBy>李琦</cp:lastModifiedBy>
  <cp:revision>2</cp:revision>
  <dcterms:created xsi:type="dcterms:W3CDTF">2025-11-03T03:39:00Z</dcterms:created>
  <dcterms:modified xsi:type="dcterms:W3CDTF">2025-11-03T11:10:29Z</dcterms:modified>
</cp:coreProperties>
</file>