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720" w:lineRule="exact"/>
        <w:jc w:val="center"/>
        <w:rPr>
          <w:rFonts w:ascii="华文新魏" w:eastAsia="华文新魏"/>
          <w:b/>
          <w:bCs/>
          <w:kern w:val="0"/>
          <w:sz w:val="60"/>
          <w:szCs w:val="60"/>
          <w:highlight w:val="auto"/>
        </w:rPr>
      </w:pPr>
      <w:bookmarkStart w:id="0" w:name="_GoBack"/>
      <w:bookmarkEnd w:id="0"/>
    </w:p>
    <w:p>
      <w:pPr>
        <w:spacing w:line="720" w:lineRule="exact"/>
        <w:ind w:firstLineChars="33" w:firstLine="198"/>
        <w:jc w:val="center"/>
        <w:rPr>
          <w:rFonts w:ascii="文鼎中隶简" w:eastAsia="文鼎中隶简"/>
          <w:kern w:val="0"/>
          <w:sz w:val="60"/>
          <w:szCs w:val="60"/>
          <w:highlight w:val="auto"/>
        </w:rPr>
      </w:pPr>
      <w:r>
        <w:rPr>
          <w:rFonts w:ascii="华文新魏" w:eastAsia="华文新魏" w:hint="eastAsia"/>
          <w:b/>
          <w:bCs/>
          <w:kern w:val="0"/>
          <w:sz w:val="60"/>
          <w:szCs w:val="60"/>
          <w:highlight w:val="auto"/>
        </w:rPr>
        <w:t>桂林聚格项目管理有限公司</w:t>
      </w:r>
    </w:p>
    <w:p>
      <w:pPr>
        <w:spacing w:line="720" w:lineRule="exact"/>
        <w:jc w:val="center"/>
        <w:rPr>
          <w:rFonts w:ascii="文鼎中隶简" w:eastAsia="文鼎中隶简"/>
          <w:kern w:val="0"/>
          <w:sz w:val="52"/>
          <w:highlight w:val="auto"/>
        </w:rPr>
      </w:pPr>
      <w:r>
        <w:rPr>
          <w:rFonts w:ascii="文鼎中隶简" w:eastAsia="文鼎中隶简"/>
          <w:kern w:val="0"/>
          <w:sz w:val="52"/>
          <w:highlight w:val="auto"/>
        </w:rPr>
        <w:cr/>
      </w:r>
    </w:p>
    <w:p>
      <w:pPr>
        <w:spacing w:line="1000" w:lineRule="exact"/>
        <w:jc w:val="center"/>
        <w:rPr>
          <w:rFonts w:ascii="楷体_GB2312" w:eastAsia="楷体_GB2312"/>
          <w:b/>
          <w:kern w:val="0"/>
          <w:sz w:val="84"/>
          <w:szCs w:val="84"/>
          <w:highlight w:val="auto"/>
        </w:rPr>
      </w:pPr>
      <w:r>
        <w:rPr>
          <w:rFonts w:hint="eastAsia"/>
          <w:kern w:val="0"/>
          <w:sz w:val="72"/>
          <w:highlight w:val="auto"/>
        </w:rPr>
        <w:cr/>
      </w:r>
      <w:r>
        <w:rPr>
          <w:rFonts w:ascii="楷体_GB2312" w:eastAsia="楷体_GB2312" w:hint="eastAsia"/>
          <w:b/>
          <w:kern w:val="0"/>
          <w:sz w:val="84"/>
          <w:szCs w:val="84"/>
          <w:highlight w:val="auto"/>
        </w:rPr>
        <w:t>竞争性磋商文件</w:t>
        <w:cr/>
        <w:cr/>
      </w:r>
    </w:p>
    <w:p>
      <w:pPr>
        <w:pStyle w:val="28"/>
        <w:ind w:firstLineChars="1900" w:firstLine="4560"/>
        <w:rPr>
          <w:kern w:val="0"/>
          <w:highlight w:val="auto"/>
        </w:rPr>
      </w:pPr>
    </w:p>
    <w:p>
      <w:pPr>
        <w:ind w:leftChars="527" w:left="2865" w:hangingChars="500" w:hanging="1600"/>
        <w:rPr>
          <w:rFonts w:ascii="宋体" w:cs="宋体"/>
          <w:b/>
          <w:bCs/>
          <w:kern w:val="0"/>
          <w:sz w:val="32"/>
          <w:highlight w:val="auto"/>
        </w:rPr>
      </w:pPr>
    </w:p>
    <w:p>
      <w:pPr>
        <w:ind w:leftChars="527" w:left="2865" w:hangingChars="500" w:hanging="1600"/>
        <w:rPr>
          <w:rFonts w:ascii="宋体" w:cs="宋体"/>
          <w:b/>
          <w:bCs/>
          <w:kern w:val="0"/>
          <w:sz w:val="32"/>
          <w:highlight w:val="auto"/>
        </w:rPr>
      </w:pPr>
      <w:r>
        <w:rPr>
          <w:rFonts w:ascii="宋体" w:cs="宋体" w:hint="eastAsia"/>
          <w:b/>
          <w:bCs/>
          <w:kern w:val="0"/>
          <w:sz w:val="32"/>
          <w:highlight w:val="auto"/>
        </w:rPr>
        <w:t>项目名称: 桂林海关办公楼电梯采购及安装</w:t>
      </w:r>
    </w:p>
    <w:p>
      <w:pPr>
        <w:ind w:leftChars="527" w:left="2865" w:hangingChars="500" w:hanging="1600"/>
        <w:rPr>
          <w:rFonts w:ascii="宋体" w:eastAsia="宋体" w:cs="宋体" w:hint="eastAsia"/>
          <w:b/>
          <w:bCs/>
          <w:kern w:val="0"/>
          <w:sz w:val="32"/>
          <w:lang w:eastAsia="zh-CN"/>
          <w:highlight w:val="auto"/>
        </w:rPr>
      </w:pPr>
      <w:r>
        <w:rPr>
          <w:rFonts w:ascii="宋体" w:cs="宋体" w:hint="eastAsia"/>
          <w:b/>
          <w:bCs/>
          <w:kern w:val="0"/>
          <w:sz w:val="32"/>
          <w:highlight w:val="auto"/>
        </w:rPr>
        <w:t>项目编号：</w:t>
      </w:r>
      <w:r>
        <w:rPr>
          <w:rFonts w:ascii="宋体" w:cs="宋体" w:hint="eastAsia"/>
          <w:b/>
          <w:bCs/>
          <w:kern w:val="0"/>
          <w:sz w:val="32"/>
          <w:lang w:eastAsia="zh-CN"/>
          <w:highlight w:val="auto"/>
        </w:rPr>
        <w:t>GLJGZB-[202511]-C1-157</w:t>
      </w:r>
    </w:p>
    <w:p>
      <w:pPr>
        <w:ind w:leftChars="-1" w:left="-2" w:firstLineChars="300" w:firstLine="720"/>
        <w:rPr>
          <w:rFonts w:ascii="宋体" w:cs="宋体"/>
          <w:kern w:val="0"/>
          <w:highlight w:val="auto"/>
        </w:rPr>
      </w:pPr>
    </w:p>
    <w:p>
      <w:pPr>
        <w:ind w:firstLineChars="450" w:firstLine="1440"/>
        <w:jc w:val="center"/>
        <w:rPr>
          <w:rFonts w:ascii="宋体" w:cs="宋体"/>
          <w:b/>
          <w:bCs/>
          <w:kern w:val="0"/>
          <w:sz w:val="32"/>
          <w:highlight w:val="auto"/>
        </w:rPr>
      </w:pPr>
    </w:p>
    <w:p>
      <w:pPr>
        <w:jc w:val="center"/>
        <w:rPr>
          <w:rFonts w:ascii="宋体" w:cs="宋体"/>
          <w:b/>
          <w:bCs/>
          <w:kern w:val="0"/>
          <w:sz w:val="32"/>
          <w:highlight w:val="auto"/>
        </w:rPr>
      </w:pPr>
      <w:r>
        <w:rPr>
          <w:rFonts w:ascii="宋体" w:cs="宋体" w:hint="eastAsia"/>
          <w:b/>
          <w:bCs/>
          <w:kern w:val="0"/>
          <w:sz w:val="32"/>
          <w:highlight w:val="auto"/>
        </w:rPr>
        <w:t>采购代理机构：桂林聚格项目管理有限公司</w:t>
      </w:r>
    </w:p>
    <w:p>
      <w:pPr>
        <w:ind w:firstLineChars="0" w:firstLine="0"/>
        <w:jc w:val="center"/>
        <w:rPr>
          <w:rFonts w:ascii="宋体" w:cs="宋体"/>
          <w:b/>
          <w:bCs/>
          <w:kern w:val="0"/>
          <w:sz w:val="32"/>
          <w:highlight w:val="auto"/>
        </w:rPr>
      </w:pPr>
      <w:r>
        <w:rPr>
          <w:rFonts w:ascii="宋体" w:cs="宋体" w:hint="eastAsia"/>
          <w:b/>
          <w:bCs/>
          <w:kern w:val="0"/>
          <w:sz w:val="32"/>
          <w:highlight w:val="auto"/>
        </w:rPr>
        <w:t>2025年</w:t>
      </w:r>
      <w:r>
        <w:rPr>
          <w:rFonts w:ascii="宋体" w:cs="宋体" w:hint="eastAsia"/>
          <w:b/>
          <w:bCs/>
          <w:kern w:val="0"/>
          <w:sz w:val="32"/>
          <w:lang w:val="en-US" w:eastAsia="zh-CN"/>
          <w:highlight w:val="auto"/>
        </w:rPr>
        <w:t>11</w:t>
      </w:r>
      <w:r>
        <w:rPr>
          <w:rFonts w:ascii="宋体" w:cs="宋体" w:hint="eastAsia"/>
          <w:b/>
          <w:bCs/>
          <w:kern w:val="0"/>
          <w:sz w:val="32"/>
          <w:highlight w:val="auto"/>
        </w:rPr>
        <w:t>月</w:t>
      </w:r>
      <w:r>
        <w:rPr>
          <w:rFonts w:ascii="宋体" w:cs="宋体" w:hint="eastAsia"/>
          <w:b/>
          <w:bCs/>
          <w:kern w:val="0"/>
          <w:sz w:val="32"/>
          <w:lang w:val="en-US" w:eastAsia="zh-CN"/>
          <w:highlight w:val="auto"/>
        </w:rPr>
        <w:t>19</w:t>
      </w:r>
      <w:r>
        <w:rPr>
          <w:rFonts w:ascii="宋体" w:cs="宋体" w:hint="eastAsia"/>
          <w:b/>
          <w:bCs/>
          <w:kern w:val="0"/>
          <w:sz w:val="32"/>
          <w:highlight w:val="auto"/>
        </w:rPr>
        <w:t>日</w:t>
      </w:r>
    </w:p>
    <w:p>
      <w:pPr>
        <w:pStyle w:val="28"/>
        <w:spacing w:line="420" w:lineRule="exact"/>
        <w:rPr>
          <w:rFonts w:cs="宋体"/>
          <w:kern w:val="0"/>
          <w:sz w:val="44"/>
          <w:highlight w:val="auto"/>
        </w:rPr>
        <w:sectPr>
          <w:headerReference w:type="default" r:id="rId2"/>
          <w:headerReference w:type="even" r:id="rId3"/>
          <w:headerReference w:type="first" r:id="rId4"/>
          <w:footerReference w:type="default" r:id="rId5"/>
          <w:footerReference w:type="even" r:id="rId6"/>
          <w:pgSz w:w="11906" w:h="16838"/>
          <w:pgMar w:top="1440" w:right="1304" w:bottom="1440" w:left="1304" w:header="720" w:footer="720" w:gutter="0"/>
          <w:pgNumType w:start="0"/>
          <w:titlePg/>
          <w:docGrid w:linePitch="331" w:charSpace="0"/>
        </w:sectPr>
      </w:pPr>
    </w:p>
    <w:p>
      <w:pPr>
        <w:pStyle w:val="28"/>
        <w:spacing w:line="420" w:lineRule="exact"/>
        <w:jc w:val="center"/>
        <w:rPr>
          <w:rFonts w:cs="宋体"/>
          <w:kern w:val="0"/>
          <w:sz w:val="44"/>
          <w:highlight w:val="auto"/>
        </w:rPr>
      </w:pPr>
    </w:p>
    <w:p>
      <w:pPr>
        <w:pStyle w:val="28"/>
        <w:spacing w:line="420" w:lineRule="exact"/>
        <w:jc w:val="center"/>
        <w:rPr>
          <w:rFonts w:cs="宋体"/>
          <w:kern w:val="0"/>
          <w:sz w:val="44"/>
          <w:highlight w:val="auto"/>
        </w:rPr>
      </w:pPr>
      <w:r>
        <w:rPr>
          <w:rFonts w:cs="宋体" w:hint="eastAsia"/>
          <w:kern w:val="0"/>
          <w:sz w:val="44"/>
          <w:highlight w:val="auto"/>
        </w:rPr>
        <w:t>目     录</w:t>
      </w:r>
    </w:p>
    <w:p>
      <w:pPr>
        <w:pStyle w:val="28"/>
        <w:tabs>
          <w:tab w:val="left" w:pos="8860"/>
          <w:tab w:val="left" w:pos="9140"/>
        </w:tabs>
        <w:rPr>
          <w:rFonts w:cs="宋体"/>
          <w:kern w:val="0"/>
          <w:sz w:val="32"/>
          <w:highlight w:val="auto"/>
        </w:rPr>
      </w:pPr>
    </w:p>
    <w:p>
      <w:pPr>
        <w:pStyle w:val="34"/>
        <w:tabs>
          <w:tab w:val="right" w:leader="dot" w:pos="9298"/>
        </w:tabs>
        <w:rPr>
          <w:rFonts w:ascii="宋体" w:cs="宋体"/>
          <w:b w:val="0"/>
          <w:bCs/>
          <w:sz w:val="28"/>
          <w:szCs w:val="24"/>
          <w:highlight w:val="auto"/>
        </w:rPr>
      </w:pPr>
      <w:r>
        <w:rPr>
          <w:rFonts w:ascii="宋体" w:cs="宋体" w:hint="eastAsia"/>
          <w:b w:val="0"/>
          <w:bCs/>
          <w:kern w:val="0"/>
          <w:sz w:val="28"/>
          <w:szCs w:val="24"/>
          <w:highlight w:val="auto"/>
        </w:rPr>
        <w:fldChar w:fldCharType="begin"/>
      </w:r>
      <w:r>
        <w:rPr>
          <w:rFonts w:ascii="宋体" w:cs="宋体" w:hint="eastAsia"/>
          <w:b w:val="0"/>
          <w:bCs/>
          <w:kern w:val="0"/>
          <w:sz w:val="28"/>
          <w:szCs w:val="24"/>
          <w:highlight w:val="auto"/>
        </w:rPr>
        <w:instrText xml:space="preserve"> TOC \o "1-3" \h \z \u </w:instrText>
      </w:r>
      <w:r>
        <w:rPr>
          <w:rFonts w:ascii="宋体" w:cs="宋体" w:hint="eastAsia"/>
          <w:b w:val="0"/>
          <w:bCs/>
          <w:kern w:val="0"/>
          <w:sz w:val="28"/>
          <w:szCs w:val="24"/>
          <w:highlight w:val="auto"/>
        </w:rPr>
        <w:fldChar w:fldCharType="separate"/>
      </w:r>
      <w:r>
        <w:rPr>
          <w:highlight w:val="auto"/>
        </w:rPr>
        <w:fldChar w:fldCharType="begin"/>
      </w:r>
      <w:r>
        <w:rPr>
          <w:highlight w:val="auto"/>
        </w:rPr>
        <w:instrText xml:space="preserve"> HYPERLINK \l "_Toc336" </w:instrText>
      </w:r>
      <w:r>
        <w:rPr>
          <w:highlight w:val="auto"/>
        </w:rPr>
        <w:fldChar w:fldCharType="separate"/>
      </w:r>
      <w:r>
        <w:rPr>
          <w:rFonts w:ascii="宋体" w:cs="宋体" w:hint="eastAsia"/>
          <w:b w:val="0"/>
          <w:bCs/>
          <w:sz w:val="28"/>
          <w:szCs w:val="36"/>
          <w:highlight w:val="auto"/>
        </w:rPr>
        <w:t>第一章 竞争性磋商公告</w:t>
      </w:r>
      <w:r>
        <w:rPr>
          <w:rFonts w:ascii="宋体" w:cs="宋体" w:hint="eastAsia"/>
          <w:b w:val="0"/>
          <w:bCs/>
          <w:sz w:val="28"/>
          <w:szCs w:val="24"/>
          <w:highlight w:val="auto"/>
        </w:rPr>
        <w:tab/>
      </w:r>
      <w:r>
        <w:rPr>
          <w:rFonts w:ascii="宋体" w:cs="宋体" w:hint="eastAsia"/>
          <w:b w:val="0"/>
          <w:bCs/>
          <w:sz w:val="28"/>
          <w:szCs w:val="24"/>
          <w:highlight w:val="auto"/>
        </w:rPr>
        <w:fldChar w:fldCharType="begin"/>
      </w:r>
      <w:r>
        <w:rPr>
          <w:rFonts w:ascii="宋体" w:cs="宋体" w:hint="eastAsia"/>
          <w:b w:val="0"/>
          <w:bCs/>
          <w:sz w:val="28"/>
          <w:szCs w:val="24"/>
          <w:highlight w:val="auto"/>
        </w:rPr>
        <w:instrText xml:space="preserve"> PAGEREF _Toc336 \h </w:instrText>
      </w:r>
      <w:r>
        <w:rPr>
          <w:rFonts w:ascii="宋体" w:cs="宋体" w:hint="eastAsia"/>
          <w:b w:val="0"/>
          <w:bCs/>
          <w:sz w:val="28"/>
          <w:szCs w:val="24"/>
          <w:highlight w:val="auto"/>
        </w:rPr>
        <w:fldChar w:fldCharType="separate"/>
      </w:r>
      <w:r>
        <w:rPr>
          <w:rFonts w:ascii="宋体" w:cs="宋体" w:hint="eastAsia"/>
          <w:b w:val="0"/>
          <w:bCs/>
          <w:sz w:val="28"/>
          <w:szCs w:val="24"/>
          <w:highlight w:val="auto"/>
        </w:rPr>
        <w:t>1</w:t>
      </w:r>
      <w:r>
        <w:rPr>
          <w:rFonts w:ascii="宋体" w:cs="宋体" w:hint="eastAsia"/>
          <w:b w:val="0"/>
          <w:bCs/>
          <w:sz w:val="28"/>
          <w:szCs w:val="24"/>
          <w:highlight w:val="auto"/>
        </w:rPr>
        <w:fldChar w:fldCharType="end"/>
      </w:r>
      <w:r>
        <w:rPr>
          <w:rFonts w:ascii="宋体" w:cs="宋体" w:hint="eastAsia"/>
          <w:b w:val="0"/>
          <w:bCs/>
          <w:sz w:val="28"/>
          <w:szCs w:val="24"/>
          <w:highlight w:val="auto"/>
        </w:rPr>
        <w:fldChar w:fldCharType="end"/>
      </w:r>
    </w:p>
    <w:p>
      <w:pPr>
        <w:pStyle w:val="34"/>
        <w:tabs>
          <w:tab w:val="right" w:leader="dot" w:pos="9298"/>
        </w:tabs>
        <w:rPr>
          <w:rFonts w:ascii="宋体" w:cs="宋体"/>
          <w:b w:val="0"/>
          <w:bCs/>
          <w:sz w:val="28"/>
          <w:szCs w:val="24"/>
          <w:highlight w:val="auto"/>
        </w:rPr>
      </w:pPr>
      <w:r>
        <w:rPr>
          <w:highlight w:val="auto"/>
        </w:rPr>
        <w:fldChar w:fldCharType="begin"/>
      </w:r>
      <w:r>
        <w:rPr>
          <w:highlight w:val="auto"/>
        </w:rPr>
        <w:instrText xml:space="preserve"> HYPERLINK \l "_Toc69" </w:instrText>
      </w:r>
      <w:r>
        <w:rPr>
          <w:highlight w:val="auto"/>
        </w:rPr>
        <w:fldChar w:fldCharType="separate"/>
      </w:r>
      <w:r>
        <w:rPr>
          <w:rFonts w:ascii="宋体" w:cs="宋体" w:hint="eastAsia"/>
          <w:b w:val="0"/>
          <w:bCs/>
          <w:sz w:val="28"/>
          <w:szCs w:val="36"/>
          <w:highlight w:val="auto"/>
        </w:rPr>
        <w:t>第二章 供应商须知</w:t>
      </w:r>
      <w:r>
        <w:rPr>
          <w:rFonts w:ascii="宋体" w:cs="宋体" w:hint="eastAsia"/>
          <w:b w:val="0"/>
          <w:bCs/>
          <w:sz w:val="28"/>
          <w:szCs w:val="24"/>
          <w:highlight w:val="auto"/>
        </w:rPr>
        <w:tab/>
      </w:r>
      <w:r>
        <w:rPr>
          <w:rFonts w:ascii="宋体" w:cs="宋体" w:hint="eastAsia"/>
          <w:b w:val="0"/>
          <w:bCs/>
          <w:sz w:val="28"/>
          <w:szCs w:val="24"/>
          <w:highlight w:val="auto"/>
        </w:rPr>
        <w:fldChar w:fldCharType="begin"/>
      </w:r>
      <w:r>
        <w:rPr>
          <w:rFonts w:ascii="宋体" w:cs="宋体" w:hint="eastAsia"/>
          <w:b w:val="0"/>
          <w:bCs/>
          <w:sz w:val="28"/>
          <w:szCs w:val="24"/>
          <w:highlight w:val="auto"/>
        </w:rPr>
        <w:instrText xml:space="preserve"> PAGEREF _Toc69 \h </w:instrText>
      </w:r>
      <w:r>
        <w:rPr>
          <w:rFonts w:ascii="宋体" w:cs="宋体" w:hint="eastAsia"/>
          <w:b w:val="0"/>
          <w:bCs/>
          <w:sz w:val="28"/>
          <w:szCs w:val="24"/>
          <w:highlight w:val="auto"/>
        </w:rPr>
        <w:fldChar w:fldCharType="separate"/>
      </w:r>
      <w:r>
        <w:rPr>
          <w:rFonts w:ascii="宋体" w:cs="宋体" w:hint="eastAsia"/>
          <w:b w:val="0"/>
          <w:bCs/>
          <w:sz w:val="28"/>
          <w:szCs w:val="24"/>
          <w:highlight w:val="auto"/>
        </w:rPr>
        <w:t>3</w:t>
      </w:r>
      <w:r>
        <w:rPr>
          <w:rFonts w:ascii="宋体" w:cs="宋体" w:hint="eastAsia"/>
          <w:b w:val="0"/>
          <w:bCs/>
          <w:sz w:val="28"/>
          <w:szCs w:val="24"/>
          <w:highlight w:val="auto"/>
        </w:rPr>
        <w:fldChar w:fldCharType="end"/>
      </w:r>
      <w:r>
        <w:rPr>
          <w:rFonts w:ascii="宋体" w:cs="宋体" w:hint="eastAsia"/>
          <w:b w:val="0"/>
          <w:bCs/>
          <w:sz w:val="28"/>
          <w:szCs w:val="24"/>
          <w:highlight w:val="auto"/>
        </w:rPr>
        <w:fldChar w:fldCharType="end"/>
      </w:r>
    </w:p>
    <w:p>
      <w:pPr>
        <w:pStyle w:val="34"/>
        <w:tabs>
          <w:tab w:val="right" w:leader="dot" w:pos="9298"/>
        </w:tabs>
        <w:rPr>
          <w:rFonts w:ascii="宋体" w:cs="宋体"/>
          <w:b w:val="0"/>
          <w:bCs/>
          <w:sz w:val="28"/>
          <w:szCs w:val="24"/>
          <w:highlight w:val="auto"/>
        </w:rPr>
      </w:pPr>
      <w:r>
        <w:rPr>
          <w:highlight w:val="auto"/>
        </w:rPr>
        <w:fldChar w:fldCharType="begin"/>
      </w:r>
      <w:r>
        <w:rPr>
          <w:highlight w:val="auto"/>
        </w:rPr>
        <w:instrText xml:space="preserve"> HYPERLINK \l "_Toc20090" </w:instrText>
      </w:r>
      <w:r>
        <w:rPr>
          <w:highlight w:val="auto"/>
        </w:rPr>
        <w:fldChar w:fldCharType="separate"/>
      </w:r>
      <w:r>
        <w:rPr>
          <w:rFonts w:ascii="宋体" w:cs="宋体" w:hint="eastAsia"/>
          <w:b w:val="0"/>
          <w:bCs/>
          <w:sz w:val="28"/>
          <w:szCs w:val="36"/>
          <w:highlight w:val="auto"/>
        </w:rPr>
        <w:t>第三章  采购需求</w:t>
      </w:r>
      <w:r>
        <w:rPr>
          <w:rFonts w:ascii="宋体" w:cs="宋体" w:hint="eastAsia"/>
          <w:b w:val="0"/>
          <w:bCs/>
          <w:sz w:val="28"/>
          <w:szCs w:val="24"/>
          <w:highlight w:val="auto"/>
        </w:rPr>
        <w:tab/>
      </w:r>
      <w:r>
        <w:rPr>
          <w:rFonts w:ascii="宋体" w:cs="宋体" w:hint="eastAsia"/>
          <w:b w:val="0"/>
          <w:bCs/>
          <w:sz w:val="28"/>
          <w:szCs w:val="24"/>
          <w:highlight w:val="auto"/>
        </w:rPr>
        <w:fldChar w:fldCharType="begin"/>
      </w:r>
      <w:r>
        <w:rPr>
          <w:rFonts w:ascii="宋体" w:cs="宋体" w:hint="eastAsia"/>
          <w:b w:val="0"/>
          <w:bCs/>
          <w:sz w:val="28"/>
          <w:szCs w:val="24"/>
          <w:highlight w:val="auto"/>
        </w:rPr>
        <w:instrText xml:space="preserve"> PAGEREF _Toc20090 \h </w:instrText>
      </w:r>
      <w:r>
        <w:rPr>
          <w:rFonts w:ascii="宋体" w:cs="宋体" w:hint="eastAsia"/>
          <w:b w:val="0"/>
          <w:bCs/>
          <w:sz w:val="28"/>
          <w:szCs w:val="24"/>
          <w:highlight w:val="auto"/>
        </w:rPr>
        <w:fldChar w:fldCharType="separate"/>
      </w:r>
      <w:r>
        <w:rPr>
          <w:rFonts w:ascii="宋体" w:cs="宋体" w:hint="eastAsia"/>
          <w:b w:val="0"/>
          <w:bCs/>
          <w:sz w:val="28"/>
          <w:szCs w:val="24"/>
          <w:highlight w:val="auto"/>
        </w:rPr>
        <w:t>21</w:t>
      </w:r>
      <w:r>
        <w:rPr>
          <w:rFonts w:ascii="宋体" w:cs="宋体" w:hint="eastAsia"/>
          <w:b w:val="0"/>
          <w:bCs/>
          <w:sz w:val="28"/>
          <w:szCs w:val="24"/>
          <w:highlight w:val="auto"/>
        </w:rPr>
        <w:fldChar w:fldCharType="end"/>
      </w:r>
      <w:r>
        <w:rPr>
          <w:rFonts w:ascii="宋体" w:cs="宋体" w:hint="eastAsia"/>
          <w:b w:val="0"/>
          <w:bCs/>
          <w:sz w:val="28"/>
          <w:szCs w:val="24"/>
          <w:highlight w:val="auto"/>
        </w:rPr>
        <w:fldChar w:fldCharType="end"/>
      </w:r>
    </w:p>
    <w:p>
      <w:pPr>
        <w:pStyle w:val="34"/>
        <w:tabs>
          <w:tab w:val="right" w:leader="dot" w:pos="9298"/>
        </w:tabs>
        <w:rPr>
          <w:rFonts w:ascii="宋体" w:cs="宋体"/>
          <w:b w:val="0"/>
          <w:bCs/>
          <w:sz w:val="28"/>
          <w:szCs w:val="24"/>
          <w:highlight w:val="auto"/>
        </w:rPr>
      </w:pPr>
      <w:r>
        <w:rPr>
          <w:highlight w:val="auto"/>
        </w:rPr>
        <w:fldChar w:fldCharType="begin"/>
      </w:r>
      <w:r>
        <w:rPr>
          <w:highlight w:val="auto"/>
        </w:rPr>
        <w:instrText xml:space="preserve"> HYPERLINK \l "_Toc21020" </w:instrText>
      </w:r>
      <w:r>
        <w:rPr>
          <w:highlight w:val="auto"/>
        </w:rPr>
        <w:fldChar w:fldCharType="separate"/>
      </w:r>
      <w:r>
        <w:rPr>
          <w:rFonts w:ascii="宋体" w:cs="宋体" w:hint="eastAsia"/>
          <w:b w:val="0"/>
          <w:bCs/>
          <w:sz w:val="28"/>
          <w:szCs w:val="36"/>
          <w:highlight w:val="auto"/>
        </w:rPr>
        <w:t>第四章  评审办法</w:t>
      </w:r>
      <w:r>
        <w:rPr>
          <w:rFonts w:ascii="宋体" w:cs="宋体" w:hint="eastAsia"/>
          <w:b w:val="0"/>
          <w:bCs/>
          <w:sz w:val="28"/>
          <w:szCs w:val="24"/>
          <w:highlight w:val="auto"/>
        </w:rPr>
        <w:tab/>
      </w:r>
      <w:r>
        <w:rPr>
          <w:rFonts w:ascii="宋体" w:cs="宋体" w:hint="eastAsia"/>
          <w:b w:val="0"/>
          <w:bCs/>
          <w:sz w:val="28"/>
          <w:szCs w:val="24"/>
          <w:highlight w:val="auto"/>
        </w:rPr>
        <w:fldChar w:fldCharType="begin"/>
      </w:r>
      <w:r>
        <w:rPr>
          <w:rFonts w:ascii="宋体" w:cs="宋体" w:hint="eastAsia"/>
          <w:b w:val="0"/>
          <w:bCs/>
          <w:sz w:val="28"/>
          <w:szCs w:val="24"/>
          <w:highlight w:val="auto"/>
        </w:rPr>
        <w:instrText xml:space="preserve"> PAGEREF _Toc21020 \h </w:instrText>
      </w:r>
      <w:r>
        <w:rPr>
          <w:rFonts w:ascii="宋体" w:cs="宋体" w:hint="eastAsia"/>
          <w:b w:val="0"/>
          <w:bCs/>
          <w:sz w:val="28"/>
          <w:szCs w:val="24"/>
          <w:highlight w:val="auto"/>
        </w:rPr>
        <w:fldChar w:fldCharType="separate"/>
      </w:r>
      <w:r>
        <w:rPr>
          <w:rFonts w:ascii="宋体" w:cs="宋体" w:hint="eastAsia"/>
          <w:b w:val="0"/>
          <w:bCs/>
          <w:sz w:val="28"/>
          <w:szCs w:val="24"/>
          <w:highlight w:val="auto"/>
        </w:rPr>
        <w:t>30</w:t>
      </w:r>
      <w:r>
        <w:rPr>
          <w:rFonts w:ascii="宋体" w:cs="宋体" w:hint="eastAsia"/>
          <w:b w:val="0"/>
          <w:bCs/>
          <w:sz w:val="28"/>
          <w:szCs w:val="24"/>
          <w:highlight w:val="auto"/>
        </w:rPr>
        <w:fldChar w:fldCharType="end"/>
      </w:r>
      <w:r>
        <w:rPr>
          <w:rFonts w:ascii="宋体" w:cs="宋体" w:hint="eastAsia"/>
          <w:b w:val="0"/>
          <w:bCs/>
          <w:sz w:val="28"/>
          <w:szCs w:val="24"/>
          <w:highlight w:val="auto"/>
        </w:rPr>
        <w:fldChar w:fldCharType="end"/>
      </w:r>
    </w:p>
    <w:p>
      <w:pPr>
        <w:pStyle w:val="34"/>
        <w:tabs>
          <w:tab w:val="right" w:leader="dot" w:pos="9298"/>
        </w:tabs>
        <w:rPr>
          <w:rFonts w:ascii="宋体" w:cs="宋体"/>
          <w:b w:val="0"/>
          <w:bCs/>
          <w:sz w:val="28"/>
          <w:szCs w:val="24"/>
          <w:highlight w:val="auto"/>
        </w:rPr>
      </w:pPr>
      <w:r>
        <w:rPr>
          <w:highlight w:val="auto"/>
        </w:rPr>
        <w:fldChar w:fldCharType="begin"/>
      </w:r>
      <w:r>
        <w:rPr>
          <w:highlight w:val="auto"/>
        </w:rPr>
        <w:instrText xml:space="preserve"> HYPERLINK \l "_Toc22085" </w:instrText>
      </w:r>
      <w:r>
        <w:rPr>
          <w:highlight w:val="auto"/>
        </w:rPr>
        <w:fldChar w:fldCharType="separate"/>
      </w:r>
      <w:r>
        <w:rPr>
          <w:rFonts w:ascii="宋体" w:cs="宋体" w:hint="eastAsia"/>
          <w:b w:val="0"/>
          <w:bCs/>
          <w:sz w:val="28"/>
          <w:szCs w:val="36"/>
          <w:highlight w:val="auto"/>
        </w:rPr>
        <w:t>第五章  采购合同</w:t>
      </w:r>
      <w:r>
        <w:rPr>
          <w:rFonts w:ascii="宋体" w:cs="宋体" w:hint="eastAsia"/>
          <w:b w:val="0"/>
          <w:bCs/>
          <w:sz w:val="28"/>
          <w:szCs w:val="24"/>
          <w:highlight w:val="auto"/>
        </w:rPr>
        <w:tab/>
      </w:r>
      <w:r>
        <w:rPr>
          <w:rFonts w:ascii="宋体" w:cs="宋体" w:hint="eastAsia"/>
          <w:b w:val="0"/>
          <w:bCs/>
          <w:sz w:val="28"/>
          <w:szCs w:val="24"/>
          <w:highlight w:val="auto"/>
        </w:rPr>
        <w:fldChar w:fldCharType="begin"/>
      </w:r>
      <w:r>
        <w:rPr>
          <w:rFonts w:ascii="宋体" w:cs="宋体" w:hint="eastAsia"/>
          <w:b w:val="0"/>
          <w:bCs/>
          <w:sz w:val="28"/>
          <w:szCs w:val="24"/>
          <w:highlight w:val="auto"/>
        </w:rPr>
        <w:instrText xml:space="preserve"> PAGEREF _Toc22085 \h </w:instrText>
      </w:r>
      <w:r>
        <w:rPr>
          <w:rFonts w:ascii="宋体" w:cs="宋体" w:hint="eastAsia"/>
          <w:b w:val="0"/>
          <w:bCs/>
          <w:sz w:val="28"/>
          <w:szCs w:val="24"/>
          <w:highlight w:val="auto"/>
        </w:rPr>
        <w:fldChar w:fldCharType="separate"/>
      </w:r>
      <w:r>
        <w:rPr>
          <w:rFonts w:ascii="宋体" w:cs="宋体" w:hint="eastAsia"/>
          <w:b w:val="0"/>
          <w:bCs/>
          <w:sz w:val="28"/>
          <w:szCs w:val="24"/>
          <w:highlight w:val="auto"/>
        </w:rPr>
        <w:t>33</w:t>
      </w:r>
      <w:r>
        <w:rPr>
          <w:rFonts w:ascii="宋体" w:cs="宋体" w:hint="eastAsia"/>
          <w:b w:val="0"/>
          <w:bCs/>
          <w:sz w:val="28"/>
          <w:szCs w:val="24"/>
          <w:highlight w:val="auto"/>
        </w:rPr>
        <w:fldChar w:fldCharType="end"/>
      </w:r>
      <w:r>
        <w:rPr>
          <w:rFonts w:ascii="宋体" w:cs="宋体" w:hint="eastAsia"/>
          <w:b w:val="0"/>
          <w:bCs/>
          <w:sz w:val="28"/>
          <w:szCs w:val="24"/>
          <w:highlight w:val="auto"/>
        </w:rPr>
        <w:fldChar w:fldCharType="end"/>
      </w:r>
    </w:p>
    <w:p>
      <w:pPr>
        <w:pStyle w:val="34"/>
        <w:tabs>
          <w:tab w:val="right" w:leader="dot" w:pos="9298"/>
        </w:tabs>
        <w:rPr>
          <w:rFonts w:ascii="宋体" w:cs="宋体"/>
          <w:b w:val="0"/>
          <w:bCs/>
          <w:sz w:val="28"/>
          <w:szCs w:val="24"/>
          <w:highlight w:val="auto"/>
        </w:rPr>
      </w:pPr>
      <w:r>
        <w:rPr>
          <w:highlight w:val="auto"/>
        </w:rPr>
        <w:fldChar w:fldCharType="begin"/>
      </w:r>
      <w:r>
        <w:rPr>
          <w:highlight w:val="auto"/>
        </w:rPr>
        <w:instrText xml:space="preserve"> HYPERLINK \l "_Toc3631" </w:instrText>
      </w:r>
      <w:r>
        <w:rPr>
          <w:highlight w:val="auto"/>
        </w:rPr>
        <w:fldChar w:fldCharType="separate"/>
      </w:r>
      <w:r>
        <w:rPr>
          <w:rFonts w:ascii="宋体" w:cs="宋体" w:hint="eastAsia"/>
          <w:b w:val="0"/>
          <w:bCs/>
          <w:sz w:val="28"/>
          <w:szCs w:val="36"/>
          <w:highlight w:val="auto"/>
        </w:rPr>
        <w:t>第六章 响应文件（格式）</w:t>
      </w:r>
      <w:r>
        <w:rPr>
          <w:rFonts w:ascii="宋体" w:cs="宋体" w:hint="eastAsia"/>
          <w:b w:val="0"/>
          <w:bCs/>
          <w:sz w:val="28"/>
          <w:szCs w:val="24"/>
          <w:highlight w:val="auto"/>
        </w:rPr>
        <w:tab/>
      </w:r>
      <w:r>
        <w:rPr>
          <w:rFonts w:ascii="宋体" w:cs="宋体" w:hint="eastAsia"/>
          <w:b w:val="0"/>
          <w:bCs/>
          <w:sz w:val="28"/>
          <w:szCs w:val="24"/>
          <w:highlight w:val="auto"/>
        </w:rPr>
        <w:fldChar w:fldCharType="begin"/>
      </w:r>
      <w:r>
        <w:rPr>
          <w:rFonts w:ascii="宋体" w:cs="宋体" w:hint="eastAsia"/>
          <w:b w:val="0"/>
          <w:bCs/>
          <w:sz w:val="28"/>
          <w:szCs w:val="24"/>
          <w:highlight w:val="auto"/>
        </w:rPr>
        <w:instrText xml:space="preserve"> PAGEREF _Toc3631 \h </w:instrText>
      </w:r>
      <w:r>
        <w:rPr>
          <w:rFonts w:ascii="宋体" w:cs="宋体" w:hint="eastAsia"/>
          <w:b w:val="0"/>
          <w:bCs/>
          <w:sz w:val="28"/>
          <w:szCs w:val="24"/>
          <w:highlight w:val="auto"/>
        </w:rPr>
        <w:fldChar w:fldCharType="separate"/>
      </w:r>
      <w:r>
        <w:rPr>
          <w:rFonts w:ascii="宋体" w:cs="宋体" w:hint="eastAsia"/>
          <w:b w:val="0"/>
          <w:bCs/>
          <w:sz w:val="28"/>
          <w:szCs w:val="24"/>
          <w:highlight w:val="auto"/>
        </w:rPr>
        <w:t>39</w:t>
      </w:r>
      <w:r>
        <w:rPr>
          <w:rFonts w:ascii="宋体" w:cs="宋体" w:hint="eastAsia"/>
          <w:b w:val="0"/>
          <w:bCs/>
          <w:sz w:val="28"/>
          <w:szCs w:val="24"/>
          <w:highlight w:val="auto"/>
        </w:rPr>
        <w:fldChar w:fldCharType="end"/>
      </w:r>
      <w:r>
        <w:rPr>
          <w:rFonts w:ascii="宋体" w:cs="宋体" w:hint="eastAsia"/>
          <w:b w:val="0"/>
          <w:bCs/>
          <w:sz w:val="28"/>
          <w:szCs w:val="24"/>
          <w:highlight w:val="auto"/>
        </w:rPr>
        <w:fldChar w:fldCharType="end"/>
      </w:r>
    </w:p>
    <w:p>
      <w:pPr>
        <w:tabs>
          <w:tab w:val="left" w:pos="1080"/>
        </w:tabs>
        <w:spacing w:line="480" w:lineRule="exact"/>
        <w:ind w:firstLineChars="0" w:firstLine="0"/>
        <w:outlineLvl w:val="1"/>
        <w:rPr>
          <w:rFonts w:ascii="宋体" w:cs="宋体"/>
          <w:bCs/>
          <w:kern w:val="0"/>
          <w:sz w:val="28"/>
          <w:szCs w:val="24"/>
          <w:highlight w:val="auto"/>
        </w:rPr>
      </w:pPr>
      <w:r>
        <w:rPr>
          <w:rFonts w:ascii="宋体" w:cs="宋体" w:hint="eastAsia"/>
          <w:bCs/>
          <w:kern w:val="0"/>
          <w:sz w:val="28"/>
          <w:szCs w:val="24"/>
          <w:highlight w:val="auto"/>
        </w:rPr>
        <w:fldChar w:fldCharType="end"/>
      </w:r>
      <w:bookmarkStart w:id="1" w:name="_Toc336"/>
      <w:bookmarkStart w:id="2" w:name="_Toc44229878"/>
      <w:bookmarkStart w:id="3" w:name="_Toc44405619"/>
    </w:p>
    <w:p>
      <w:pPr>
        <w:pStyle w:val="1"/>
        <w:numPr>
          <w:ilvl w:val="0"/>
          <w:numId w:val="0"/>
        </w:numPr>
        <w:ind w:left="432"/>
        <w:jc w:val="center"/>
        <w:rPr>
          <w:rFonts w:ascii="宋体" w:eastAsia="宋体" w:cs="宋体"/>
          <w:sz w:val="32"/>
          <w:szCs w:val="32"/>
          <w:highlight w:val="auto"/>
        </w:rPr>
        <w:sectPr>
          <w:headerReference w:type="default" r:id="rId7"/>
          <w:footerReference w:type="default" r:id="rId8"/>
          <w:footerReference w:type="even" r:id="rId9"/>
          <w:footerReference w:type="first" r:id="rId10"/>
          <w:pgSz w:w="11906" w:h="16838"/>
          <w:pgMar w:top="1440" w:right="1304" w:bottom="1440" w:left="1304" w:header="720" w:footer="720" w:gutter="0"/>
          <w:pgNumType w:start="1"/>
          <w:docGrid w:linePitch="331" w:charSpace="0"/>
        </w:sectPr>
      </w:pPr>
    </w:p>
    <w:p>
      <w:pPr>
        <w:pStyle w:val="1"/>
        <w:numPr>
          <w:ilvl w:val="0"/>
          <w:numId w:val="0"/>
        </w:numPr>
        <w:ind w:left="432"/>
        <w:jc w:val="center"/>
        <w:rPr>
          <w:rFonts w:ascii="宋体" w:eastAsia="宋体" w:cs="宋体"/>
          <w:sz w:val="32"/>
          <w:szCs w:val="32"/>
          <w:highlight w:val="auto"/>
        </w:rPr>
      </w:pPr>
      <w:r>
        <w:rPr>
          <w:rFonts w:ascii="宋体" w:eastAsia="宋体" w:cs="宋体" w:hint="eastAsia"/>
          <w:sz w:val="32"/>
          <w:szCs w:val="32"/>
          <w:highlight w:val="auto"/>
        </w:rPr>
        <w:t>第一章</w:t>
      </w:r>
      <w:r>
        <w:rPr>
          <w:rFonts w:ascii="宋体" w:eastAsia="宋体" w:cs="宋体" w:hint="eastAsia"/>
          <w:sz w:val="32"/>
          <w:szCs w:val="32"/>
          <w:lang w:val="en-US"/>
          <w:highlight w:val="auto"/>
        </w:rPr>
        <w:t xml:space="preserve"> </w:t>
      </w:r>
      <w:r>
        <w:rPr>
          <w:rFonts w:ascii="宋体" w:eastAsia="宋体" w:cs="宋体" w:hint="eastAsia"/>
          <w:sz w:val="32"/>
          <w:szCs w:val="32"/>
          <w:highlight w:val="auto"/>
        </w:rPr>
        <w:t>竞争性磋商公告</w:t>
      </w:r>
      <w:bookmarkEnd w:id="1"/>
    </w:p>
    <w:p>
      <w:pPr>
        <w:pBdr>
          <w:top w:val="single" w:sz="4" w:space="1" w:color="auto"/>
          <w:left w:val="single" w:sz="4" w:space="4" w:color="auto"/>
          <w:bottom w:val="single" w:sz="4" w:space="1" w:color="auto"/>
          <w:right w:val="single" w:sz="4" w:space="4" w:color="auto"/>
        </w:pBdr>
        <w:spacing w:line="320" w:lineRule="exact"/>
        <w:ind w:left="420" w:hangingChars="200" w:hanging="420"/>
        <w:rPr>
          <w:rFonts w:ascii="宋体" w:cs="宋体"/>
          <w:sz w:val="21"/>
          <w:szCs w:val="24"/>
          <w:highlight w:val="auto"/>
        </w:rPr>
      </w:pPr>
      <w:bookmarkStart w:id="4" w:name="_Hlk37430271"/>
      <w:r>
        <w:rPr>
          <w:rFonts w:ascii="宋体" w:cs="宋体" w:hint="eastAsia"/>
          <w:sz w:val="21"/>
          <w:szCs w:val="24"/>
          <w:highlight w:val="auto"/>
        </w:rPr>
        <w:t>项目概况</w:t>
      </w:r>
    </w:p>
    <w:p>
      <w:pPr>
        <w:pBdr>
          <w:top w:val="single" w:sz="4" w:space="1" w:color="auto"/>
          <w:left w:val="single" w:sz="4" w:space="4" w:color="auto"/>
          <w:bottom w:val="single" w:sz="4" w:space="1" w:color="auto"/>
          <w:right w:val="single" w:sz="4" w:space="4" w:color="auto"/>
        </w:pBdr>
        <w:spacing w:line="320" w:lineRule="exact"/>
        <w:rPr>
          <w:rFonts w:ascii="宋体" w:cs="宋体"/>
          <w:sz w:val="21"/>
          <w:szCs w:val="24"/>
          <w:highlight w:val="auto"/>
        </w:rPr>
      </w:pPr>
      <w:r>
        <w:rPr>
          <w:rFonts w:ascii="宋体" w:cs="宋体" w:hint="eastAsia"/>
          <w:sz w:val="21"/>
          <w:szCs w:val="21"/>
          <w:u w:val="single"/>
          <w:highlight w:val="auto"/>
        </w:rPr>
        <w:t>桂林海关办公楼电梯采购及安装</w:t>
      </w:r>
      <w:r>
        <w:rPr>
          <w:rFonts w:ascii="宋体" w:cs="宋体" w:hint="eastAsia"/>
          <w:sz w:val="21"/>
          <w:szCs w:val="21"/>
          <w:highlight w:val="auto"/>
        </w:rPr>
        <w:t>采购项目的潜在供应商应在桂林聚格项目管理有限公司（桂林市七星区普陀路59号综合楼）现场获取采购文件，并于2025年</w:t>
      </w:r>
      <w:r>
        <w:rPr>
          <w:rFonts w:ascii="宋体" w:cs="宋体" w:hint="eastAsia"/>
          <w:sz w:val="21"/>
          <w:szCs w:val="21"/>
          <w:lang w:val="en-US" w:eastAsia="zh-CN"/>
          <w:highlight w:val="auto"/>
        </w:rPr>
        <w:t>12</w:t>
      </w:r>
      <w:r>
        <w:rPr>
          <w:rFonts w:ascii="宋体" w:cs="宋体" w:hint="eastAsia"/>
          <w:sz w:val="21"/>
          <w:szCs w:val="21"/>
          <w:highlight w:val="auto"/>
        </w:rPr>
        <w:t>月</w:t>
      </w:r>
      <w:r>
        <w:rPr>
          <w:rFonts w:ascii="宋体" w:cs="宋体" w:hint="eastAsia"/>
          <w:sz w:val="21"/>
          <w:szCs w:val="21"/>
          <w:lang w:val="en-US" w:eastAsia="zh-CN"/>
          <w:highlight w:val="auto"/>
        </w:rPr>
        <w:t>1</w:t>
      </w:r>
      <w:r>
        <w:rPr>
          <w:rFonts w:ascii="宋体" w:cs="宋体" w:hint="eastAsia"/>
          <w:sz w:val="21"/>
          <w:szCs w:val="21"/>
          <w:highlight w:val="auto"/>
        </w:rPr>
        <w:t>日9时30分（北京时间）前提交响应文件。</w:t>
      </w:r>
    </w:p>
    <w:p>
      <w:pPr>
        <w:keepNext/>
        <w:keepLines/>
        <w:widowControl w:val="0"/>
        <w:spacing w:line="400" w:lineRule="exact"/>
        <w:outlineLvl w:val="1"/>
        <w:rPr>
          <w:rFonts w:ascii="宋体" w:cs="宋体"/>
          <w:b/>
          <w:sz w:val="21"/>
          <w:szCs w:val="21"/>
          <w:highlight w:val="auto"/>
        </w:rPr>
      </w:pPr>
      <w:bookmarkStart w:id="5" w:name="_Toc35393629"/>
      <w:bookmarkStart w:id="6" w:name="_Toc28359089"/>
      <w:bookmarkStart w:id="7" w:name="_Toc82016585"/>
      <w:bookmarkStart w:id="8" w:name="_Toc35393798"/>
      <w:bookmarkStart w:id="9" w:name="_Toc27173"/>
      <w:bookmarkStart w:id="10" w:name="_Toc28359012"/>
      <w:bookmarkEnd w:id="4"/>
      <w:r>
        <w:rPr>
          <w:rFonts w:ascii="宋体" w:cs="宋体" w:hint="eastAsia"/>
          <w:b/>
          <w:sz w:val="21"/>
          <w:szCs w:val="21"/>
          <w:highlight w:val="auto"/>
        </w:rPr>
        <w:t>一、项目基本情况</w:t>
      </w:r>
      <w:bookmarkEnd w:id="5"/>
      <w:bookmarkEnd w:id="6"/>
      <w:bookmarkEnd w:id="7"/>
      <w:bookmarkEnd w:id="8"/>
      <w:bookmarkEnd w:id="9"/>
      <w:bookmarkEnd w:id="10"/>
    </w:p>
    <w:p>
      <w:pPr>
        <w:spacing w:line="400" w:lineRule="exact"/>
        <w:rPr>
          <w:rFonts w:ascii="宋体" w:eastAsia="宋体" w:cs="宋体" w:hint="eastAsia"/>
          <w:sz w:val="21"/>
          <w:szCs w:val="21"/>
          <w:lang w:eastAsia="zh-CN"/>
          <w:highlight w:val="auto"/>
        </w:rPr>
      </w:pPr>
      <w:r>
        <w:rPr>
          <w:rFonts w:ascii="宋体" w:cs="宋体" w:hint="eastAsia"/>
          <w:sz w:val="21"/>
          <w:szCs w:val="21"/>
          <w:highlight w:val="auto"/>
        </w:rPr>
        <w:t>项目编号：</w:t>
      </w:r>
      <w:r>
        <w:rPr>
          <w:rFonts w:ascii="宋体" w:cs="宋体" w:hint="eastAsia"/>
          <w:sz w:val="21"/>
          <w:szCs w:val="21"/>
          <w:lang w:eastAsia="zh-CN"/>
          <w:highlight w:val="auto"/>
        </w:rPr>
        <w:t>GLJGZB-[202511]-C1-157</w:t>
      </w:r>
    </w:p>
    <w:p>
      <w:pPr>
        <w:spacing w:line="400" w:lineRule="exact"/>
        <w:rPr>
          <w:rFonts w:ascii="宋体" w:cs="宋体"/>
          <w:sz w:val="21"/>
          <w:szCs w:val="21"/>
          <w:u w:val="single"/>
          <w:highlight w:val="auto"/>
        </w:rPr>
      </w:pPr>
      <w:r>
        <w:rPr>
          <w:rFonts w:ascii="宋体" w:cs="宋体" w:hint="eastAsia"/>
          <w:sz w:val="21"/>
          <w:szCs w:val="21"/>
          <w:highlight w:val="auto"/>
        </w:rPr>
        <w:t>项目名称：桂林海关办公楼电梯采购及安装</w:t>
      </w:r>
    </w:p>
    <w:p>
      <w:pPr>
        <w:spacing w:line="400" w:lineRule="exact"/>
        <w:rPr>
          <w:rFonts w:ascii="宋体" w:cs="宋体"/>
          <w:sz w:val="21"/>
          <w:szCs w:val="21"/>
          <w:highlight w:val="auto"/>
        </w:rPr>
      </w:pPr>
      <w:r>
        <w:rPr>
          <w:rFonts w:ascii="宋体" w:cs="宋体" w:hint="eastAsia"/>
          <w:sz w:val="21"/>
          <w:szCs w:val="21"/>
          <w:highlight w:val="auto"/>
        </w:rPr>
        <w:t>采购方式：竞争性磋商</w:t>
      </w:r>
    </w:p>
    <w:p>
      <w:pPr>
        <w:spacing w:line="400" w:lineRule="exact"/>
        <w:rPr>
          <w:rFonts w:ascii="宋体" w:cs="宋体"/>
          <w:sz w:val="21"/>
          <w:szCs w:val="21"/>
          <w:highlight w:val="auto"/>
        </w:rPr>
      </w:pPr>
      <w:r>
        <w:rPr>
          <w:rFonts w:ascii="宋体" w:cs="宋体" w:hint="eastAsia"/>
          <w:sz w:val="21"/>
          <w:szCs w:val="21"/>
          <w:highlight w:val="auto"/>
        </w:rPr>
        <w:t>预算金额（元）：贰拾玖万陆仟元整（￥296000.00元）。</w:t>
      </w:r>
    </w:p>
    <w:p>
      <w:pPr>
        <w:spacing w:line="400" w:lineRule="exact"/>
        <w:rPr>
          <w:rFonts w:ascii="宋体" w:cs="宋体"/>
          <w:sz w:val="21"/>
          <w:szCs w:val="21"/>
          <w:highlight w:val="auto"/>
        </w:rPr>
      </w:pPr>
      <w:r>
        <w:rPr>
          <w:rFonts w:ascii="宋体" w:cs="宋体" w:hint="eastAsia"/>
          <w:sz w:val="21"/>
          <w:szCs w:val="21"/>
          <w:highlight w:val="auto"/>
        </w:rPr>
        <w:t>最高限价：贰拾玖万陆仟元整（￥296000.00元）。</w:t>
      </w:r>
    </w:p>
    <w:p>
      <w:pPr>
        <w:adjustRightInd w:val="0"/>
        <w:snapToGrid w:val="0"/>
        <w:spacing w:line="340" w:lineRule="exact"/>
        <w:rPr>
          <w:sz w:val="21"/>
          <w:szCs w:val="24"/>
          <w:highlight w:val="auto"/>
        </w:rPr>
      </w:pPr>
      <w:r>
        <w:rPr>
          <w:rFonts w:hint="eastAsia"/>
          <w:sz w:val="21"/>
          <w:szCs w:val="24"/>
          <w:highlight w:val="auto"/>
        </w:rPr>
        <w:t>采购需求：</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3"/>
        <w:gridCol w:w="3528"/>
        <w:gridCol w:w="1069"/>
        <w:gridCol w:w="1019"/>
        <w:gridCol w:w="2876"/>
      </w:tblGrid>
      <w:tr>
        <w:trPr>
          <w:trHeight w:val="351"/>
        </w:trPr>
        <w:tc>
          <w:tcPr>
            <w:tcW w:w="943"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项号</w:t>
            </w:r>
          </w:p>
        </w:tc>
        <w:tc>
          <w:tcPr>
            <w:tcW w:w="3528"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服务名称</w:t>
            </w:r>
          </w:p>
        </w:tc>
        <w:tc>
          <w:tcPr>
            <w:tcW w:w="1069"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数量</w:t>
            </w:r>
          </w:p>
        </w:tc>
        <w:tc>
          <w:tcPr>
            <w:tcW w:w="1019"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单位</w:t>
            </w:r>
          </w:p>
        </w:tc>
        <w:tc>
          <w:tcPr>
            <w:tcW w:w="2876"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项目要求及服务需求</w:t>
            </w:r>
          </w:p>
        </w:tc>
      </w:tr>
      <w:tr>
        <w:trPr>
          <w:trHeight w:hRule="exact" w:val="709"/>
        </w:trPr>
        <w:tc>
          <w:tcPr>
            <w:tcW w:w="943"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1</w:t>
            </w:r>
          </w:p>
        </w:tc>
        <w:tc>
          <w:tcPr>
            <w:tcW w:w="3528"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桂林海关办公楼电梯采购及安装</w:t>
            </w:r>
          </w:p>
        </w:tc>
        <w:tc>
          <w:tcPr>
            <w:tcW w:w="1069"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1</w:t>
            </w:r>
          </w:p>
        </w:tc>
        <w:tc>
          <w:tcPr>
            <w:tcW w:w="1019"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项</w:t>
            </w:r>
          </w:p>
        </w:tc>
        <w:tc>
          <w:tcPr>
            <w:tcW w:w="2876" w:type="dxa"/>
            <w:tcBorders>
              <w:top w:val="single" w:sz="4" w:space="0" w:color="auto"/>
              <w:left w:val="nil"/>
              <w:bottom w:val="single" w:sz="4" w:space="0" w:color="auto"/>
              <w:right w:val="single" w:sz="4" w:space="0" w:color="auto"/>
            </w:tcBorders>
            <w:vAlign w:val="center"/>
          </w:tcPr>
          <w:p>
            <w:pPr>
              <w:adjustRightInd w:val="0"/>
              <w:snapToGrid w:val="0"/>
              <w:spacing w:line="340" w:lineRule="exact"/>
              <w:ind w:firstLineChars="0" w:firstLine="0"/>
              <w:jc w:val="center"/>
              <w:rPr>
                <w:sz w:val="21"/>
                <w:szCs w:val="24"/>
                <w:highlight w:val="auto"/>
              </w:rPr>
            </w:pPr>
            <w:r>
              <w:rPr>
                <w:rFonts w:hint="eastAsia"/>
                <w:sz w:val="21"/>
                <w:szCs w:val="24"/>
                <w:highlight w:val="auto"/>
              </w:rPr>
              <w:t>详见竞争性磋商文件</w:t>
            </w:r>
          </w:p>
        </w:tc>
      </w:tr>
    </w:tbl>
    <w:p>
      <w:pPr>
        <w:spacing w:line="400" w:lineRule="exact"/>
        <w:rPr>
          <w:rFonts w:ascii="宋体"/>
          <w:sz w:val="21"/>
          <w:szCs w:val="24"/>
          <w:highlight w:val="auto"/>
        </w:rPr>
      </w:pPr>
      <w:r>
        <w:rPr>
          <w:rFonts w:ascii="宋体" w:hint="eastAsia"/>
          <w:sz w:val="21"/>
          <w:szCs w:val="24"/>
          <w:highlight w:val="auto"/>
        </w:rPr>
        <w:t>合同履行期限：自合同签订之日起至服务期满。</w:t>
      </w:r>
    </w:p>
    <w:p>
      <w:pPr>
        <w:spacing w:line="400" w:lineRule="exact"/>
        <w:rPr>
          <w:rFonts w:ascii="宋体" w:cs="宋体"/>
          <w:sz w:val="21"/>
          <w:szCs w:val="24"/>
          <w:highlight w:val="auto"/>
        </w:rPr>
      </w:pPr>
      <w:r>
        <w:rPr>
          <w:rFonts w:ascii="宋体" w:cs="宋体" w:hint="eastAsia"/>
          <w:sz w:val="21"/>
          <w:szCs w:val="24"/>
          <w:highlight w:val="auto"/>
        </w:rPr>
        <w:t>本项目不接受联合体参与磋商。</w:t>
      </w:r>
      <w:bookmarkStart w:id="11" w:name="_Toc35393630"/>
      <w:bookmarkStart w:id="12" w:name="_Toc35393799"/>
      <w:bookmarkStart w:id="13" w:name="_Toc28359090"/>
      <w:bookmarkStart w:id="14" w:name="_Toc28359013"/>
    </w:p>
    <w:p>
      <w:pPr>
        <w:spacing w:line="400" w:lineRule="exact"/>
        <w:rPr>
          <w:rFonts w:ascii="宋体" w:cs="宋体"/>
          <w:b/>
          <w:bCs/>
          <w:sz w:val="21"/>
          <w:szCs w:val="21"/>
          <w:highlight w:val="auto"/>
        </w:rPr>
      </w:pPr>
      <w:r>
        <w:rPr>
          <w:rFonts w:ascii="宋体" w:cs="宋体" w:hint="eastAsia"/>
          <w:b/>
          <w:bCs/>
          <w:sz w:val="21"/>
          <w:szCs w:val="21"/>
          <w:highlight w:val="auto"/>
        </w:rPr>
        <w:t>二、申请人的资格要求</w:t>
      </w:r>
      <w:bookmarkEnd w:id="11"/>
      <w:bookmarkEnd w:id="12"/>
      <w:bookmarkEnd w:id="13"/>
      <w:bookmarkEnd w:id="14"/>
    </w:p>
    <w:p>
      <w:pPr>
        <w:spacing w:line="400" w:lineRule="exact"/>
        <w:rPr>
          <w:rFonts w:ascii="宋体" w:cs="宋体"/>
          <w:sz w:val="21"/>
          <w:szCs w:val="21"/>
          <w:highlight w:val="auto"/>
        </w:rPr>
      </w:pPr>
      <w:r>
        <w:rPr>
          <w:rFonts w:ascii="宋体" w:cs="宋体" w:hint="eastAsia"/>
          <w:sz w:val="21"/>
          <w:szCs w:val="21"/>
          <w:highlight w:val="auto"/>
        </w:rPr>
        <w:t>1.满足《中华人民共和国政府采购法》第二十二条规定。</w:t>
      </w:r>
    </w:p>
    <w:p>
      <w:pPr>
        <w:spacing w:line="400" w:lineRule="exact"/>
        <w:rPr>
          <w:sz w:val="21"/>
          <w:szCs w:val="24"/>
          <w:highlight w:val="auto"/>
        </w:rPr>
      </w:pPr>
      <w:bookmarkStart w:id="15" w:name="_Toc28359091"/>
      <w:bookmarkStart w:id="16" w:name="_Toc28359014"/>
      <w:r>
        <w:rPr>
          <w:rFonts w:ascii="宋体" w:cs="宋体" w:hint="eastAsia"/>
          <w:sz w:val="21"/>
          <w:szCs w:val="21"/>
          <w:highlight w:val="auto"/>
        </w:rPr>
        <w:t>2.落实政府采购政策需满足的资格要求：无。</w:t>
      </w:r>
    </w:p>
    <w:p>
      <w:pPr>
        <w:spacing w:line="400" w:lineRule="exact"/>
        <w:rPr>
          <w:rFonts w:ascii="宋体"/>
          <w:spacing w:val="1"/>
          <w:kern w:val="0"/>
          <w:highlight w:val="auto"/>
        </w:rPr>
      </w:pPr>
      <w:r>
        <w:rPr>
          <w:rFonts w:ascii="宋体" w:cs="宋体" w:hint="eastAsia"/>
          <w:sz w:val="21"/>
          <w:szCs w:val="21"/>
          <w:highlight w:val="auto"/>
        </w:rPr>
        <w:t>3.本项目的特定资格要求：投标人必须具有在有效期内的《中华人民共和国特种设备安装改造维修许可证（电梯）》安装、维修C级及以上证书或《中华人民共和国特种设备生产许可证》许可项目为电梯安装（含修理）。</w:t>
      </w:r>
    </w:p>
    <w:p>
      <w:pPr>
        <w:spacing w:line="400" w:lineRule="exact"/>
        <w:rPr>
          <w:rFonts w:ascii="宋体" w:cs="宋体"/>
          <w:b/>
          <w:bCs/>
          <w:sz w:val="21"/>
          <w:szCs w:val="21"/>
          <w:highlight w:val="auto"/>
        </w:rPr>
      </w:pPr>
      <w:bookmarkStart w:id="17" w:name="_Toc35393631"/>
      <w:bookmarkStart w:id="18" w:name="_Toc35393800"/>
      <w:r>
        <w:rPr>
          <w:rFonts w:ascii="宋体" w:cs="宋体" w:hint="eastAsia"/>
          <w:b/>
          <w:bCs/>
          <w:sz w:val="21"/>
          <w:szCs w:val="21"/>
          <w:highlight w:val="auto"/>
        </w:rPr>
        <w:t>三、获取采购文件</w:t>
      </w:r>
      <w:bookmarkEnd w:id="15"/>
      <w:bookmarkEnd w:id="16"/>
      <w:bookmarkEnd w:id="17"/>
      <w:bookmarkEnd w:id="18"/>
    </w:p>
    <w:p>
      <w:pPr>
        <w:spacing w:line="400" w:lineRule="exact"/>
        <w:rPr>
          <w:rFonts w:ascii="宋体" w:cs="宋体"/>
          <w:sz w:val="21"/>
          <w:szCs w:val="21"/>
          <w:highlight w:val="auto"/>
        </w:rPr>
      </w:pPr>
      <w:r>
        <w:rPr>
          <w:rFonts w:ascii="宋体" w:cs="宋体" w:hint="eastAsia"/>
          <w:sz w:val="21"/>
          <w:szCs w:val="21"/>
          <w:highlight w:val="auto"/>
        </w:rPr>
        <w:t>时间：</w:t>
      </w:r>
      <w:r>
        <w:rPr>
          <w:rFonts w:ascii="宋体" w:cs="宋体" w:hint="eastAsia"/>
          <w:sz w:val="21"/>
          <w:szCs w:val="21"/>
          <w:u w:val="single"/>
          <w:highlight w:val="auto"/>
        </w:rPr>
        <w:t>2025年</w:t>
      </w:r>
      <w:r>
        <w:rPr>
          <w:rFonts w:ascii="宋体" w:cs="宋体" w:hint="eastAsia"/>
          <w:sz w:val="21"/>
          <w:szCs w:val="21"/>
          <w:u w:val="single"/>
          <w:lang w:val="en-US" w:eastAsia="zh-CN"/>
          <w:highlight w:val="auto"/>
        </w:rPr>
        <w:t>11</w:t>
      </w:r>
      <w:r>
        <w:rPr>
          <w:rFonts w:ascii="宋体" w:cs="宋体" w:hint="eastAsia"/>
          <w:sz w:val="21"/>
          <w:szCs w:val="21"/>
          <w:u w:val="single"/>
          <w:highlight w:val="auto"/>
        </w:rPr>
        <w:t>月</w:t>
      </w:r>
      <w:r>
        <w:rPr>
          <w:rFonts w:ascii="宋体" w:cs="宋体" w:hint="eastAsia"/>
          <w:sz w:val="21"/>
          <w:szCs w:val="21"/>
          <w:u w:val="single"/>
          <w:lang w:val="en-US" w:eastAsia="zh-CN"/>
          <w:highlight w:val="auto"/>
        </w:rPr>
        <w:t>19</w:t>
      </w:r>
      <w:r>
        <w:rPr>
          <w:rFonts w:ascii="宋体" w:cs="宋体" w:hint="eastAsia"/>
          <w:sz w:val="21"/>
          <w:szCs w:val="21"/>
          <w:u w:val="single"/>
          <w:highlight w:val="auto"/>
        </w:rPr>
        <w:t>日</w:t>
      </w:r>
      <w:r>
        <w:rPr>
          <w:rFonts w:ascii="宋体" w:cs="宋体" w:hint="eastAsia"/>
          <w:sz w:val="21"/>
          <w:szCs w:val="21"/>
          <w:highlight w:val="auto"/>
        </w:rPr>
        <w:t>至</w:t>
      </w:r>
      <w:r>
        <w:rPr>
          <w:rFonts w:ascii="宋体" w:cs="宋体" w:hint="eastAsia"/>
          <w:sz w:val="21"/>
          <w:szCs w:val="21"/>
          <w:u w:val="single"/>
          <w:highlight w:val="auto"/>
        </w:rPr>
        <w:t>2025年</w:t>
      </w:r>
      <w:r>
        <w:rPr>
          <w:rFonts w:ascii="宋体" w:cs="宋体" w:hint="eastAsia"/>
          <w:sz w:val="21"/>
          <w:szCs w:val="21"/>
          <w:u w:val="single"/>
          <w:lang w:val="en-US" w:eastAsia="zh-CN"/>
          <w:highlight w:val="auto"/>
        </w:rPr>
        <w:t>11</w:t>
      </w:r>
      <w:r>
        <w:rPr>
          <w:rFonts w:ascii="宋体" w:cs="宋体" w:hint="eastAsia"/>
          <w:sz w:val="21"/>
          <w:szCs w:val="21"/>
          <w:u w:val="single"/>
          <w:highlight w:val="auto"/>
        </w:rPr>
        <w:t>月</w:t>
      </w:r>
      <w:r>
        <w:rPr>
          <w:rFonts w:ascii="宋体" w:cs="宋体" w:hint="eastAsia"/>
          <w:sz w:val="21"/>
          <w:szCs w:val="21"/>
          <w:u w:val="single"/>
          <w:lang w:val="en-US" w:eastAsia="zh-CN"/>
          <w:highlight w:val="auto"/>
        </w:rPr>
        <w:t>26</w:t>
      </w:r>
      <w:r>
        <w:rPr>
          <w:rFonts w:ascii="宋体" w:cs="宋体" w:hint="eastAsia"/>
          <w:sz w:val="21"/>
          <w:szCs w:val="21"/>
          <w:u w:val="single"/>
          <w:highlight w:val="auto"/>
        </w:rPr>
        <w:t>日</w:t>
      </w:r>
      <w:r>
        <w:rPr>
          <w:rFonts w:ascii="宋体" w:cs="宋体" w:hint="eastAsia"/>
          <w:sz w:val="21"/>
          <w:szCs w:val="21"/>
          <w:highlight w:val="auto"/>
        </w:rPr>
        <w:t>，每天上午</w:t>
      </w:r>
      <w:r>
        <w:rPr>
          <w:rFonts w:ascii="宋体" w:cs="宋体" w:hint="eastAsia"/>
          <w:sz w:val="21"/>
          <w:szCs w:val="21"/>
          <w:u w:val="single"/>
          <w:highlight w:val="auto"/>
        </w:rPr>
        <w:t>8:30</w:t>
      </w:r>
      <w:r>
        <w:rPr>
          <w:rFonts w:ascii="宋体" w:cs="宋体" w:hint="eastAsia"/>
          <w:sz w:val="21"/>
          <w:szCs w:val="21"/>
          <w:highlight w:val="auto"/>
        </w:rPr>
        <w:t>至</w:t>
      </w:r>
      <w:r>
        <w:rPr>
          <w:rFonts w:ascii="宋体" w:cs="宋体" w:hint="eastAsia"/>
          <w:sz w:val="21"/>
          <w:szCs w:val="21"/>
          <w:u w:val="single"/>
          <w:highlight w:val="auto"/>
        </w:rPr>
        <w:t>12:00</w:t>
      </w:r>
      <w:r>
        <w:rPr>
          <w:rFonts w:ascii="宋体" w:cs="宋体" w:hint="eastAsia"/>
          <w:sz w:val="21"/>
          <w:szCs w:val="21"/>
          <w:highlight w:val="auto"/>
        </w:rPr>
        <w:t>，下午</w:t>
      </w:r>
      <w:r>
        <w:rPr>
          <w:rFonts w:ascii="宋体" w:cs="宋体" w:hint="eastAsia"/>
          <w:sz w:val="21"/>
          <w:szCs w:val="21"/>
          <w:u w:val="single"/>
          <w:highlight w:val="auto"/>
        </w:rPr>
        <w:t>14:30</w:t>
      </w:r>
      <w:r>
        <w:rPr>
          <w:rFonts w:ascii="宋体" w:cs="宋体" w:hint="eastAsia"/>
          <w:sz w:val="21"/>
          <w:szCs w:val="21"/>
          <w:highlight w:val="auto"/>
        </w:rPr>
        <w:t>至</w:t>
      </w:r>
      <w:r>
        <w:rPr>
          <w:rFonts w:ascii="宋体" w:cs="宋体" w:hint="eastAsia"/>
          <w:sz w:val="21"/>
          <w:szCs w:val="21"/>
          <w:u w:val="single"/>
          <w:highlight w:val="auto"/>
        </w:rPr>
        <w:t>1</w:t>
      </w:r>
      <w:r>
        <w:rPr>
          <w:rFonts w:ascii="宋体" w:cs="宋体" w:hint="eastAsia"/>
          <w:sz w:val="21"/>
          <w:szCs w:val="21"/>
          <w:u w:val="single"/>
          <w:lang w:val="en-US" w:eastAsia="zh-CN"/>
          <w:highlight w:val="auto"/>
        </w:rPr>
        <w:t>7</w:t>
      </w:r>
      <w:r>
        <w:rPr>
          <w:rFonts w:ascii="宋体" w:cs="宋体" w:hint="eastAsia"/>
          <w:sz w:val="21"/>
          <w:szCs w:val="21"/>
          <w:u w:val="single"/>
          <w:highlight w:val="auto"/>
        </w:rPr>
        <w:t>:</w:t>
      </w:r>
      <w:r>
        <w:rPr>
          <w:rFonts w:ascii="宋体" w:cs="宋体" w:hint="eastAsia"/>
          <w:sz w:val="21"/>
          <w:szCs w:val="21"/>
          <w:u w:val="single"/>
          <w:lang w:val="en-US" w:eastAsia="zh-CN"/>
          <w:highlight w:val="auto"/>
        </w:rPr>
        <w:t>3</w:t>
      </w:r>
      <w:r>
        <w:rPr>
          <w:rFonts w:ascii="宋体" w:cs="宋体" w:hint="eastAsia"/>
          <w:sz w:val="21"/>
          <w:szCs w:val="21"/>
          <w:u w:val="single"/>
          <w:highlight w:val="auto"/>
        </w:rPr>
        <w:t>0</w:t>
      </w:r>
      <w:r>
        <w:rPr>
          <w:rFonts w:ascii="宋体" w:cs="宋体" w:hint="eastAsia"/>
          <w:sz w:val="21"/>
          <w:szCs w:val="21"/>
          <w:highlight w:val="auto"/>
        </w:rPr>
        <w:t>（北京时间，法定节假日除外）</w:t>
      </w:r>
    </w:p>
    <w:p>
      <w:pPr>
        <w:spacing w:line="400" w:lineRule="exact"/>
        <w:rPr>
          <w:rFonts w:ascii="宋体" w:cs="宋体"/>
          <w:sz w:val="21"/>
          <w:szCs w:val="21"/>
          <w:highlight w:val="auto"/>
        </w:rPr>
      </w:pPr>
      <w:bookmarkStart w:id="19" w:name="_Toc35393632"/>
      <w:bookmarkStart w:id="20" w:name="_Toc35393801"/>
      <w:bookmarkStart w:id="21" w:name="_Toc28359015"/>
      <w:bookmarkStart w:id="22" w:name="_Toc28359092"/>
      <w:r>
        <w:rPr>
          <w:rFonts w:ascii="宋体" w:cs="宋体" w:hint="eastAsia"/>
          <w:sz w:val="21"/>
          <w:szCs w:val="21"/>
          <w:highlight w:val="auto"/>
        </w:rPr>
        <w:t>地点：桂林聚格项目管理有限公司（桂林市七星区普陀路59号明德大楼二楼）</w:t>
      </w:r>
    </w:p>
    <w:p>
      <w:pPr>
        <w:spacing w:line="400" w:lineRule="exact"/>
        <w:rPr>
          <w:rFonts w:ascii="宋体" w:cs="宋体"/>
          <w:sz w:val="21"/>
          <w:szCs w:val="21"/>
          <w:highlight w:val="auto"/>
        </w:rPr>
      </w:pPr>
      <w:r>
        <w:rPr>
          <w:rFonts w:ascii="宋体" w:cs="宋体" w:hint="eastAsia"/>
          <w:sz w:val="21"/>
          <w:szCs w:val="21"/>
          <w:highlight w:val="auto"/>
        </w:rPr>
        <w:t>方式：潜在供应商应由法定代表人（负责人）凭营业执照复印件、身份证原件、复印件及文件费缴费凭证或委托代理人凭法人授权委托书原件、身份证原件、复印件及文件费缴费凭证后领取。</w:t>
      </w:r>
    </w:p>
    <w:p>
      <w:pPr>
        <w:spacing w:line="400" w:lineRule="exact"/>
        <w:rPr>
          <w:rFonts w:ascii="宋体" w:cs="宋体"/>
          <w:sz w:val="21"/>
          <w:szCs w:val="21"/>
          <w:highlight w:val="auto"/>
        </w:rPr>
      </w:pPr>
      <w:r>
        <w:rPr>
          <w:rFonts w:ascii="宋体" w:cs="宋体" w:hint="eastAsia"/>
          <w:sz w:val="21"/>
          <w:szCs w:val="21"/>
          <w:highlight w:val="auto"/>
        </w:rPr>
        <w:t>售价(元)：300.00元，售后不退。</w:t>
      </w:r>
    </w:p>
    <w:p>
      <w:pPr>
        <w:spacing w:line="400" w:lineRule="exact"/>
        <w:rPr>
          <w:rFonts w:ascii="宋体" w:cs="宋体"/>
          <w:sz w:val="21"/>
          <w:szCs w:val="21"/>
          <w:highlight w:val="auto"/>
        </w:rPr>
      </w:pPr>
      <w:r>
        <w:rPr>
          <w:rFonts w:ascii="宋体" w:cs="宋体" w:hint="eastAsia"/>
          <w:sz w:val="21"/>
          <w:szCs w:val="21"/>
          <w:highlight w:val="auto"/>
        </w:rPr>
        <w:t>文件费缴费账号：</w:t>
      </w:r>
    </w:p>
    <w:p>
      <w:pPr>
        <w:spacing w:line="400" w:lineRule="exact"/>
        <w:rPr>
          <w:rFonts w:ascii="宋体" w:cs="宋体"/>
          <w:sz w:val="21"/>
          <w:szCs w:val="21"/>
          <w:highlight w:val="auto"/>
        </w:rPr>
      </w:pPr>
      <w:r>
        <w:rPr>
          <w:rFonts w:ascii="宋体" w:cs="宋体" w:hint="eastAsia"/>
          <w:sz w:val="21"/>
          <w:szCs w:val="21"/>
          <w:highlight w:val="auto"/>
        </w:rPr>
        <w:t>开户名称： 桂林聚格项目管理有限公司</w:t>
      </w:r>
    </w:p>
    <w:p>
      <w:pPr>
        <w:spacing w:line="400" w:lineRule="exact"/>
        <w:rPr>
          <w:rFonts w:ascii="宋体" w:cs="宋体"/>
          <w:sz w:val="21"/>
          <w:szCs w:val="21"/>
          <w:highlight w:val="auto"/>
        </w:rPr>
      </w:pPr>
      <w:r>
        <w:rPr>
          <w:rFonts w:ascii="宋体" w:cs="宋体" w:hint="eastAsia"/>
          <w:sz w:val="21"/>
          <w:szCs w:val="21"/>
          <w:highlight w:val="auto"/>
        </w:rPr>
        <w:t>开户银行： 桂林银行股份有限公司建干路支行</w:t>
      </w:r>
    </w:p>
    <w:p>
      <w:pPr>
        <w:spacing w:line="400" w:lineRule="exact"/>
        <w:rPr>
          <w:rFonts w:ascii="宋体" w:cs="宋体"/>
          <w:sz w:val="21"/>
          <w:szCs w:val="21"/>
          <w:highlight w:val="auto"/>
        </w:rPr>
      </w:pPr>
      <w:r>
        <w:rPr>
          <w:rFonts w:ascii="宋体" w:cs="宋体" w:hint="eastAsia"/>
          <w:sz w:val="21"/>
          <w:szCs w:val="21"/>
          <w:highlight w:val="auto"/>
        </w:rPr>
        <w:t>开户账号： 660011078385900010</w:t>
      </w:r>
    </w:p>
    <w:p>
      <w:pPr>
        <w:spacing w:line="400" w:lineRule="exact"/>
        <w:rPr>
          <w:rFonts w:ascii="宋体" w:cs="宋体"/>
          <w:sz w:val="21"/>
          <w:szCs w:val="21"/>
          <w:highlight w:val="auto"/>
        </w:rPr>
      </w:pPr>
      <w:r>
        <w:rPr>
          <w:rFonts w:ascii="宋体" w:cs="宋体" w:hint="eastAsia"/>
          <w:sz w:val="21"/>
          <w:szCs w:val="21"/>
          <w:highlight w:val="auto"/>
        </w:rPr>
        <w:t>注：需备注项目编号</w:t>
      </w:r>
    </w:p>
    <w:p>
      <w:pPr>
        <w:spacing w:line="400" w:lineRule="exact"/>
        <w:rPr>
          <w:rFonts w:ascii="宋体" w:cs="宋体"/>
          <w:sz w:val="21"/>
          <w:szCs w:val="21"/>
          <w:highlight w:val="auto"/>
        </w:rPr>
      </w:pPr>
      <w:r>
        <w:rPr>
          <w:rFonts w:ascii="宋体" w:cs="宋体" w:hint="eastAsia"/>
          <w:b/>
          <w:bCs/>
          <w:sz w:val="21"/>
          <w:szCs w:val="21"/>
          <w:highlight w:val="auto"/>
        </w:rPr>
        <w:t>四、响应文件提交</w:t>
      </w:r>
      <w:bookmarkEnd w:id="19"/>
      <w:bookmarkEnd w:id="20"/>
      <w:bookmarkEnd w:id="21"/>
      <w:bookmarkEnd w:id="22"/>
    </w:p>
    <w:p>
      <w:pPr>
        <w:spacing w:line="400" w:lineRule="exact"/>
        <w:rPr>
          <w:rFonts w:ascii="宋体" w:cs="宋体"/>
          <w:bCs/>
          <w:sz w:val="21"/>
          <w:szCs w:val="21"/>
          <w:highlight w:val="auto"/>
        </w:rPr>
      </w:pPr>
      <w:r>
        <w:rPr>
          <w:rFonts w:ascii="宋体" w:cs="宋体" w:hint="eastAsia"/>
          <w:sz w:val="21"/>
          <w:szCs w:val="21"/>
          <w:highlight w:val="auto"/>
        </w:rPr>
        <w:t>截止时间：</w:t>
      </w:r>
      <w:r>
        <w:rPr>
          <w:rFonts w:ascii="宋体" w:cs="宋体" w:hint="eastAsia"/>
          <w:sz w:val="21"/>
          <w:szCs w:val="21"/>
          <w:u w:val="single"/>
          <w:highlight w:val="auto"/>
        </w:rPr>
        <w:t>2025年</w:t>
      </w:r>
      <w:r>
        <w:rPr>
          <w:rFonts w:ascii="宋体" w:cs="宋体" w:hint="eastAsia"/>
          <w:sz w:val="21"/>
          <w:szCs w:val="21"/>
          <w:u w:val="single"/>
          <w:lang w:val="en-US" w:eastAsia="zh-CN"/>
          <w:highlight w:val="auto"/>
        </w:rPr>
        <w:t>12</w:t>
      </w:r>
      <w:r>
        <w:rPr>
          <w:rFonts w:ascii="宋体" w:cs="宋体" w:hint="eastAsia"/>
          <w:sz w:val="21"/>
          <w:szCs w:val="21"/>
          <w:u w:val="single"/>
          <w:highlight w:val="auto"/>
        </w:rPr>
        <w:t>月</w:t>
      </w:r>
      <w:r>
        <w:rPr>
          <w:rFonts w:ascii="宋体" w:cs="宋体" w:hint="eastAsia"/>
          <w:sz w:val="21"/>
          <w:szCs w:val="21"/>
          <w:u w:val="single"/>
          <w:lang w:val="en-US" w:eastAsia="zh-CN"/>
          <w:highlight w:val="auto"/>
        </w:rPr>
        <w:t>1</w:t>
      </w:r>
      <w:r>
        <w:rPr>
          <w:rFonts w:ascii="宋体" w:cs="宋体" w:hint="eastAsia"/>
          <w:sz w:val="21"/>
          <w:szCs w:val="21"/>
          <w:u w:val="single"/>
          <w:highlight w:val="auto"/>
        </w:rPr>
        <w:t>日上午9</w:t>
      </w:r>
      <w:r>
        <w:rPr>
          <w:rFonts w:ascii="宋体" w:cs="宋体" w:hint="eastAsia"/>
          <w:bCs/>
          <w:sz w:val="21"/>
          <w:szCs w:val="21"/>
          <w:u w:val="single"/>
          <w:highlight w:val="auto"/>
        </w:rPr>
        <w:t>时30分</w:t>
      </w:r>
      <w:r>
        <w:rPr>
          <w:rFonts w:ascii="宋体" w:cs="宋体" w:hint="eastAsia"/>
          <w:bCs/>
          <w:sz w:val="21"/>
          <w:szCs w:val="21"/>
          <w:highlight w:val="auto"/>
        </w:rPr>
        <w:t>（北京时间）</w:t>
      </w:r>
    </w:p>
    <w:p>
      <w:pPr>
        <w:spacing w:line="400" w:lineRule="exact"/>
        <w:rPr>
          <w:rFonts w:ascii="宋体" w:cs="宋体"/>
          <w:sz w:val="21"/>
          <w:szCs w:val="21"/>
          <w:highlight w:val="auto"/>
        </w:rPr>
      </w:pPr>
      <w:r>
        <w:rPr>
          <w:rFonts w:ascii="宋体" w:cs="宋体" w:hint="eastAsia"/>
          <w:sz w:val="21"/>
          <w:szCs w:val="21"/>
          <w:highlight w:val="auto"/>
        </w:rPr>
        <w:t>地点：</w:t>
      </w:r>
      <w:bookmarkStart w:id="23" w:name="_Toc28359016"/>
      <w:bookmarkStart w:id="24" w:name="_Toc28359093"/>
      <w:bookmarkStart w:id="25" w:name="_Toc35393802"/>
      <w:bookmarkStart w:id="26" w:name="_Toc35393633"/>
      <w:r>
        <w:rPr>
          <w:rFonts w:ascii="宋体" w:cs="宋体" w:hint="eastAsia"/>
          <w:sz w:val="21"/>
          <w:szCs w:val="21"/>
          <w:highlight w:val="auto"/>
        </w:rPr>
        <w:t>桂林聚格项目管理有限公司（桂林市七星区普陀路59号明德大楼二楼）。</w:t>
      </w:r>
    </w:p>
    <w:p>
      <w:pPr>
        <w:spacing w:line="400" w:lineRule="exact"/>
        <w:rPr>
          <w:rFonts w:ascii="宋体" w:cs="宋体"/>
          <w:sz w:val="21"/>
          <w:szCs w:val="21"/>
          <w:highlight w:val="auto"/>
        </w:rPr>
      </w:pPr>
      <w:r>
        <w:rPr>
          <w:rFonts w:ascii="宋体" w:cs="宋体" w:hint="eastAsia"/>
          <w:b/>
          <w:bCs/>
          <w:sz w:val="21"/>
          <w:szCs w:val="21"/>
          <w:highlight w:val="auto"/>
        </w:rPr>
        <w:t>五、开启</w:t>
      </w:r>
      <w:bookmarkEnd w:id="23"/>
      <w:bookmarkEnd w:id="24"/>
      <w:bookmarkEnd w:id="25"/>
      <w:bookmarkEnd w:id="26"/>
    </w:p>
    <w:p>
      <w:pPr>
        <w:spacing w:line="400" w:lineRule="exact"/>
        <w:rPr>
          <w:rFonts w:ascii="宋体" w:cs="宋体"/>
          <w:bCs/>
          <w:sz w:val="21"/>
          <w:szCs w:val="21"/>
          <w:u w:val="single"/>
          <w:highlight w:val="auto"/>
        </w:rPr>
      </w:pPr>
      <w:r>
        <w:rPr>
          <w:rFonts w:ascii="宋体" w:cs="宋体" w:hint="eastAsia"/>
          <w:sz w:val="21"/>
          <w:szCs w:val="21"/>
          <w:highlight w:val="auto"/>
        </w:rPr>
        <w:t>时间：</w:t>
      </w:r>
      <w:r>
        <w:rPr>
          <w:rFonts w:ascii="宋体" w:cs="宋体" w:hint="eastAsia"/>
          <w:sz w:val="21"/>
          <w:szCs w:val="21"/>
          <w:u w:val="single"/>
          <w:highlight w:val="auto"/>
        </w:rPr>
        <w:t>2025年</w:t>
      </w:r>
      <w:r>
        <w:rPr>
          <w:rFonts w:ascii="宋体" w:cs="宋体" w:hint="eastAsia"/>
          <w:sz w:val="21"/>
          <w:szCs w:val="21"/>
          <w:u w:val="single"/>
          <w:lang w:val="en-US" w:eastAsia="zh-CN"/>
          <w:highlight w:val="auto"/>
        </w:rPr>
        <w:t>12</w:t>
      </w:r>
      <w:r>
        <w:rPr>
          <w:rFonts w:ascii="宋体" w:cs="宋体" w:hint="eastAsia"/>
          <w:sz w:val="21"/>
          <w:szCs w:val="21"/>
          <w:u w:val="single"/>
          <w:highlight w:val="auto"/>
        </w:rPr>
        <w:t>月</w:t>
      </w:r>
      <w:r>
        <w:rPr>
          <w:rFonts w:ascii="宋体" w:cs="宋体" w:hint="eastAsia"/>
          <w:sz w:val="21"/>
          <w:szCs w:val="21"/>
          <w:u w:val="single"/>
          <w:lang w:val="en-US" w:eastAsia="zh-CN"/>
          <w:highlight w:val="auto"/>
        </w:rPr>
        <w:t>1</w:t>
      </w:r>
      <w:r>
        <w:rPr>
          <w:rFonts w:ascii="宋体" w:cs="宋体" w:hint="eastAsia"/>
          <w:sz w:val="21"/>
          <w:szCs w:val="21"/>
          <w:u w:val="single"/>
          <w:highlight w:val="auto"/>
        </w:rPr>
        <w:t>日上午9</w:t>
      </w:r>
      <w:r>
        <w:rPr>
          <w:rFonts w:ascii="宋体" w:cs="宋体" w:hint="eastAsia"/>
          <w:bCs/>
          <w:sz w:val="21"/>
          <w:szCs w:val="21"/>
          <w:u w:val="single"/>
          <w:highlight w:val="auto"/>
        </w:rPr>
        <w:t>时30分</w:t>
      </w:r>
      <w:r>
        <w:rPr>
          <w:rFonts w:ascii="宋体" w:cs="宋体" w:hint="eastAsia"/>
          <w:bCs/>
          <w:sz w:val="21"/>
          <w:szCs w:val="21"/>
          <w:highlight w:val="auto"/>
        </w:rPr>
        <w:t>（北京时间）</w:t>
      </w:r>
    </w:p>
    <w:p>
      <w:pPr>
        <w:spacing w:line="400" w:lineRule="exact"/>
        <w:ind w:leftChars="100" w:left="240" w:firstLineChars="100" w:firstLine="210"/>
        <w:rPr>
          <w:rFonts w:ascii="宋体" w:cs="宋体"/>
          <w:sz w:val="21"/>
          <w:szCs w:val="21"/>
          <w:highlight w:val="auto"/>
        </w:rPr>
      </w:pPr>
      <w:r>
        <w:rPr>
          <w:rFonts w:ascii="宋体" w:cs="宋体" w:hint="eastAsia"/>
          <w:sz w:val="21"/>
          <w:szCs w:val="21"/>
          <w:highlight w:val="auto"/>
        </w:rPr>
        <w:t>地点：</w:t>
      </w:r>
      <w:bookmarkStart w:id="27" w:name="_Toc35393803"/>
      <w:bookmarkStart w:id="28" w:name="_Toc35393634"/>
      <w:bookmarkStart w:id="29" w:name="_Toc28359094"/>
      <w:bookmarkStart w:id="30" w:name="_Toc28359017"/>
      <w:r>
        <w:rPr>
          <w:rFonts w:ascii="宋体" w:cs="宋体" w:hint="eastAsia"/>
          <w:sz w:val="21"/>
          <w:szCs w:val="21"/>
          <w:highlight w:val="auto"/>
        </w:rPr>
        <w:t>桂林聚格项目管理有限公司（桂林市七星区普陀路59号明德大楼二楼）。</w:t>
      </w:r>
    </w:p>
    <w:p>
      <w:pPr>
        <w:spacing w:line="400" w:lineRule="exact"/>
        <w:ind w:leftChars="100" w:left="240" w:firstLineChars="100" w:firstLine="210"/>
        <w:rPr>
          <w:rFonts w:ascii="宋体" w:cs="宋体"/>
          <w:sz w:val="21"/>
          <w:szCs w:val="21"/>
          <w:highlight w:val="auto"/>
        </w:rPr>
      </w:pPr>
      <w:r>
        <w:rPr>
          <w:rFonts w:ascii="宋体" w:cs="宋体" w:hint="eastAsia"/>
          <w:b/>
          <w:bCs/>
          <w:sz w:val="21"/>
          <w:szCs w:val="21"/>
          <w:highlight w:val="auto"/>
        </w:rPr>
        <w:t>六、公告期限</w:t>
      </w:r>
      <w:bookmarkEnd w:id="27"/>
      <w:bookmarkEnd w:id="28"/>
      <w:bookmarkEnd w:id="29"/>
      <w:bookmarkEnd w:id="30"/>
    </w:p>
    <w:p>
      <w:pPr>
        <w:spacing w:line="400" w:lineRule="exact"/>
        <w:rPr>
          <w:rFonts w:ascii="宋体" w:cs="宋体"/>
          <w:kern w:val="0"/>
          <w:sz w:val="21"/>
          <w:szCs w:val="21"/>
          <w:highlight w:val="auto"/>
        </w:rPr>
      </w:pPr>
      <w:r>
        <w:rPr>
          <w:rFonts w:ascii="宋体" w:cs="宋体" w:hint="eastAsia"/>
          <w:kern w:val="0"/>
          <w:sz w:val="21"/>
          <w:szCs w:val="21"/>
          <w:highlight w:val="auto"/>
        </w:rPr>
        <w:t>自本公告发布之日起</w:t>
      </w:r>
      <w:r>
        <w:rPr>
          <w:rFonts w:ascii="宋体" w:cs="宋体" w:hint="eastAsia"/>
          <w:kern w:val="0"/>
          <w:sz w:val="21"/>
          <w:szCs w:val="21"/>
          <w:lang w:val="en-US" w:eastAsia="zh-CN"/>
          <w:highlight w:val="auto"/>
        </w:rPr>
        <w:t>5</w:t>
      </w:r>
      <w:r>
        <w:rPr>
          <w:rFonts w:ascii="宋体" w:cs="宋体" w:hint="eastAsia"/>
          <w:kern w:val="0"/>
          <w:sz w:val="21"/>
          <w:szCs w:val="21"/>
          <w:highlight w:val="auto"/>
        </w:rPr>
        <w:t>个工作日。</w:t>
      </w:r>
      <w:bookmarkStart w:id="31" w:name="_Toc35393635"/>
      <w:bookmarkStart w:id="32" w:name="_Toc35393804"/>
    </w:p>
    <w:p>
      <w:pPr>
        <w:numPr>
          <w:ilvl w:val="0"/>
          <w:numId w:val="1"/>
        </w:numPr>
        <w:spacing w:line="400" w:lineRule="exact"/>
        <w:ind w:left="0" w:firstLineChars="0" w:firstLine="422"/>
        <w:rPr>
          <w:rFonts w:ascii="宋体" w:cs="宋体"/>
          <w:b/>
          <w:bCs/>
          <w:sz w:val="21"/>
          <w:szCs w:val="21"/>
          <w:highlight w:val="auto"/>
        </w:rPr>
      </w:pPr>
      <w:r>
        <w:rPr>
          <w:rFonts w:ascii="宋体" w:cs="宋体" w:hint="eastAsia"/>
          <w:b/>
          <w:bCs/>
          <w:sz w:val="21"/>
          <w:szCs w:val="21"/>
          <w:highlight w:val="auto"/>
        </w:rPr>
        <w:t>其他补充事宜</w:t>
      </w:r>
      <w:bookmarkEnd w:id="31"/>
      <w:bookmarkEnd w:id="32"/>
    </w:p>
    <w:p>
      <w:pPr>
        <w:spacing w:line="400" w:lineRule="exact"/>
        <w:rPr>
          <w:rFonts w:ascii="宋体" w:cs="宋体"/>
          <w:bCs/>
          <w:sz w:val="21"/>
          <w:szCs w:val="21"/>
          <w:highlight w:val="auto"/>
        </w:rPr>
      </w:pPr>
      <w:r>
        <w:rPr>
          <w:rFonts w:ascii="宋体" w:cs="宋体" w:hint="eastAsia"/>
          <w:bCs/>
          <w:sz w:val="21"/>
          <w:szCs w:val="21"/>
          <w:highlight w:val="auto"/>
        </w:rPr>
        <w:t>1.信息公告发布媒体：中华人民共和国南宁海关网（http://nanning.customs.gov.cn/）、中国采购与招标网（https://www.chinabidding.cn/）。</w:t>
      </w:r>
    </w:p>
    <w:p>
      <w:pPr>
        <w:spacing w:line="400" w:lineRule="exact"/>
        <w:rPr>
          <w:rFonts w:ascii="宋体" w:cs="宋体"/>
          <w:sz w:val="21"/>
          <w:szCs w:val="21"/>
          <w:highlight w:val="auto"/>
        </w:rPr>
      </w:pPr>
      <w:bookmarkStart w:id="33" w:name="_Toc28359095"/>
      <w:bookmarkStart w:id="34" w:name="_Toc28359018"/>
      <w:bookmarkStart w:id="35" w:name="_Toc35393805"/>
      <w:bookmarkStart w:id="36" w:name="_Toc35393636"/>
      <w:r>
        <w:rPr>
          <w:rFonts w:ascii="宋体" w:cs="宋体" w:hint="eastAsia"/>
          <w:bCs/>
          <w:sz w:val="21"/>
          <w:szCs w:val="21"/>
          <w:highlight w:val="auto"/>
        </w:rPr>
        <w:t>2.</w:t>
      </w:r>
      <w:r>
        <w:rPr>
          <w:rFonts w:ascii="宋体" w:cs="宋体" w:hint="eastAsia"/>
          <w:sz w:val="21"/>
          <w:szCs w:val="21"/>
          <w:highlight w:val="auto"/>
        </w:rPr>
        <w:t>资格条件特别说明：</w:t>
      </w:r>
    </w:p>
    <w:p>
      <w:pPr>
        <w:spacing w:line="400" w:lineRule="exact"/>
        <w:rPr>
          <w:rFonts w:ascii="宋体" w:cs="宋体"/>
          <w:sz w:val="21"/>
          <w:szCs w:val="21"/>
          <w:highlight w:val="auto"/>
        </w:rPr>
      </w:pPr>
      <w:r>
        <w:rPr>
          <w:rFonts w:ascii="宋体" w:cs="宋体" w:hint="eastAsia"/>
          <w:sz w:val="21"/>
          <w:szCs w:val="21"/>
          <w:highlight w:val="auto"/>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400" w:lineRule="exact"/>
        <w:rPr>
          <w:rFonts w:ascii="宋体" w:cs="宋体"/>
          <w:sz w:val="21"/>
          <w:szCs w:val="24"/>
          <w:highlight w:val="auto"/>
        </w:rPr>
      </w:pPr>
      <w:r>
        <w:rPr>
          <w:rFonts w:ascii="宋体" w:cs="宋体" w:hint="eastAsia"/>
          <w:sz w:val="21"/>
          <w:szCs w:val="24"/>
          <w:highlight w:val="auto"/>
        </w:rPr>
        <w:t>（2）对在“信用中国”网站(www.creditchina.gov.cn)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政府采购活动。</w:t>
      </w:r>
    </w:p>
    <w:p>
      <w:pPr>
        <w:spacing w:line="400" w:lineRule="exact"/>
        <w:rPr>
          <w:rFonts w:ascii="宋体" w:cs="宋体"/>
          <w:b/>
          <w:sz w:val="21"/>
          <w:szCs w:val="21"/>
          <w:highlight w:val="auto"/>
        </w:rPr>
      </w:pPr>
      <w:r>
        <w:rPr>
          <w:rFonts w:ascii="宋体" w:cs="宋体" w:hint="eastAsia"/>
          <w:b/>
          <w:sz w:val="21"/>
          <w:szCs w:val="21"/>
          <w:highlight w:val="auto"/>
        </w:rPr>
        <w:t>八、凡对本次采购提出询问，请按以下方式联系</w:t>
      </w:r>
      <w:bookmarkEnd w:id="33"/>
      <w:bookmarkEnd w:id="34"/>
      <w:bookmarkEnd w:id="35"/>
      <w:bookmarkEnd w:id="36"/>
    </w:p>
    <w:p>
      <w:pPr>
        <w:spacing w:line="400" w:lineRule="exact"/>
        <w:jc w:val="left"/>
        <w:rPr>
          <w:rFonts w:ascii="宋体" w:cs="宋体"/>
          <w:sz w:val="21"/>
          <w:szCs w:val="24"/>
          <w:highlight w:val="auto"/>
        </w:rPr>
      </w:pPr>
      <w:r>
        <w:rPr>
          <w:rFonts w:ascii="宋体" w:cs="宋体" w:hint="eastAsia"/>
          <w:sz w:val="21"/>
          <w:szCs w:val="24"/>
          <w:highlight w:val="auto"/>
        </w:rPr>
        <w:t>1.采购人信息</w:t>
      </w:r>
    </w:p>
    <w:p>
      <w:pPr>
        <w:spacing w:line="400" w:lineRule="exact"/>
        <w:rPr>
          <w:rFonts w:ascii="宋体" w:cs="宋体"/>
          <w:sz w:val="21"/>
          <w:szCs w:val="24"/>
          <w:highlight w:val="auto"/>
        </w:rPr>
      </w:pPr>
      <w:r>
        <w:rPr>
          <w:rFonts w:ascii="宋体" w:cs="宋体" w:hint="eastAsia"/>
          <w:sz w:val="21"/>
          <w:szCs w:val="24"/>
          <w:highlight w:val="auto"/>
        </w:rPr>
        <w:t xml:space="preserve">名    称：中华人民共和国桂林海关 </w:t>
      </w:r>
    </w:p>
    <w:p>
      <w:pPr>
        <w:spacing w:line="400" w:lineRule="exact"/>
        <w:rPr>
          <w:rFonts w:ascii="宋体" w:cs="宋体"/>
          <w:sz w:val="21"/>
          <w:szCs w:val="24"/>
          <w:highlight w:val="auto"/>
        </w:rPr>
      </w:pPr>
      <w:r>
        <w:rPr>
          <w:rFonts w:ascii="宋体" w:cs="宋体" w:hint="eastAsia"/>
          <w:sz w:val="21"/>
          <w:szCs w:val="24"/>
          <w:highlight w:val="auto"/>
        </w:rPr>
        <w:t>地    址：桂林市七星区漓江路25号</w:t>
      </w:r>
    </w:p>
    <w:p>
      <w:pPr>
        <w:spacing w:line="400" w:lineRule="exact"/>
        <w:rPr>
          <w:rFonts w:ascii="宋体" w:cs="宋体"/>
          <w:sz w:val="21"/>
          <w:szCs w:val="24"/>
          <w:highlight w:val="auto"/>
        </w:rPr>
      </w:pPr>
      <w:r>
        <w:rPr>
          <w:rFonts w:ascii="宋体" w:cs="宋体" w:hint="eastAsia"/>
          <w:sz w:val="21"/>
          <w:szCs w:val="24"/>
          <w:highlight w:val="auto"/>
        </w:rPr>
        <w:t>联系人：刘工</w:t>
      </w:r>
    </w:p>
    <w:p>
      <w:pPr>
        <w:spacing w:line="400" w:lineRule="exact"/>
        <w:rPr>
          <w:rFonts w:ascii="宋体" w:cs="宋体"/>
          <w:sz w:val="21"/>
          <w:szCs w:val="24"/>
          <w:highlight w:val="auto"/>
        </w:rPr>
      </w:pPr>
      <w:r>
        <w:rPr>
          <w:rFonts w:ascii="宋体" w:cs="宋体" w:hint="eastAsia"/>
          <w:sz w:val="21"/>
          <w:szCs w:val="24"/>
          <w:highlight w:val="auto"/>
        </w:rPr>
        <w:t>联系方式：0773-2842089</w:t>
      </w:r>
    </w:p>
    <w:p>
      <w:pPr>
        <w:spacing w:line="400" w:lineRule="exact"/>
        <w:jc w:val="left"/>
        <w:rPr>
          <w:rFonts w:ascii="宋体" w:cs="宋体"/>
          <w:kern w:val="0"/>
          <w:sz w:val="21"/>
          <w:szCs w:val="24"/>
          <w:highlight w:val="auto"/>
        </w:rPr>
      </w:pPr>
      <w:r>
        <w:rPr>
          <w:rFonts w:ascii="宋体" w:cs="宋体" w:hint="eastAsia"/>
          <w:kern w:val="0"/>
          <w:sz w:val="21"/>
          <w:szCs w:val="24"/>
          <w:highlight w:val="auto"/>
        </w:rPr>
        <w:t>2.采购代理机构信息</w:t>
      </w:r>
    </w:p>
    <w:p>
      <w:pPr>
        <w:spacing w:line="400" w:lineRule="exact"/>
        <w:rPr>
          <w:rFonts w:ascii="宋体" w:cs="宋体"/>
          <w:sz w:val="21"/>
          <w:szCs w:val="24"/>
          <w:highlight w:val="auto"/>
        </w:rPr>
      </w:pPr>
      <w:r>
        <w:rPr>
          <w:rFonts w:ascii="宋体" w:cs="宋体" w:hint="eastAsia"/>
          <w:sz w:val="21"/>
          <w:szCs w:val="24"/>
          <w:highlight w:val="auto"/>
        </w:rPr>
        <w:t>名    称：桂林聚格项目管理有限公司</w:t>
      </w:r>
    </w:p>
    <w:p>
      <w:pPr>
        <w:spacing w:line="400" w:lineRule="exact"/>
        <w:rPr>
          <w:rFonts w:ascii="宋体" w:cs="宋体"/>
          <w:sz w:val="21"/>
          <w:szCs w:val="24"/>
          <w:highlight w:val="auto"/>
        </w:rPr>
      </w:pPr>
      <w:r>
        <w:rPr>
          <w:rFonts w:ascii="宋体" w:cs="宋体" w:hint="eastAsia"/>
          <w:sz w:val="21"/>
          <w:szCs w:val="24"/>
          <w:highlight w:val="auto"/>
        </w:rPr>
        <w:t>地　　址：桂林市七星区普陀路59号综合楼</w:t>
      </w:r>
    </w:p>
    <w:p>
      <w:pPr>
        <w:spacing w:line="400" w:lineRule="exact"/>
        <w:rPr>
          <w:rFonts w:ascii="宋体" w:cs="宋体"/>
          <w:sz w:val="21"/>
          <w:szCs w:val="24"/>
          <w:highlight w:val="auto"/>
        </w:rPr>
      </w:pPr>
      <w:r>
        <w:rPr>
          <w:rFonts w:ascii="宋体" w:cs="宋体" w:hint="eastAsia"/>
          <w:sz w:val="21"/>
          <w:szCs w:val="24"/>
          <w:highlight w:val="auto"/>
        </w:rPr>
        <w:t xml:space="preserve">联系方式：0773-3638406 </w:t>
      </w:r>
    </w:p>
    <w:p>
      <w:pPr>
        <w:spacing w:line="400" w:lineRule="exact"/>
        <w:rPr>
          <w:rFonts w:ascii="宋体" w:cs="宋体"/>
          <w:kern w:val="0"/>
          <w:sz w:val="21"/>
          <w:szCs w:val="24"/>
          <w:highlight w:val="auto"/>
        </w:rPr>
      </w:pPr>
      <w:r>
        <w:rPr>
          <w:rFonts w:ascii="宋体" w:cs="宋体" w:hint="eastAsia"/>
          <w:kern w:val="0"/>
          <w:sz w:val="21"/>
          <w:szCs w:val="24"/>
          <w:highlight w:val="auto"/>
        </w:rPr>
        <w:t>3.项目联系方式</w:t>
      </w:r>
    </w:p>
    <w:p>
      <w:pPr>
        <w:spacing w:line="400" w:lineRule="exact"/>
        <w:rPr>
          <w:rFonts w:ascii="宋体" w:cs="宋体"/>
          <w:sz w:val="21"/>
          <w:szCs w:val="20"/>
          <w:highlight w:val="auto"/>
        </w:rPr>
      </w:pPr>
      <w:r>
        <w:rPr>
          <w:rFonts w:ascii="宋体" w:cs="宋体" w:hint="eastAsia"/>
          <w:sz w:val="21"/>
          <w:szCs w:val="20"/>
          <w:highlight w:val="auto"/>
        </w:rPr>
        <w:t>项目联系人：</w:t>
      </w:r>
      <w:r>
        <w:rPr>
          <w:rFonts w:ascii="宋体" w:cs="宋体" w:hint="eastAsia"/>
          <w:sz w:val="21"/>
          <w:szCs w:val="24"/>
          <w:highlight w:val="auto"/>
        </w:rPr>
        <w:t>李秋云、何维、陆俊利、廖来东、全宝忠、盘晶晶</w:t>
      </w:r>
    </w:p>
    <w:p>
      <w:pPr>
        <w:spacing w:line="400" w:lineRule="exact"/>
        <w:rPr>
          <w:rFonts w:ascii="宋体" w:cs="宋体"/>
          <w:sz w:val="21"/>
          <w:szCs w:val="24"/>
          <w:highlight w:val="auto"/>
        </w:rPr>
      </w:pPr>
      <w:r>
        <w:rPr>
          <w:rFonts w:ascii="宋体" w:cs="宋体" w:hint="eastAsia"/>
          <w:sz w:val="21"/>
          <w:szCs w:val="24"/>
          <w:highlight w:val="auto"/>
        </w:rPr>
        <w:t>电　　话：0773-3638406　　</w:t>
      </w:r>
    </w:p>
    <w:p>
      <w:pPr>
        <w:spacing w:line="400" w:lineRule="exact"/>
        <w:jc w:val="right"/>
        <w:rPr>
          <w:rFonts w:ascii="宋体" w:cs="宋体"/>
          <w:bCs/>
          <w:sz w:val="21"/>
          <w:szCs w:val="21"/>
          <w:highlight w:val="auto"/>
        </w:rPr>
      </w:pPr>
      <w:r>
        <w:rPr>
          <w:rFonts w:ascii="宋体" w:cs="宋体"/>
          <w:bCs/>
          <w:sz w:val="21"/>
          <w:szCs w:val="21"/>
          <w:highlight w:val="auto"/>
        </w:rPr>
        <w:br/>
        <w:br/>
      </w:r>
      <w:r>
        <w:rPr>
          <w:rFonts w:ascii="宋体" w:cs="宋体" w:hint="eastAsia"/>
          <w:bCs/>
          <w:sz w:val="21"/>
          <w:szCs w:val="21"/>
          <w:highlight w:val="auto"/>
        </w:rPr>
        <w:t>2025年</w:t>
      </w:r>
      <w:r>
        <w:rPr>
          <w:rFonts w:ascii="宋体" w:cs="宋体" w:hint="eastAsia"/>
          <w:bCs/>
          <w:sz w:val="21"/>
          <w:szCs w:val="21"/>
          <w:lang w:val="en-US" w:eastAsia="zh-CN"/>
          <w:highlight w:val="auto"/>
        </w:rPr>
        <w:t>11</w:t>
      </w:r>
      <w:r>
        <w:rPr>
          <w:rFonts w:ascii="宋体" w:cs="宋体" w:hint="eastAsia"/>
          <w:bCs/>
          <w:sz w:val="21"/>
          <w:szCs w:val="21"/>
          <w:highlight w:val="auto"/>
        </w:rPr>
        <w:t>月</w:t>
      </w:r>
      <w:r>
        <w:rPr>
          <w:rFonts w:ascii="宋体" w:cs="宋体" w:hint="eastAsia"/>
          <w:bCs/>
          <w:sz w:val="21"/>
          <w:szCs w:val="21"/>
          <w:lang w:val="en-US" w:eastAsia="zh-CN"/>
          <w:highlight w:val="auto"/>
        </w:rPr>
        <w:t>19</w:t>
      </w:r>
      <w:r>
        <w:rPr>
          <w:rFonts w:ascii="宋体" w:cs="宋体" w:hint="eastAsia"/>
          <w:bCs/>
          <w:sz w:val="21"/>
          <w:szCs w:val="21"/>
          <w:highlight w:val="auto"/>
        </w:rPr>
        <w:t>日</w:t>
      </w:r>
    </w:p>
    <w:p>
      <w:pPr>
        <w:rPr>
          <w:rFonts w:ascii="宋体" w:cs="宋体"/>
          <w:bCs/>
          <w:sz w:val="21"/>
          <w:szCs w:val="21"/>
          <w:highlight w:val="auto"/>
        </w:rPr>
      </w:pPr>
      <w:r>
        <w:rPr>
          <w:rFonts w:ascii="宋体" w:cs="宋体"/>
          <w:bCs/>
          <w:sz w:val="21"/>
          <w:szCs w:val="21"/>
          <w:highlight w:val="auto"/>
        </w:rPr>
        <w:br w:type="page"/>
      </w:r>
    </w:p>
    <w:p>
      <w:pPr>
        <w:spacing w:line="400" w:lineRule="exact"/>
        <w:ind w:firstLineChars="0" w:firstLine="0"/>
        <w:rPr>
          <w:rFonts w:ascii="宋体" w:cs="宋体"/>
          <w:bCs/>
          <w:sz w:val="21"/>
          <w:szCs w:val="21"/>
          <w:highlight w:val="auto"/>
        </w:rPr>
      </w:pPr>
    </w:p>
    <w:p>
      <w:pPr>
        <w:pStyle w:val="1"/>
        <w:numPr>
          <w:ilvl w:val="0"/>
          <w:numId w:val="0"/>
        </w:numPr>
        <w:ind w:left="432"/>
        <w:jc w:val="center"/>
        <w:rPr>
          <w:rFonts w:ascii="宋体" w:eastAsia="宋体" w:cs="宋体"/>
          <w:sz w:val="32"/>
          <w:szCs w:val="32"/>
          <w:highlight w:val="auto"/>
        </w:rPr>
      </w:pPr>
      <w:bookmarkStart w:id="37" w:name="_Toc69"/>
      <w:bookmarkEnd w:id="2"/>
      <w:bookmarkEnd w:id="3"/>
      <w:r>
        <w:rPr>
          <w:rFonts w:ascii="宋体" w:eastAsia="宋体" w:cs="宋体" w:hint="eastAsia"/>
          <w:sz w:val="32"/>
          <w:szCs w:val="32"/>
          <w:highlight w:val="auto"/>
        </w:rPr>
        <w:t>第二章</w:t>
      </w:r>
      <w:r>
        <w:rPr>
          <w:rFonts w:ascii="宋体" w:eastAsia="宋体" w:cs="宋体" w:hint="eastAsia"/>
          <w:sz w:val="32"/>
          <w:szCs w:val="32"/>
          <w:lang w:val="en-US"/>
          <w:highlight w:val="auto"/>
        </w:rPr>
        <w:t xml:space="preserve"> </w:t>
      </w:r>
      <w:r>
        <w:rPr>
          <w:rFonts w:ascii="宋体" w:eastAsia="宋体" w:cs="宋体" w:hint="eastAsia"/>
          <w:sz w:val="32"/>
          <w:szCs w:val="32"/>
          <w:highlight w:val="auto"/>
        </w:rPr>
        <w:t>供应商须知</w:t>
      </w:r>
      <w:bookmarkEnd w:id="37"/>
    </w:p>
    <w:p>
      <w:pPr>
        <w:tabs>
          <w:tab w:val="left" w:pos="1065"/>
          <w:tab w:val="center" w:pos="4411"/>
        </w:tabs>
        <w:spacing w:line="360" w:lineRule="exact"/>
        <w:jc w:val="center"/>
        <w:rPr>
          <w:rFonts w:ascii="宋体" w:cs="宋体"/>
          <w:b/>
          <w:kern w:val="0"/>
          <w:highlight w:val="auto"/>
        </w:rPr>
      </w:pPr>
      <w:r>
        <w:rPr>
          <w:rFonts w:ascii="宋体" w:cs="宋体" w:hint="eastAsia"/>
          <w:b/>
          <w:kern w:val="0"/>
          <w:highlight w:val="auto"/>
        </w:rPr>
        <w:t>供 应 商 须 知 前 附 表</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8"/>
        <w:gridCol w:w="816"/>
        <w:gridCol w:w="1324"/>
        <w:gridCol w:w="6586"/>
      </w:tblGrid>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序号</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条款号</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条款名称</w:t>
            </w:r>
          </w:p>
        </w:tc>
        <w:tc>
          <w:tcPr>
            <w:tcW w:w="658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内容、要求</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1.1</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项目名称及项目编号</w:t>
            </w:r>
          </w:p>
        </w:tc>
        <w:tc>
          <w:tcPr>
            <w:tcW w:w="6586" w:type="dxa"/>
            <w:vAlign w:val="center"/>
          </w:tcPr>
          <w:p>
            <w:pPr>
              <w:spacing w:line="340" w:lineRule="exact"/>
              <w:ind w:firstLineChars="0" w:firstLine="0"/>
              <w:jc w:val="left"/>
              <w:rPr>
                <w:rFonts w:ascii="宋体" w:cs="宋体"/>
                <w:kern w:val="0"/>
                <w:sz w:val="21"/>
                <w:szCs w:val="21"/>
                <w:highlight w:val="auto"/>
              </w:rPr>
            </w:pPr>
            <w:r>
              <w:rPr>
                <w:rFonts w:ascii="宋体" w:cs="宋体" w:hint="eastAsia"/>
                <w:kern w:val="0"/>
                <w:sz w:val="21"/>
                <w:szCs w:val="21"/>
                <w:highlight w:val="auto"/>
              </w:rPr>
              <w:t>项目名称：</w:t>
            </w:r>
            <w:r>
              <w:rPr>
                <w:rFonts w:ascii="宋体" w:cs="宋体" w:hint="eastAsia"/>
                <w:sz w:val="21"/>
                <w:szCs w:val="21"/>
                <w:highlight w:val="auto"/>
              </w:rPr>
              <w:t>桂林海关办公楼电梯采购及安装</w:t>
            </w:r>
          </w:p>
          <w:p>
            <w:pPr>
              <w:spacing w:line="340" w:lineRule="exact"/>
              <w:ind w:firstLineChars="0" w:firstLine="0"/>
              <w:jc w:val="left"/>
              <w:rPr>
                <w:rFonts w:ascii="宋体" w:eastAsia="宋体" w:cs="宋体" w:hint="eastAsia"/>
                <w:kern w:val="0"/>
                <w:sz w:val="21"/>
                <w:szCs w:val="24"/>
                <w:lang w:eastAsia="zh-CN"/>
                <w:highlight w:val="auto"/>
              </w:rPr>
            </w:pPr>
            <w:r>
              <w:rPr>
                <w:rFonts w:ascii="宋体" w:cs="宋体" w:hint="eastAsia"/>
                <w:kern w:val="0"/>
                <w:sz w:val="21"/>
                <w:szCs w:val="21"/>
                <w:highlight w:val="auto"/>
              </w:rPr>
              <w:t>项目编号：</w:t>
            </w:r>
            <w:r>
              <w:rPr>
                <w:rFonts w:ascii="宋体" w:cs="宋体" w:hint="eastAsia"/>
                <w:sz w:val="21"/>
                <w:szCs w:val="21"/>
                <w:lang w:eastAsia="zh-CN"/>
                <w:highlight w:val="auto"/>
              </w:rPr>
              <w:t>GLJGZB-[202511]-C1-157</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3</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供应商资格</w:t>
            </w:r>
          </w:p>
        </w:tc>
        <w:tc>
          <w:tcPr>
            <w:tcW w:w="6586" w:type="dxa"/>
            <w:vAlign w:val="center"/>
          </w:tcPr>
          <w:p>
            <w:pPr>
              <w:spacing w:line="340" w:lineRule="exact"/>
              <w:ind w:firstLineChars="0" w:firstLine="0"/>
              <w:rPr>
                <w:rFonts w:ascii="宋体" w:cs="宋体"/>
                <w:sz w:val="21"/>
                <w:szCs w:val="21"/>
                <w:highlight w:val="auto"/>
              </w:rPr>
            </w:pPr>
            <w:r>
              <w:rPr>
                <w:rFonts w:ascii="宋体" w:cs="宋体" w:hint="eastAsia"/>
                <w:sz w:val="21"/>
                <w:szCs w:val="21"/>
                <w:highlight w:val="auto"/>
              </w:rPr>
              <w:t>3.1满足《中华人民共和国政府采购法》第二十二条规定。</w:t>
            </w:r>
          </w:p>
          <w:p>
            <w:pPr>
              <w:spacing w:line="340" w:lineRule="exact"/>
              <w:ind w:firstLineChars="0" w:firstLine="0"/>
              <w:rPr>
                <w:rFonts w:ascii="宋体" w:cs="宋体"/>
                <w:sz w:val="21"/>
                <w:szCs w:val="21"/>
                <w:highlight w:val="auto"/>
              </w:rPr>
            </w:pPr>
            <w:r>
              <w:rPr>
                <w:rFonts w:ascii="宋体" w:cs="宋体" w:hint="eastAsia"/>
                <w:sz w:val="21"/>
                <w:szCs w:val="21"/>
                <w:highlight w:val="auto"/>
              </w:rPr>
              <w:t>3.2落实政府采购政策需满足的资格要求：无。</w:t>
            </w:r>
          </w:p>
          <w:p>
            <w:pPr>
              <w:spacing w:line="340" w:lineRule="exact"/>
              <w:ind w:firstLineChars="0" w:firstLine="0"/>
              <w:rPr>
                <w:rFonts w:ascii="宋体"/>
                <w:spacing w:val="1"/>
                <w:kern w:val="0"/>
                <w:highlight w:val="auto"/>
              </w:rPr>
            </w:pPr>
            <w:r>
              <w:rPr>
                <w:rFonts w:ascii="宋体" w:cs="宋体" w:hint="eastAsia"/>
                <w:sz w:val="21"/>
                <w:szCs w:val="21"/>
                <w:highlight w:val="auto"/>
              </w:rPr>
              <w:t>3.3本项目的特定资格要求：投标人必须具有在有效期内的《中华人民共和国特种设备安装改造维修许可证（电梯）》安装、维修C级及以上证书或《中华人民共和国特种设备生产许可证》许可项目为电梯安装（含修理）。</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3</w:t>
            </w:r>
          </w:p>
        </w:tc>
        <w:tc>
          <w:tcPr>
            <w:tcW w:w="816" w:type="dxa"/>
            <w:vAlign w:val="center"/>
          </w:tcPr>
          <w:p>
            <w:pPr>
              <w:spacing w:line="340" w:lineRule="exact"/>
              <w:ind w:firstLineChars="0" w:firstLine="0"/>
              <w:jc w:val="center"/>
              <w:rPr>
                <w:rFonts w:ascii="宋体" w:cs="宋体"/>
                <w:kern w:val="0"/>
                <w:position w:val="-2"/>
                <w:sz w:val="21"/>
                <w:szCs w:val="21"/>
                <w:highlight w:val="auto"/>
              </w:rPr>
            </w:pPr>
            <w:r>
              <w:rPr>
                <w:rFonts w:ascii="宋体" w:cs="宋体" w:hint="eastAsia"/>
                <w:kern w:val="0"/>
                <w:position w:val="-2"/>
                <w:sz w:val="21"/>
                <w:szCs w:val="21"/>
                <w:highlight w:val="auto"/>
              </w:rPr>
              <w:t>12</w:t>
            </w:r>
          </w:p>
        </w:tc>
        <w:tc>
          <w:tcPr>
            <w:tcW w:w="1324" w:type="dxa"/>
            <w:vAlign w:val="center"/>
          </w:tcPr>
          <w:p>
            <w:pPr>
              <w:spacing w:line="340" w:lineRule="exact"/>
              <w:ind w:firstLineChars="0" w:firstLine="0"/>
              <w:jc w:val="center"/>
              <w:rPr>
                <w:rFonts w:ascii="宋体" w:cs="宋体"/>
                <w:kern w:val="0"/>
                <w:position w:val="-2"/>
                <w:sz w:val="21"/>
                <w:szCs w:val="21"/>
                <w:highlight w:val="auto"/>
              </w:rPr>
            </w:pPr>
            <w:r>
              <w:rPr>
                <w:rFonts w:ascii="宋体" w:cs="宋体" w:hint="eastAsia"/>
                <w:kern w:val="0"/>
                <w:sz w:val="21"/>
                <w:szCs w:val="21"/>
                <w:highlight w:val="auto"/>
              </w:rPr>
              <w:t>磋商报价及采购预算金额</w:t>
            </w:r>
          </w:p>
        </w:tc>
        <w:tc>
          <w:tcPr>
            <w:tcW w:w="6586" w:type="dxa"/>
            <w:vAlign w:val="center"/>
          </w:tcPr>
          <w:p>
            <w:pPr>
              <w:spacing w:line="340" w:lineRule="exact"/>
              <w:ind w:firstLineChars="0" w:firstLine="0"/>
              <w:rPr>
                <w:rFonts w:ascii="宋体" w:cs="宋体"/>
                <w:bCs/>
                <w:kern w:val="0"/>
                <w:sz w:val="21"/>
                <w:szCs w:val="21"/>
                <w:highlight w:val="auto"/>
              </w:rPr>
            </w:pPr>
            <w:r>
              <w:rPr>
                <w:rFonts w:ascii="宋体" w:cs="宋体" w:hint="eastAsia"/>
                <w:bCs/>
                <w:kern w:val="0"/>
                <w:sz w:val="21"/>
                <w:szCs w:val="21"/>
                <w:highlight w:val="auto"/>
              </w:rPr>
              <w:t>12.1供应商必须就“采购需求”中的所有内容作完整唯一报价，响应文件只允许有一个报价方案，有选择的或有条件的报价将不予接受。</w:t>
            </w:r>
          </w:p>
          <w:p>
            <w:pPr>
              <w:spacing w:line="340" w:lineRule="exact"/>
              <w:ind w:firstLineChars="0" w:firstLine="0"/>
              <w:rPr>
                <w:rFonts w:ascii="宋体" w:cs="宋体"/>
                <w:bCs/>
                <w:kern w:val="0"/>
                <w:sz w:val="21"/>
                <w:szCs w:val="21"/>
                <w:highlight w:val="auto"/>
              </w:rPr>
            </w:pPr>
            <w:r>
              <w:rPr>
                <w:rFonts w:ascii="宋体" w:cs="宋体" w:hint="eastAsia"/>
                <w:bCs/>
                <w:kern w:val="0"/>
                <w:sz w:val="21"/>
                <w:szCs w:val="21"/>
                <w:highlight w:val="auto"/>
              </w:rPr>
              <w:t>12.2采购预算金额（人民币）：贰拾玖万陆仟元整（￥296000.00元），</w:t>
            </w:r>
            <w:r>
              <w:rPr>
                <w:rFonts w:ascii="宋体" w:cs="宋体" w:hint="eastAsia"/>
                <w:b/>
                <w:kern w:val="0"/>
                <w:sz w:val="21"/>
                <w:szCs w:val="21"/>
                <w:highlight w:val="auto"/>
              </w:rPr>
              <w:t>最高限价：贰拾玖万陆仟元整（￥296000.00元）。</w:t>
            </w:r>
            <w:r>
              <w:rPr>
                <w:rFonts w:ascii="宋体" w:cs="宋体" w:hint="eastAsia"/>
                <w:bCs/>
                <w:kern w:val="0"/>
                <w:sz w:val="21"/>
                <w:szCs w:val="21"/>
                <w:highlight w:val="auto"/>
              </w:rPr>
              <w:t>报价超最高限价金额的，响应文件作无效处理。</w:t>
            </w:r>
          </w:p>
          <w:p>
            <w:pPr>
              <w:spacing w:line="340" w:lineRule="exact"/>
              <w:ind w:firstLineChars="0" w:firstLine="0"/>
              <w:rPr>
                <w:rFonts w:ascii="宋体" w:cs="宋体"/>
                <w:bCs/>
                <w:kern w:val="0"/>
                <w:sz w:val="21"/>
                <w:szCs w:val="21"/>
                <w:highlight w:val="auto"/>
              </w:rPr>
            </w:pPr>
            <w:r>
              <w:rPr>
                <w:rFonts w:ascii="宋体" w:cs="宋体" w:hint="eastAsia"/>
                <w:bCs/>
                <w:kern w:val="0"/>
                <w:sz w:val="21"/>
                <w:szCs w:val="21"/>
                <w:highlight w:val="auto"/>
              </w:rPr>
              <w:t>12.3供应商磋商报价应包括实施和完成本项目监理工作所涉及的一切费用，包含但不限于劳务费、管理服务费、技术服务费、交通、通讯、保险、税费和利润等，供应商应综合考虑在报价中。</w:t>
            </w:r>
          </w:p>
          <w:p>
            <w:pPr>
              <w:spacing w:line="340" w:lineRule="exact"/>
              <w:ind w:firstLineChars="0" w:firstLine="0"/>
              <w:rPr>
                <w:rFonts w:ascii="宋体" w:cs="宋体"/>
                <w:b/>
                <w:kern w:val="0"/>
                <w:sz w:val="21"/>
                <w:szCs w:val="21"/>
                <w:highlight w:val="auto"/>
              </w:rPr>
            </w:pPr>
            <w:r>
              <w:rPr>
                <w:rFonts w:ascii="宋体" w:cs="宋体" w:hint="eastAsia"/>
                <w:bCs/>
                <w:kern w:val="0"/>
                <w:sz w:val="21"/>
                <w:szCs w:val="21"/>
                <w:highlight w:val="auto"/>
              </w:rPr>
              <w:t>12.4未书面退出磋商的供应商必须在规定时间内现场提交最后报价，其最后报价不得超出采购预算；磋商过程中磋商文件未作实质性变动的，最后报价不得超过首次报价。</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4</w:t>
            </w:r>
          </w:p>
        </w:tc>
        <w:tc>
          <w:tcPr>
            <w:tcW w:w="816" w:type="dxa"/>
            <w:vAlign w:val="center"/>
          </w:tcPr>
          <w:p>
            <w:pPr>
              <w:spacing w:line="340" w:lineRule="exact"/>
              <w:ind w:firstLineChars="0" w:firstLine="0"/>
              <w:jc w:val="center"/>
              <w:rPr>
                <w:rFonts w:ascii="宋体" w:cs="宋体"/>
                <w:kern w:val="0"/>
                <w:position w:val="-2"/>
                <w:sz w:val="21"/>
                <w:szCs w:val="21"/>
                <w:highlight w:val="auto"/>
              </w:rPr>
            </w:pPr>
            <w:r>
              <w:rPr>
                <w:rFonts w:ascii="宋体" w:cs="宋体" w:hint="eastAsia"/>
                <w:kern w:val="0"/>
                <w:position w:val="-2"/>
                <w:sz w:val="21"/>
                <w:szCs w:val="21"/>
                <w:highlight w:val="auto"/>
              </w:rPr>
              <w:t>13</w:t>
            </w:r>
          </w:p>
        </w:tc>
        <w:tc>
          <w:tcPr>
            <w:tcW w:w="1324" w:type="dxa"/>
            <w:vAlign w:val="center"/>
          </w:tcPr>
          <w:p>
            <w:pPr>
              <w:spacing w:line="340" w:lineRule="exact"/>
              <w:ind w:firstLineChars="0" w:firstLine="0"/>
              <w:jc w:val="center"/>
              <w:rPr>
                <w:rFonts w:ascii="宋体" w:cs="宋体"/>
                <w:kern w:val="0"/>
                <w:position w:val="-2"/>
                <w:sz w:val="21"/>
                <w:szCs w:val="21"/>
                <w:highlight w:val="auto"/>
              </w:rPr>
            </w:pPr>
            <w:r>
              <w:rPr>
                <w:rFonts w:ascii="宋体" w:cs="宋体" w:hint="eastAsia"/>
                <w:kern w:val="0"/>
                <w:sz w:val="21"/>
                <w:szCs w:val="21"/>
                <w:highlight w:val="auto"/>
              </w:rPr>
              <w:t>响应文件有效期</w:t>
            </w:r>
          </w:p>
        </w:tc>
        <w:tc>
          <w:tcPr>
            <w:tcW w:w="6586" w:type="dxa"/>
            <w:vAlign w:val="center"/>
          </w:tcPr>
          <w:p>
            <w:pPr>
              <w:tabs>
                <w:tab w:val="left" w:pos="1305"/>
              </w:tabs>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自响应文件提交截止时间之日起90天，有效期不足的响应文件将被拒绝。</w:t>
            </w:r>
          </w:p>
        </w:tc>
      </w:tr>
      <w:tr>
        <w:trPr>
          <w:trHeight w:val="90"/>
        </w:trP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5</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14</w:t>
            </w:r>
          </w:p>
        </w:tc>
        <w:tc>
          <w:tcPr>
            <w:tcW w:w="1324" w:type="dxa"/>
            <w:vAlign w:val="center"/>
          </w:tcPr>
          <w:p>
            <w:pPr>
              <w:spacing w:line="340" w:lineRule="exact"/>
              <w:ind w:firstLineChars="0" w:firstLine="0"/>
              <w:jc w:val="center"/>
              <w:rPr>
                <w:rFonts w:ascii="宋体" w:cs="宋体"/>
                <w:bCs/>
                <w:sz w:val="21"/>
                <w:szCs w:val="21"/>
                <w:highlight w:val="auto"/>
              </w:rPr>
            </w:pPr>
            <w:r>
              <w:rPr>
                <w:rFonts w:ascii="宋体" w:cs="宋体" w:hint="eastAsia"/>
                <w:kern w:val="0"/>
                <w:sz w:val="21"/>
                <w:szCs w:val="21"/>
                <w:highlight w:val="auto"/>
              </w:rPr>
              <w:t>响应文件的制作</w:t>
            </w:r>
          </w:p>
        </w:tc>
        <w:tc>
          <w:tcPr>
            <w:tcW w:w="6586" w:type="dxa"/>
            <w:vAlign w:val="center"/>
          </w:tcPr>
          <w:p>
            <w:pPr>
              <w:snapToGrid w:val="0"/>
              <w:spacing w:line="340" w:lineRule="exact"/>
              <w:ind w:firstLineChars="0" w:firstLine="0"/>
              <w:jc w:val="left"/>
              <w:rPr>
                <w:rFonts w:ascii="宋体" w:cs="宋体"/>
                <w:kern w:val="0"/>
                <w:sz w:val="21"/>
                <w:szCs w:val="21"/>
                <w:highlight w:val="auto"/>
              </w:rPr>
            </w:pPr>
            <w:r>
              <w:rPr>
                <w:rFonts w:ascii="宋体" w:cs="宋体" w:hint="eastAsia"/>
                <w:kern w:val="0"/>
                <w:sz w:val="21"/>
                <w:szCs w:val="21"/>
                <w:highlight w:val="auto"/>
              </w:rPr>
              <w:t>14.1供应商制作响应文件前，应“申请获取采购文件”，否则，将导致无法参与竞标，其不利后果由供应商自行承担。</w:t>
            </w:r>
          </w:p>
          <w:p>
            <w:pPr>
              <w:snapToGrid w:val="0"/>
              <w:spacing w:line="340" w:lineRule="exact"/>
              <w:ind w:firstLineChars="0" w:firstLine="0"/>
              <w:jc w:val="left"/>
              <w:rPr>
                <w:rFonts w:ascii="宋体" w:cs="宋体"/>
                <w:kern w:val="0"/>
                <w:sz w:val="21"/>
                <w:szCs w:val="21"/>
                <w:highlight w:val="auto"/>
              </w:rPr>
            </w:pPr>
            <w:r>
              <w:rPr>
                <w:rFonts w:ascii="宋体" w:cs="宋体" w:hint="eastAsia"/>
                <w:kern w:val="0"/>
                <w:sz w:val="21"/>
                <w:szCs w:val="21"/>
                <w:highlight w:val="auto"/>
              </w:rPr>
              <w:t>14.2供应商获取竞争性磋商文件后，按照本磋商文件规定的文件格式、顺序，编制响应文件。</w:t>
            </w:r>
          </w:p>
          <w:p>
            <w:pPr>
              <w:snapToGrid w:val="0"/>
              <w:spacing w:line="340" w:lineRule="exact"/>
              <w:ind w:firstLineChars="0" w:firstLine="0"/>
              <w:jc w:val="left"/>
              <w:rPr>
                <w:rFonts w:ascii="宋体" w:cs="宋体"/>
                <w:kern w:val="0"/>
                <w:sz w:val="21"/>
                <w:szCs w:val="21"/>
                <w:highlight w:val="auto"/>
              </w:rPr>
            </w:pPr>
            <w:r>
              <w:rPr>
                <w:rFonts w:ascii="宋体" w:cs="宋体" w:hint="eastAsia"/>
                <w:kern w:val="0"/>
                <w:sz w:val="21"/>
                <w:szCs w:val="21"/>
                <w:highlight w:val="auto"/>
              </w:rPr>
              <w:t>14.3响应文件不得涂改，若有修改错漏处，须由法定代表人（负责人、自然人）或授权委托代理人签字。因响应文件字迹潦草、表达不清、内容不完整、编排混乱导致响应文件被误读、漏读，或者在按竞争性磋商文件规定的部位查找不到相关内容的，其不利后果由供应商自行承担。</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6</w:t>
            </w:r>
          </w:p>
        </w:tc>
        <w:tc>
          <w:tcPr>
            <w:tcW w:w="816" w:type="dxa"/>
            <w:vAlign w:val="center"/>
          </w:tcPr>
          <w:p>
            <w:pPr>
              <w:spacing w:line="340" w:lineRule="exact"/>
              <w:ind w:firstLineChars="0" w:firstLine="0"/>
              <w:jc w:val="center"/>
              <w:rPr>
                <w:rFonts w:ascii="宋体" w:cs="宋体"/>
                <w:kern w:val="0"/>
                <w:sz w:val="21"/>
                <w:szCs w:val="21"/>
                <w:highlight w:val="auto"/>
              </w:rPr>
            </w:pP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响应文件包装、密封、标记</w:t>
            </w:r>
          </w:p>
        </w:tc>
        <w:tc>
          <w:tcPr>
            <w:tcW w:w="6586" w:type="dxa"/>
            <w:vAlign w:val="center"/>
          </w:tcPr>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1.响应文件包装、密封：供应商须将响应文件“正本”、“副本”一并装入一个响应文件袋（盒、箱）中密封，并在密封处密封签章【公章或密封章或法定代表人或负责人或自然人或相应的授权委托代理人签字均可】。</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2.响应文件袋（盒、箱）标记：</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项目名称：</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项目编号：</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采购代理机构：</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供应商单位名称：                  （加盖单位公章）</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在      年    月   日上午   时   分前不得开启</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 xml:space="preserve">（此处供应商填写响应文件递交截止时间） </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7</w:t>
            </w:r>
          </w:p>
        </w:tc>
        <w:tc>
          <w:tcPr>
            <w:tcW w:w="816" w:type="dxa"/>
            <w:vAlign w:val="center"/>
          </w:tcPr>
          <w:p>
            <w:pPr>
              <w:spacing w:line="340" w:lineRule="exact"/>
              <w:ind w:firstLineChars="0" w:firstLine="0"/>
              <w:jc w:val="center"/>
              <w:rPr>
                <w:rFonts w:ascii="宋体" w:cs="宋体"/>
                <w:kern w:val="0"/>
                <w:sz w:val="21"/>
                <w:szCs w:val="21"/>
                <w:highlight w:val="auto"/>
              </w:rPr>
            </w:pP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响应文件份数、响应文件装订要求</w:t>
            </w:r>
          </w:p>
        </w:tc>
        <w:tc>
          <w:tcPr>
            <w:tcW w:w="6586" w:type="dxa"/>
            <w:vAlign w:val="center"/>
          </w:tcPr>
          <w:p>
            <w:pPr>
              <w:numPr>
                <w:ilvl w:val="0"/>
                <w:numId w:val="2"/>
              </w:numPr>
              <w:snapToGrid w:val="0"/>
              <w:spacing w:line="380" w:lineRule="exact"/>
              <w:ind w:left="0" w:firstLineChars="0" w:firstLine="0"/>
              <w:jc w:val="left"/>
              <w:rPr>
                <w:rFonts w:ascii="宋体" w:cs="宋体"/>
                <w:b/>
                <w:bCs/>
                <w:sz w:val="21"/>
                <w:szCs w:val="24"/>
                <w:highlight w:val="auto"/>
              </w:rPr>
            </w:pPr>
            <w:r>
              <w:rPr>
                <w:rFonts w:ascii="宋体" w:cs="宋体" w:hint="eastAsia"/>
                <w:b/>
                <w:bCs/>
                <w:sz w:val="21"/>
                <w:szCs w:val="24"/>
                <w:highlight w:val="auto"/>
              </w:rPr>
              <w:t>正本壹册，副本贰册，须完整提交（A4纸装订），电子版一份（可编辑的wodr版本，用U盘提交）。</w:t>
            </w:r>
          </w:p>
          <w:p>
            <w:pPr>
              <w:numPr>
                <w:ilvl w:val="0"/>
                <w:numId w:val="2"/>
              </w:numPr>
              <w:snapToGrid w:val="0"/>
              <w:spacing w:line="380" w:lineRule="exact"/>
              <w:ind w:left="0" w:firstLineChars="0" w:firstLine="0"/>
              <w:jc w:val="left"/>
              <w:rPr>
                <w:rFonts w:ascii="宋体" w:cs="宋体"/>
                <w:sz w:val="21"/>
                <w:szCs w:val="24"/>
                <w:highlight w:val="auto"/>
              </w:rPr>
            </w:pPr>
            <w:r>
              <w:rPr>
                <w:rFonts w:ascii="宋体" w:cs="宋体" w:hint="eastAsia"/>
                <w:sz w:val="21"/>
                <w:szCs w:val="24"/>
                <w:highlight w:val="auto"/>
              </w:rPr>
              <w:t>供应商应按“响应文件组成”规定的顺序自编目录及页码，响应文件的“正本”、“副本”应当单独装订成册并标注页码，装订应牢固，不易拆散和换页。封面上写明项目名称、项目编号、采购代理机构、供应商单位名称。</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8</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15.6</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供应商公章及签字</w:t>
            </w:r>
          </w:p>
        </w:tc>
        <w:tc>
          <w:tcPr>
            <w:tcW w:w="6586" w:type="dxa"/>
            <w:vAlign w:val="center"/>
          </w:tcPr>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15.6.1本竞争性磋商文件中描述供应商的“公章”是指根据我国对公章的管理规定，用供应商法定主体行为名称制作的印章，除本竞争性磋商文件有特殊规定外，供应商的其他形式印章均不能代替公章。</w:t>
            </w:r>
          </w:p>
          <w:p>
            <w:pPr>
              <w:snapToGrid w:val="0"/>
              <w:spacing w:line="380" w:lineRule="exact"/>
              <w:ind w:firstLineChars="0" w:firstLine="0"/>
              <w:jc w:val="left"/>
              <w:rPr>
                <w:rFonts w:ascii="宋体" w:cs="宋体"/>
                <w:sz w:val="21"/>
                <w:szCs w:val="24"/>
                <w:highlight w:val="auto"/>
              </w:rPr>
            </w:pPr>
            <w:r>
              <w:rPr>
                <w:rFonts w:ascii="宋体" w:cs="宋体" w:hint="eastAsia"/>
                <w:sz w:val="21"/>
                <w:szCs w:val="24"/>
                <w:highlight w:val="auto"/>
              </w:rPr>
              <w:t>15.6.2本竞争性磋商文件中描述供应商的“签字”是指供应商的法定代表人或者委托代理人亲自在文件规定签字处亲笔写上个人的名字的行为，私章、签字章、印鉴、影印等其他形式均不能代替亲笔签字。</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9</w:t>
            </w:r>
          </w:p>
        </w:tc>
        <w:tc>
          <w:tcPr>
            <w:tcW w:w="816" w:type="dxa"/>
            <w:vAlign w:val="center"/>
          </w:tcPr>
          <w:p>
            <w:pPr>
              <w:spacing w:line="340" w:lineRule="exact"/>
              <w:ind w:firstLineChars="0" w:firstLine="0"/>
              <w:jc w:val="center"/>
              <w:rPr>
                <w:rFonts w:ascii="宋体" w:cs="宋体"/>
                <w:sz w:val="21"/>
                <w:szCs w:val="21"/>
                <w:highlight w:val="auto"/>
              </w:rPr>
            </w:pPr>
            <w:r>
              <w:rPr>
                <w:rFonts w:ascii="宋体" w:cs="宋体" w:hint="eastAsia"/>
                <w:sz w:val="21"/>
                <w:szCs w:val="21"/>
                <w:highlight w:val="auto"/>
              </w:rPr>
              <w:t>16</w:t>
            </w:r>
          </w:p>
        </w:tc>
        <w:tc>
          <w:tcPr>
            <w:tcW w:w="1324" w:type="dxa"/>
            <w:vAlign w:val="center"/>
          </w:tcPr>
          <w:p>
            <w:pPr>
              <w:spacing w:line="340" w:lineRule="exact"/>
              <w:ind w:firstLineChars="0" w:firstLine="0"/>
              <w:jc w:val="center"/>
              <w:rPr>
                <w:rFonts w:ascii="宋体" w:cs="宋体"/>
                <w:sz w:val="21"/>
                <w:szCs w:val="21"/>
                <w:highlight w:val="auto"/>
              </w:rPr>
            </w:pPr>
            <w:r>
              <w:rPr>
                <w:rFonts w:ascii="宋体" w:cs="宋体" w:hint="eastAsia"/>
                <w:sz w:val="21"/>
                <w:szCs w:val="21"/>
                <w:highlight w:val="auto"/>
              </w:rPr>
              <w:t>响应文件的提交、撤回、修改</w:t>
            </w:r>
          </w:p>
        </w:tc>
        <w:tc>
          <w:tcPr>
            <w:tcW w:w="6586" w:type="dxa"/>
            <w:vAlign w:val="center"/>
          </w:tcPr>
          <w:p>
            <w:pPr>
              <w:spacing w:line="340" w:lineRule="exact"/>
              <w:ind w:firstLineChars="0" w:firstLine="0"/>
              <w:rPr>
                <w:rFonts w:ascii="宋体" w:cs="宋体"/>
                <w:bCs/>
                <w:sz w:val="21"/>
                <w:szCs w:val="21"/>
                <w:highlight w:val="auto"/>
              </w:rPr>
            </w:pPr>
            <w:r>
              <w:rPr>
                <w:rFonts w:ascii="宋体" w:cs="宋体" w:hint="eastAsia"/>
                <w:sz w:val="21"/>
                <w:szCs w:val="21"/>
                <w:highlight w:val="auto"/>
              </w:rPr>
              <w:t>16.1响应文件的提交截止时间：</w:t>
            </w:r>
            <w:r>
              <w:rPr>
                <w:rFonts w:ascii="宋体" w:cs="宋体" w:hint="eastAsia"/>
                <w:sz w:val="21"/>
                <w:szCs w:val="21"/>
                <w:u w:val="single"/>
                <w:highlight w:val="auto"/>
              </w:rPr>
              <w:t>2025年</w:t>
            </w:r>
            <w:r>
              <w:rPr>
                <w:rFonts w:ascii="宋体" w:cs="宋体" w:hint="eastAsia"/>
                <w:sz w:val="21"/>
                <w:szCs w:val="21"/>
                <w:u w:val="single"/>
                <w:lang w:val="en-US" w:eastAsia="zh-CN"/>
                <w:highlight w:val="auto"/>
              </w:rPr>
              <w:t>12</w:t>
            </w:r>
            <w:r>
              <w:rPr>
                <w:rFonts w:ascii="宋体" w:cs="宋体" w:hint="eastAsia"/>
                <w:sz w:val="21"/>
                <w:szCs w:val="21"/>
                <w:u w:val="single"/>
                <w:highlight w:val="auto"/>
              </w:rPr>
              <w:t>月</w:t>
            </w:r>
            <w:r>
              <w:rPr>
                <w:rFonts w:ascii="宋体" w:cs="宋体" w:hint="eastAsia"/>
                <w:sz w:val="21"/>
                <w:szCs w:val="21"/>
                <w:u w:val="single"/>
                <w:lang w:val="en-US" w:eastAsia="zh-CN"/>
                <w:highlight w:val="auto"/>
              </w:rPr>
              <w:t>1</w:t>
            </w:r>
            <w:r>
              <w:rPr>
                <w:rFonts w:ascii="宋体" w:cs="宋体" w:hint="eastAsia"/>
                <w:sz w:val="21"/>
                <w:szCs w:val="21"/>
                <w:u w:val="single"/>
                <w:highlight w:val="auto"/>
              </w:rPr>
              <w:t xml:space="preserve"> 日上午9</w:t>
            </w:r>
            <w:r>
              <w:rPr>
                <w:rFonts w:ascii="宋体" w:cs="宋体" w:hint="eastAsia"/>
                <w:bCs/>
                <w:sz w:val="21"/>
                <w:szCs w:val="21"/>
                <w:u w:val="single"/>
                <w:highlight w:val="auto"/>
              </w:rPr>
              <w:t>时30分</w:t>
            </w:r>
            <w:r>
              <w:rPr>
                <w:rFonts w:ascii="宋体" w:cs="宋体" w:hint="eastAsia"/>
                <w:bCs/>
                <w:sz w:val="21"/>
                <w:szCs w:val="21"/>
                <w:highlight w:val="auto"/>
              </w:rPr>
              <w:t>（北京时间）</w:t>
            </w:r>
          </w:p>
          <w:p>
            <w:pPr>
              <w:spacing w:line="340" w:lineRule="exact"/>
              <w:ind w:firstLineChars="0" w:firstLine="0"/>
              <w:rPr>
                <w:rFonts w:ascii="宋体" w:cs="宋体"/>
                <w:sz w:val="21"/>
                <w:szCs w:val="21"/>
                <w:highlight w:val="auto"/>
              </w:rPr>
            </w:pPr>
            <w:r>
              <w:rPr>
                <w:rFonts w:ascii="宋体" w:cs="宋体" w:hint="eastAsia"/>
                <w:sz w:val="21"/>
                <w:szCs w:val="21"/>
                <w:highlight w:val="auto"/>
              </w:rPr>
              <w:t>16.2地点：桂林聚格项目管理有限公司（桂林市七星区普陀路59号明德大楼二楼）。</w:t>
            </w:r>
          </w:p>
          <w:p>
            <w:pPr>
              <w:adjustRightInd w:val="0"/>
              <w:snapToGrid w:val="0"/>
              <w:spacing w:line="340" w:lineRule="exact"/>
              <w:ind w:firstLineChars="0" w:firstLine="0"/>
              <w:rPr>
                <w:rFonts w:ascii="宋体" w:cs="宋体"/>
                <w:bCs/>
                <w:sz w:val="21"/>
                <w:szCs w:val="21"/>
                <w:highlight w:val="auto"/>
              </w:rPr>
            </w:pPr>
            <w:r>
              <w:rPr>
                <w:rFonts w:ascii="宋体" w:cs="宋体" w:hint="eastAsia"/>
                <w:bCs/>
                <w:sz w:val="21"/>
                <w:szCs w:val="21"/>
                <w:highlight w:val="auto"/>
              </w:rPr>
              <w:t>16.3供应商应当在响应文件提交截止时间前，将响应文件提交至桂林聚格项目管理有限公司（桂林市七星区普陀路59号明德大楼二楼）。响应文件提交截止时间前可以补充、修改或撤回响应文件，补充、修改响应文件的，应当先行撤回原文件，补充、修改后重新提交。</w:t>
            </w:r>
            <w:r>
              <w:rPr>
                <w:rFonts w:ascii="宋体" w:cs="宋体" w:hint="eastAsia"/>
                <w:kern w:val="0"/>
                <w:sz w:val="21"/>
                <w:szCs w:val="21"/>
                <w:highlight w:val="auto"/>
              </w:rPr>
              <w:t>在响应文件提交截止时间后的响应文件有效期内，供应商不得撤回其响应文件。</w:t>
            </w:r>
            <w:r>
              <w:rPr>
                <w:rFonts w:ascii="宋体" w:cs="宋体" w:hint="eastAsia"/>
                <w:bCs/>
                <w:sz w:val="21"/>
                <w:szCs w:val="21"/>
                <w:highlight w:val="auto"/>
              </w:rPr>
              <w:t>响应文件提交截止时间前未递交响应文件的，视为未提交响应文件。</w:t>
            </w:r>
          </w:p>
          <w:p>
            <w:pPr>
              <w:tabs>
                <w:tab w:val="left" w:pos="1305"/>
              </w:tabs>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16.4除竞争性磋商文件另有规定外，供应商所提交的响应文件不予退还。</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10</w:t>
            </w:r>
          </w:p>
        </w:tc>
        <w:tc>
          <w:tcPr>
            <w:tcW w:w="816" w:type="dxa"/>
            <w:vAlign w:val="center"/>
          </w:tcPr>
          <w:p>
            <w:pPr>
              <w:spacing w:line="340" w:lineRule="exact"/>
              <w:ind w:firstLineChars="50" w:firstLine="105"/>
              <w:jc w:val="center"/>
              <w:rPr>
                <w:rFonts w:ascii="宋体" w:cs="宋体"/>
                <w:kern w:val="0"/>
                <w:position w:val="-2"/>
                <w:sz w:val="21"/>
                <w:szCs w:val="21"/>
                <w:highlight w:val="auto"/>
              </w:rPr>
            </w:pPr>
            <w:r>
              <w:rPr>
                <w:rFonts w:ascii="宋体" w:cs="宋体" w:hint="eastAsia"/>
                <w:kern w:val="0"/>
                <w:position w:val="-2"/>
                <w:sz w:val="21"/>
                <w:szCs w:val="21"/>
                <w:highlight w:val="auto"/>
              </w:rPr>
              <w:t>17.1</w:t>
            </w:r>
          </w:p>
        </w:tc>
        <w:tc>
          <w:tcPr>
            <w:tcW w:w="1324" w:type="dxa"/>
            <w:vAlign w:val="center"/>
          </w:tcPr>
          <w:p>
            <w:pPr>
              <w:spacing w:line="340" w:lineRule="exact"/>
              <w:ind w:firstLineChars="0" w:firstLine="0"/>
              <w:jc w:val="center"/>
              <w:rPr>
                <w:rFonts w:ascii="宋体" w:cs="宋体"/>
                <w:sz w:val="21"/>
                <w:szCs w:val="21"/>
                <w:highlight w:val="auto"/>
              </w:rPr>
            </w:pPr>
            <w:r>
              <w:rPr>
                <w:rFonts w:ascii="宋体" w:cs="宋体" w:hint="eastAsia"/>
                <w:sz w:val="21"/>
                <w:szCs w:val="21"/>
                <w:highlight w:val="auto"/>
              </w:rPr>
              <w:t>磋商小组组成</w:t>
            </w:r>
          </w:p>
        </w:tc>
        <w:tc>
          <w:tcPr>
            <w:tcW w:w="6586" w:type="dxa"/>
            <w:vAlign w:val="center"/>
          </w:tcPr>
          <w:p>
            <w:pPr>
              <w:tabs>
                <w:tab w:val="left" w:pos="1140"/>
              </w:tabs>
              <w:spacing w:line="340" w:lineRule="exact"/>
              <w:ind w:firstLineChars="0" w:firstLine="0"/>
              <w:rPr>
                <w:rFonts w:ascii="宋体" w:cs="宋体"/>
                <w:kern w:val="0"/>
                <w:sz w:val="21"/>
                <w:szCs w:val="21"/>
                <w:highlight w:val="auto"/>
              </w:rPr>
            </w:pPr>
            <w:r>
              <w:rPr>
                <w:rFonts w:ascii="宋体" w:cs="宋体" w:hint="eastAsia"/>
                <w:bCs/>
                <w:sz w:val="21"/>
                <w:szCs w:val="21"/>
                <w:highlight w:val="auto"/>
              </w:rPr>
              <w:t>磋商及评审组织工作由采购代理机构负责，具体磋商、评审工作由依法组建的磋商小组负责，磋商小组的构成：3人</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11</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17.2</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磋商时间、地点、人员</w:t>
            </w:r>
          </w:p>
        </w:tc>
        <w:tc>
          <w:tcPr>
            <w:tcW w:w="6586" w:type="dxa"/>
          </w:tcPr>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17.2.1 磋商时间：首次响应文件提交截止时间后。</w:t>
            </w:r>
          </w:p>
          <w:p>
            <w:pPr>
              <w:spacing w:line="340" w:lineRule="exact"/>
              <w:ind w:firstLineChars="0" w:firstLine="0"/>
              <w:rPr>
                <w:rFonts w:ascii="宋体" w:cs="宋体"/>
                <w:bCs/>
                <w:sz w:val="21"/>
                <w:szCs w:val="21"/>
                <w:highlight w:val="auto"/>
              </w:rPr>
            </w:pPr>
            <w:r>
              <w:rPr>
                <w:rFonts w:ascii="宋体" w:cs="宋体" w:hint="eastAsia"/>
                <w:kern w:val="0"/>
                <w:sz w:val="21"/>
                <w:szCs w:val="21"/>
                <w:highlight w:val="auto"/>
              </w:rPr>
              <w:t>17.2.2 磋商地点：桂林聚格项目管理有限公司（桂林市七星区普陀路59号明德大楼二楼）。</w:t>
            </w:r>
          </w:p>
          <w:p>
            <w:pPr>
              <w:spacing w:line="340" w:lineRule="exact"/>
              <w:ind w:firstLineChars="0" w:firstLine="0"/>
              <w:rPr>
                <w:rFonts w:ascii="宋体" w:cs="宋体"/>
                <w:bCs/>
                <w:sz w:val="21"/>
                <w:szCs w:val="21"/>
                <w:highlight w:val="auto"/>
              </w:rPr>
            </w:pPr>
            <w:r>
              <w:rPr>
                <w:rFonts w:ascii="宋体" w:cs="宋体" w:hint="eastAsia"/>
                <w:bCs/>
                <w:sz w:val="21"/>
                <w:szCs w:val="21"/>
                <w:highlight w:val="auto"/>
              </w:rPr>
              <w:t>17.2.3磋商参加人员：供应商法定代表人或负责人或自然人或相应的委托代理人持有效身份证原件参加磋商。请供应商按时到达指定地点等候当面磋商。</w:t>
            </w:r>
          </w:p>
          <w:p>
            <w:pPr>
              <w:spacing w:line="340" w:lineRule="exact"/>
              <w:ind w:firstLineChars="0" w:firstLine="0"/>
              <w:rPr>
                <w:rFonts w:ascii="宋体" w:cs="宋体"/>
                <w:sz w:val="21"/>
                <w:szCs w:val="21"/>
                <w:highlight w:val="auto"/>
              </w:rPr>
            </w:pPr>
            <w:r>
              <w:rPr>
                <w:rFonts w:ascii="宋体" w:cs="宋体" w:hint="eastAsia"/>
                <w:bCs/>
                <w:sz w:val="21"/>
                <w:szCs w:val="21"/>
                <w:highlight w:val="auto"/>
              </w:rPr>
              <w:t>17.2.4 响应文件递交截止时间后，由磋商小组在评标室内进行开启。</w:t>
            </w:r>
          </w:p>
        </w:tc>
      </w:tr>
      <w:tr>
        <w:trPr>
          <w:trHeight w:val="515"/>
        </w:trPr>
        <w:tc>
          <w:tcPr>
            <w:tcW w:w="788" w:type="dxa"/>
            <w:vAlign w:val="center"/>
          </w:tcPr>
          <w:p>
            <w:pPr>
              <w:spacing w:line="340" w:lineRule="exact"/>
              <w:ind w:firstLineChars="0" w:firstLine="0"/>
              <w:jc w:val="center"/>
              <w:rPr>
                <w:rFonts w:ascii="宋体" w:cs="宋体"/>
                <w:kern w:val="0"/>
                <w:position w:val="-2"/>
                <w:sz w:val="21"/>
                <w:szCs w:val="21"/>
                <w:highlight w:val="auto"/>
              </w:rPr>
            </w:pPr>
            <w:r>
              <w:rPr>
                <w:rFonts w:ascii="宋体" w:cs="宋体" w:hint="eastAsia"/>
                <w:kern w:val="0"/>
                <w:position w:val="-2"/>
                <w:sz w:val="21"/>
                <w:szCs w:val="21"/>
                <w:highlight w:val="auto"/>
              </w:rPr>
              <w:t>12</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18.2</w:t>
            </w:r>
          </w:p>
        </w:tc>
        <w:tc>
          <w:tcPr>
            <w:tcW w:w="1324" w:type="dxa"/>
            <w:vAlign w:val="center"/>
          </w:tcPr>
          <w:p>
            <w:pPr>
              <w:spacing w:line="340" w:lineRule="exact"/>
              <w:ind w:leftChars="14" w:left="34" w:firstLineChars="0" w:firstLine="0"/>
              <w:jc w:val="center"/>
              <w:rPr>
                <w:rFonts w:ascii="宋体" w:cs="宋体"/>
                <w:kern w:val="0"/>
                <w:sz w:val="21"/>
                <w:szCs w:val="21"/>
                <w:highlight w:val="auto"/>
              </w:rPr>
            </w:pPr>
            <w:r>
              <w:rPr>
                <w:rFonts w:ascii="宋体" w:cs="宋体" w:hint="eastAsia"/>
                <w:kern w:val="0"/>
                <w:sz w:val="21"/>
                <w:szCs w:val="21"/>
                <w:highlight w:val="auto"/>
              </w:rPr>
              <w:t>评审办法</w:t>
            </w:r>
          </w:p>
        </w:tc>
        <w:tc>
          <w:tcPr>
            <w:tcW w:w="6586" w:type="dxa"/>
            <w:vAlign w:val="center"/>
          </w:tcPr>
          <w:p>
            <w:pPr>
              <w:spacing w:line="340" w:lineRule="exact"/>
              <w:ind w:firstLineChars="0" w:firstLine="0"/>
              <w:rPr>
                <w:rFonts w:ascii="宋体" w:cs="宋体"/>
                <w:sz w:val="21"/>
                <w:szCs w:val="21"/>
                <w:highlight w:val="auto"/>
              </w:rPr>
            </w:pPr>
            <w:r>
              <w:rPr>
                <w:rFonts w:ascii="宋体" w:cs="宋体" w:hint="eastAsia"/>
                <w:sz w:val="21"/>
                <w:szCs w:val="21"/>
                <w:highlight w:val="auto"/>
              </w:rPr>
              <w:t>综合评分法，具体详见第四章“评审办法”。</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13</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25</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信用查询</w:t>
            </w:r>
          </w:p>
        </w:tc>
        <w:tc>
          <w:tcPr>
            <w:tcW w:w="6586" w:type="dxa"/>
            <w:vAlign w:val="center"/>
          </w:tcPr>
          <w:p>
            <w:pPr>
              <w:spacing w:line="340" w:lineRule="exact"/>
              <w:ind w:leftChars="20" w:left="73" w:hangingChars="12" w:hanging="25"/>
              <w:rPr>
                <w:rFonts w:ascii="宋体" w:cs="宋体"/>
                <w:kern w:val="0"/>
                <w:sz w:val="21"/>
                <w:szCs w:val="21"/>
                <w:highlight w:val="auto"/>
              </w:rPr>
            </w:pPr>
            <w:r>
              <w:rPr>
                <w:rFonts w:ascii="宋体" w:cs="宋体" w:hint="eastAsia"/>
                <w:kern w:val="0"/>
                <w:sz w:val="21"/>
                <w:szCs w:val="21"/>
                <w:highlight w:val="auto"/>
              </w:rPr>
              <w:t>根据《关于做好政府采购有关信用主体标识码登记及在政府采购活动中查询使用信用记录有关问题的通知》（桂财采〔2016〕37），由采购代理机构对第一成交候选人进行信用查询：</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（1）查询渠道：“信用中国”网站(www.creditchina.gov.cn)、中国政府采购网(www.ccgp.gov.cn)等；</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（2）查询截止时间：成交通知书发出前；</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（3）信用信息查询记录和证据留存方式：在查询网站中直接打印查询记录，打印材料作为采购活动资料保存；</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（4）</w:t>
            </w:r>
            <w:r>
              <w:rPr>
                <w:rFonts w:ascii="宋体" w:cs="宋体" w:hint="eastAsia"/>
                <w:sz w:val="21"/>
                <w:szCs w:val="21"/>
                <w:highlight w:val="auto"/>
              </w:rPr>
              <w:t>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取消其成交候选人资格。</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14</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26</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成交公告</w:t>
            </w:r>
          </w:p>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及成交通知书</w:t>
            </w:r>
          </w:p>
        </w:tc>
        <w:tc>
          <w:tcPr>
            <w:tcW w:w="6586" w:type="dxa"/>
          </w:tcPr>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27.1 采购代理机构于评审结束后两个工作日内将评审报告送交采购人，采购人应当自收到评审报告五个工作日内在评审报告推荐的成交候选供应商中按顺序确定成交供应商，采购代理机构在成交供应商确定之日起两个工作日内发出成交通知书，并在指定媒体上公告成交信息。</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27.3在发布成交公告的同时，采购代理机构向成交供应商发出成交通知书。成交供应商应自接到通知之日起七个工作日内，办理成交通知书领取手续。</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15</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27</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履约保证金</w:t>
            </w:r>
          </w:p>
        </w:tc>
        <w:tc>
          <w:tcPr>
            <w:tcW w:w="6586" w:type="dxa"/>
            <w:vAlign w:val="center"/>
          </w:tcPr>
          <w:p>
            <w:pPr>
              <w:spacing w:line="380" w:lineRule="exact"/>
              <w:ind w:firstLineChars="0" w:firstLine="0"/>
              <w:rPr>
                <w:rFonts w:ascii="宋体" w:cs="宋体"/>
                <w:b/>
                <w:sz w:val="21"/>
                <w:szCs w:val="21"/>
                <w:highlight w:val="auto"/>
              </w:rPr>
            </w:pPr>
            <w:r>
              <w:rPr>
                <w:rFonts w:ascii="宋体" w:cs="宋体" w:hint="eastAsia"/>
                <w:bCs/>
                <w:sz w:val="21"/>
                <w:szCs w:val="21"/>
                <w:highlight w:val="auto"/>
              </w:rPr>
              <w:t>本项目不收取履约保证金。</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16</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28.1</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签订合同时间</w:t>
            </w:r>
          </w:p>
        </w:tc>
        <w:tc>
          <w:tcPr>
            <w:tcW w:w="6586" w:type="dxa"/>
            <w:vAlign w:val="center"/>
          </w:tcPr>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成交通知书发出之日起25日内。成交供应商领取成交通知书后，应按规定与采购人签订合同。</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17</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28.3</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合同备案存档</w:t>
            </w:r>
          </w:p>
        </w:tc>
        <w:tc>
          <w:tcPr>
            <w:tcW w:w="6586" w:type="dxa"/>
            <w:vAlign w:val="center"/>
          </w:tcPr>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采购合同双方自签订之日起1个工作日内将合同原件1份交采购代理机构存档。</w:t>
            </w:r>
          </w:p>
        </w:tc>
      </w:tr>
      <w:tr>
        <w:trPr>
          <w:trHeight w:val="3417"/>
        </w:trP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18</w:t>
            </w:r>
          </w:p>
        </w:tc>
        <w:tc>
          <w:tcPr>
            <w:tcW w:w="816" w:type="dxa"/>
            <w:vAlign w:val="center"/>
          </w:tcPr>
          <w:p>
            <w:pPr>
              <w:spacing w:line="340" w:lineRule="exact"/>
              <w:ind w:firstLineChars="0" w:firstLine="0"/>
              <w:jc w:val="center"/>
              <w:rPr>
                <w:rFonts w:ascii="宋体" w:cs="宋体"/>
                <w:kern w:val="0"/>
                <w:sz w:val="21"/>
                <w:szCs w:val="21"/>
                <w:highlight w:val="auto"/>
              </w:rPr>
            </w:pP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磋商保证金</w:t>
            </w:r>
          </w:p>
        </w:tc>
        <w:tc>
          <w:tcPr>
            <w:tcW w:w="6586" w:type="dxa"/>
            <w:vAlign w:val="center"/>
          </w:tcPr>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磋商保证金金额：人民币贰仟元整（大写）（2000.00）</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缴纳截止时间：本项目提交响应文件截止时间，以保证金账户实际收款时间为准</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缴纳磋商保证金账户信息：</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 xml:space="preserve">账户名称: 桂林聚格项目管理有限公司  </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 xml:space="preserve">账    号: 桂林银行股份有限公司建干路支行  </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 xml:space="preserve">开户银行: 660011078385900010 </w:t>
            </w:r>
          </w:p>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磋商保证金应当从供应商的银行账户缴纳，缴纳磋商保证金时应注明项目的编号及用途(如“项目编号，磋商保证金”)，磋商保证金在评审结果公示后进行退还（无息）。</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19</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29.1</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采购代理服务费</w:t>
            </w:r>
          </w:p>
        </w:tc>
        <w:tc>
          <w:tcPr>
            <w:tcW w:w="6586" w:type="dxa"/>
          </w:tcPr>
          <w:p>
            <w:pPr>
              <w:spacing w:line="340" w:lineRule="exact"/>
              <w:ind w:firstLineChars="0" w:firstLine="0"/>
              <w:rPr>
                <w:rFonts w:ascii="宋体" w:cs="宋体"/>
                <w:kern w:val="0"/>
                <w:sz w:val="21"/>
                <w:szCs w:val="21"/>
                <w:highlight w:val="auto"/>
              </w:rPr>
            </w:pPr>
            <w:r>
              <w:rPr>
                <w:rFonts w:ascii="宋体" w:cs="宋体"/>
                <w:kern w:val="0"/>
                <w:sz w:val="21"/>
                <w:szCs w:val="21"/>
                <w:highlight w:val="auto"/>
              </w:rPr>
              <w:t>委托代理费用</w:t>
            </w:r>
            <w:r>
              <w:rPr>
                <w:rFonts w:ascii="宋体" w:cs="宋体" w:hint="eastAsia"/>
                <w:kern w:val="0"/>
                <w:sz w:val="21"/>
                <w:szCs w:val="21"/>
                <w:highlight w:val="auto"/>
              </w:rPr>
              <w:t>参照国家计委《招标代理服务收费管理暂行办法》（计价格[2002]1980 号）及发改价格[2011]534 号文件执行，计费按收费标准的60%计取（单个项目服务费低于3500元的按3500元收取），由采购人支付，在中标（成交）通知书发出后10个工作日内办理支付手续。</w:t>
            </w:r>
          </w:p>
        </w:tc>
      </w:tr>
      <w:tr>
        <w:tc>
          <w:tcPr>
            <w:tcW w:w="788"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20</w:t>
            </w:r>
          </w:p>
        </w:tc>
        <w:tc>
          <w:tcPr>
            <w:tcW w:w="816"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31</w:t>
            </w:r>
          </w:p>
        </w:tc>
        <w:tc>
          <w:tcPr>
            <w:tcW w:w="1324" w:type="dxa"/>
            <w:vAlign w:val="center"/>
          </w:tcPr>
          <w:p>
            <w:pPr>
              <w:spacing w:line="340" w:lineRule="exact"/>
              <w:ind w:firstLineChars="0" w:firstLine="0"/>
              <w:jc w:val="center"/>
              <w:rPr>
                <w:rFonts w:ascii="宋体" w:cs="宋体"/>
                <w:kern w:val="0"/>
                <w:sz w:val="21"/>
                <w:szCs w:val="21"/>
                <w:highlight w:val="auto"/>
              </w:rPr>
            </w:pPr>
            <w:r>
              <w:rPr>
                <w:rFonts w:ascii="宋体" w:cs="宋体" w:hint="eastAsia"/>
                <w:kern w:val="0"/>
                <w:sz w:val="21"/>
                <w:szCs w:val="21"/>
                <w:highlight w:val="auto"/>
              </w:rPr>
              <w:t>解释权</w:t>
            </w:r>
          </w:p>
        </w:tc>
        <w:tc>
          <w:tcPr>
            <w:tcW w:w="6586" w:type="dxa"/>
          </w:tcPr>
          <w:p>
            <w:pPr>
              <w:spacing w:line="340" w:lineRule="exact"/>
              <w:ind w:firstLineChars="0" w:firstLine="0"/>
              <w:rPr>
                <w:rFonts w:ascii="宋体" w:cs="宋体"/>
                <w:kern w:val="0"/>
                <w:sz w:val="21"/>
                <w:szCs w:val="21"/>
                <w:highlight w:val="auto"/>
              </w:rPr>
            </w:pPr>
            <w:r>
              <w:rPr>
                <w:rFonts w:ascii="宋体" w:cs="宋体" w:hint="eastAsia"/>
                <w:kern w:val="0"/>
                <w:sz w:val="21"/>
                <w:szCs w:val="21"/>
                <w:highlight w:val="auto"/>
              </w:rPr>
              <w:t>本竞争性磋商文件是根据《中华人民共和国政府采购法》、《中华人民共和国政府采购法实施条例》、《政府采购竞争性磋商采购方式管理暂行办法》和政府采购管理有关规定编制，本竞争性磋商文件的解释权属于采购代理机构。</w:t>
            </w:r>
          </w:p>
        </w:tc>
      </w:tr>
    </w:tbl>
    <w:p>
      <w:pPr>
        <w:spacing w:line="380" w:lineRule="exact"/>
        <w:jc w:val="center"/>
        <w:rPr>
          <w:rFonts w:ascii="宋体"/>
          <w:b/>
          <w:kern w:val="0"/>
          <w:sz w:val="28"/>
          <w:szCs w:val="28"/>
          <w:highlight w:val="auto"/>
        </w:rPr>
      </w:pPr>
    </w:p>
    <w:p>
      <w:pPr>
        <w:spacing w:line="380" w:lineRule="exact"/>
        <w:jc w:val="center"/>
        <w:rPr>
          <w:rFonts w:ascii="宋体"/>
          <w:b/>
          <w:kern w:val="0"/>
          <w:sz w:val="28"/>
          <w:szCs w:val="28"/>
          <w:highlight w:val="auto"/>
        </w:rPr>
      </w:pPr>
    </w:p>
    <w:p>
      <w:pPr>
        <w:spacing w:line="380" w:lineRule="exact"/>
        <w:ind w:firstLineChars="0" w:firstLine="0"/>
        <w:jc w:val="center"/>
        <w:rPr>
          <w:rFonts w:ascii="宋体" w:cs="宋体"/>
          <w:b/>
          <w:kern w:val="0"/>
          <w:sz w:val="28"/>
          <w:szCs w:val="28"/>
          <w:highlight w:val="auto"/>
        </w:rPr>
      </w:pPr>
      <w:r>
        <w:rPr>
          <w:rFonts w:ascii="宋体" w:cs="宋体" w:hint="eastAsia"/>
          <w:b/>
          <w:kern w:val="0"/>
          <w:sz w:val="28"/>
          <w:szCs w:val="28"/>
          <w:highlight w:val="auto"/>
        </w:rPr>
        <w:t>一、总则</w:t>
      </w:r>
    </w:p>
    <w:p>
      <w:pPr>
        <w:spacing w:line="380" w:lineRule="exact"/>
        <w:ind w:firstLineChars="196" w:firstLine="412"/>
        <w:rPr>
          <w:rFonts w:ascii="宋体" w:cs="宋体"/>
          <w:b/>
          <w:kern w:val="0"/>
          <w:sz w:val="21"/>
          <w:szCs w:val="21"/>
          <w:highlight w:val="auto"/>
        </w:rPr>
      </w:pPr>
      <w:r>
        <w:rPr>
          <w:rFonts w:ascii="宋体" w:cs="宋体" w:hint="eastAsia"/>
          <w:b/>
          <w:kern w:val="0"/>
          <w:sz w:val="21"/>
          <w:szCs w:val="21"/>
          <w:highlight w:val="auto"/>
        </w:rPr>
        <w:t>1.适应范围</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1.1 项目名称及项目编号：</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项目名称：</w:t>
      </w:r>
      <w:r>
        <w:rPr>
          <w:rFonts w:ascii="宋体" w:cs="宋体" w:hint="eastAsia"/>
          <w:sz w:val="21"/>
          <w:szCs w:val="21"/>
          <w:highlight w:val="auto"/>
        </w:rPr>
        <w:t>桂林海关办公楼电梯采购及安装</w:t>
      </w:r>
    </w:p>
    <w:p>
      <w:pPr>
        <w:spacing w:line="380" w:lineRule="exact"/>
        <w:ind w:firstLineChars="0" w:firstLine="435"/>
        <w:rPr>
          <w:rFonts w:ascii="宋体" w:eastAsia="宋体" w:cs="宋体" w:hint="eastAsia"/>
          <w:sz w:val="21"/>
          <w:szCs w:val="21"/>
          <w:lang w:eastAsia="zh-CN"/>
          <w:highlight w:val="auto"/>
        </w:rPr>
      </w:pPr>
      <w:r>
        <w:rPr>
          <w:rFonts w:ascii="宋体" w:cs="宋体" w:hint="eastAsia"/>
          <w:kern w:val="0"/>
          <w:sz w:val="21"/>
          <w:szCs w:val="21"/>
          <w:highlight w:val="auto"/>
        </w:rPr>
        <w:t>项目编号：</w:t>
      </w:r>
      <w:r>
        <w:rPr>
          <w:rFonts w:ascii="宋体" w:cs="宋体" w:hint="eastAsia"/>
          <w:sz w:val="21"/>
          <w:szCs w:val="21"/>
          <w:lang w:eastAsia="zh-CN"/>
          <w:highlight w:val="auto"/>
        </w:rPr>
        <w:t>GLJGZB-[202511]-C1-157</w:t>
      </w:r>
    </w:p>
    <w:p>
      <w:pPr>
        <w:spacing w:line="380" w:lineRule="exact"/>
        <w:ind w:firstLineChars="196" w:firstLine="412"/>
        <w:rPr>
          <w:rFonts w:ascii="宋体" w:cs="宋体"/>
          <w:kern w:val="0"/>
          <w:sz w:val="21"/>
          <w:szCs w:val="21"/>
          <w:highlight w:val="auto"/>
        </w:rPr>
      </w:pPr>
      <w:r>
        <w:rPr>
          <w:rFonts w:ascii="宋体" w:cs="宋体" w:hint="eastAsia"/>
          <w:kern w:val="0"/>
          <w:sz w:val="21"/>
          <w:szCs w:val="21"/>
          <w:highlight w:val="auto"/>
        </w:rPr>
        <w:t>1.2 本竞争性磋商文件（以下简称磋商文件）适用于本磋商项目的磋商、评审、合同履约、验收、付款等行为（法律、法规另有规定的，从其规定）。</w:t>
      </w:r>
    </w:p>
    <w:p>
      <w:pPr>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2.定义</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2.1“供应商”：是指符合本次采购项目的供应商资格并提交响应文件、参加磋商的供应商。如果该供应商在本次磋商中成交，即成为“成交供应商”。</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2.2“货物”系指按磋商文件规定，供应商须向采购人提供的一切设备、保险、税金、备品备件、工具、手册及其它有关技术资料和材料。</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2.3“服务”系指按磋商文件规定，供应商须承担的安装、调试、技术协助、校准、培训、技术指导以及其他类似的义务。</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2.4 “项目”：系指供应商按磋商文件规定向采购人提供的货物和服务。</w:t>
      </w:r>
    </w:p>
    <w:p>
      <w:pPr>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2.5 “书面形式”：包括信函、传真、电报等。</w:t>
      </w:r>
    </w:p>
    <w:p>
      <w:pPr>
        <w:adjustRightInd w:val="0"/>
        <w:snapToGrid w:val="0"/>
        <w:spacing w:line="380" w:lineRule="exact"/>
        <w:jc w:val="left"/>
        <w:rPr>
          <w:rFonts w:ascii="宋体" w:cs="宋体"/>
          <w:b/>
          <w:kern w:val="0"/>
          <w:szCs w:val="20"/>
          <w:highlight w:val="auto"/>
        </w:rPr>
      </w:pPr>
      <w:r>
        <w:rPr>
          <w:rFonts w:ascii="宋体" w:cs="宋体" w:hint="eastAsia"/>
          <w:b/>
          <w:kern w:val="0"/>
          <w:szCs w:val="20"/>
          <w:highlight w:val="auto"/>
        </w:rPr>
        <w:t>2.6实质性要求：“采购需求”中标注“★”项的条款、磋商文件中要求“必须提供”的条款以及标明不满足及响应无效的条款均属于实质性要求。</w:t>
      </w:r>
    </w:p>
    <w:p>
      <w:pPr>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3.供应商资格</w:t>
      </w:r>
    </w:p>
    <w:p>
      <w:pPr>
        <w:spacing w:line="380" w:lineRule="exact"/>
        <w:rPr>
          <w:rFonts w:ascii="宋体" w:cs="宋体"/>
          <w:sz w:val="21"/>
          <w:szCs w:val="21"/>
          <w:highlight w:val="auto"/>
        </w:rPr>
      </w:pPr>
      <w:r>
        <w:rPr>
          <w:rFonts w:ascii="宋体" w:cs="宋体" w:hint="eastAsia"/>
          <w:sz w:val="21"/>
          <w:szCs w:val="21"/>
          <w:highlight w:val="auto"/>
        </w:rPr>
        <w:t>3.1满足《中华人民共和国政府采购法》第二十二条规定。</w:t>
      </w:r>
    </w:p>
    <w:p>
      <w:pPr>
        <w:spacing w:line="380" w:lineRule="exact"/>
        <w:rPr>
          <w:rFonts w:ascii="宋体" w:cs="宋体"/>
          <w:sz w:val="21"/>
          <w:szCs w:val="21"/>
          <w:highlight w:val="auto"/>
        </w:rPr>
      </w:pPr>
      <w:r>
        <w:rPr>
          <w:rFonts w:ascii="宋体" w:cs="宋体" w:hint="eastAsia"/>
          <w:sz w:val="21"/>
          <w:szCs w:val="21"/>
          <w:highlight w:val="auto"/>
        </w:rPr>
        <w:t>3.2落实政府采购政策需满足的资格要求：无。</w:t>
      </w:r>
    </w:p>
    <w:p>
      <w:pPr>
        <w:spacing w:line="360" w:lineRule="exact"/>
        <w:rPr>
          <w:rFonts w:ascii="宋体"/>
          <w:spacing w:val="1"/>
          <w:kern w:val="0"/>
          <w:highlight w:val="auto"/>
        </w:rPr>
      </w:pPr>
      <w:r>
        <w:rPr>
          <w:rFonts w:ascii="宋体" w:cs="宋体" w:hint="eastAsia"/>
          <w:sz w:val="21"/>
          <w:szCs w:val="21"/>
          <w:highlight w:val="auto"/>
        </w:rPr>
        <w:t>3.3本项目的特定资格要求：投标人必须具有在有效期内的《中华人民共和国特种设备安装改造维修许可证（电梯）》安装、维修C级及以上证书或《中华人民共和国特种设备生产许可证》许可项目为电梯安装（含修理）。</w:t>
      </w:r>
    </w:p>
    <w:p>
      <w:pPr>
        <w:spacing w:line="360" w:lineRule="exact"/>
        <w:rPr>
          <w:rFonts w:ascii="宋体" w:cs="宋体"/>
          <w:sz w:val="21"/>
          <w:szCs w:val="21"/>
          <w:highlight w:val="auto"/>
        </w:rPr>
      </w:pPr>
      <w:r>
        <w:rPr>
          <w:rFonts w:ascii="宋体" w:cs="宋体" w:hint="eastAsia"/>
          <w:sz w:val="21"/>
          <w:szCs w:val="21"/>
          <w:highlight w:val="auto"/>
        </w:rPr>
        <w:t>资格条件特别说明：</w:t>
      </w:r>
    </w:p>
    <w:p>
      <w:pPr>
        <w:spacing w:line="360" w:lineRule="exact"/>
        <w:rPr>
          <w:rFonts w:ascii="宋体" w:cs="宋体"/>
          <w:sz w:val="21"/>
          <w:szCs w:val="21"/>
          <w:highlight w:val="auto"/>
        </w:rPr>
      </w:pPr>
      <w:r>
        <w:rPr>
          <w:rFonts w:ascii="宋体" w:cs="宋体" w:hint="eastAsia"/>
          <w:sz w:val="21"/>
          <w:szCs w:val="21"/>
          <w:highlight w:val="auto"/>
        </w:rP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380" w:lineRule="exact"/>
        <w:ind w:firstLineChars="0" w:firstLine="435"/>
        <w:rPr>
          <w:rFonts w:ascii="宋体" w:cs="宋体"/>
          <w:sz w:val="21"/>
          <w:szCs w:val="24"/>
          <w:highlight w:val="auto"/>
        </w:rPr>
      </w:pPr>
      <w:r>
        <w:rPr>
          <w:rFonts w:ascii="宋体" w:cs="宋体" w:hint="eastAsia"/>
          <w:sz w:val="21"/>
          <w:szCs w:val="24"/>
          <w:highlight w:val="auto"/>
        </w:rPr>
        <w:t>（2）对在“信用中国”网站(www.creditchina.gov.cn)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政府采购活动。</w:t>
      </w:r>
    </w:p>
    <w:p>
      <w:pPr>
        <w:tabs>
          <w:tab w:val="left" w:pos="1635"/>
        </w:tabs>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4.联合体要求：</w:t>
      </w:r>
    </w:p>
    <w:p>
      <w:pPr>
        <w:snapToGrid w:val="0"/>
        <w:spacing w:line="380" w:lineRule="exact"/>
        <w:jc w:val="left"/>
        <w:rPr>
          <w:rFonts w:ascii="宋体" w:cs="宋体"/>
          <w:b/>
          <w:kern w:val="0"/>
          <w:sz w:val="21"/>
          <w:szCs w:val="21"/>
          <w:highlight w:val="auto"/>
        </w:rPr>
      </w:pPr>
      <w:r>
        <w:rPr>
          <w:rFonts w:ascii="宋体" w:cs="宋体" w:hint="eastAsia"/>
          <w:kern w:val="0"/>
          <w:sz w:val="21"/>
          <w:szCs w:val="21"/>
          <w:highlight w:val="auto"/>
        </w:rPr>
        <w:t>本项目不接受联合体参与磋商。</w:t>
      </w:r>
    </w:p>
    <w:p>
      <w:pPr>
        <w:tabs>
          <w:tab w:val="left" w:pos="2190"/>
        </w:tabs>
        <w:spacing w:line="380" w:lineRule="exact"/>
        <w:ind w:firstLineChars="196" w:firstLine="412"/>
        <w:rPr>
          <w:rFonts w:ascii="宋体" w:cs="宋体"/>
          <w:b/>
          <w:kern w:val="0"/>
          <w:sz w:val="21"/>
          <w:szCs w:val="21"/>
          <w:highlight w:val="auto"/>
        </w:rPr>
      </w:pPr>
      <w:r>
        <w:rPr>
          <w:rFonts w:ascii="宋体" w:cs="宋体" w:hint="eastAsia"/>
          <w:b/>
          <w:kern w:val="0"/>
          <w:sz w:val="21"/>
          <w:szCs w:val="21"/>
          <w:highlight w:val="auto"/>
        </w:rPr>
        <w:t>5.质疑和投诉</w:t>
        <w:tab/>
      </w:r>
    </w:p>
    <w:p>
      <w:pPr>
        <w:tabs>
          <w:tab w:val="left" w:pos="2190"/>
        </w:tabs>
        <w:spacing w:line="380" w:lineRule="exact"/>
        <w:ind w:firstLineChars="0" w:firstLine="435"/>
        <w:rPr>
          <w:rFonts w:ascii="宋体" w:cs="宋体"/>
          <w:sz w:val="21"/>
          <w:szCs w:val="21"/>
          <w:highlight w:val="auto"/>
        </w:rPr>
      </w:pPr>
      <w:r>
        <w:rPr>
          <w:rFonts w:ascii="宋体" w:cs="宋体" w:hint="eastAsia"/>
          <w:sz w:val="21"/>
          <w:szCs w:val="21"/>
          <w:highlight w:val="auto"/>
        </w:rPr>
        <w:t>5.1供应商认为磋商文件使自己的合法权益受到损害的，应当于本项目公告期限届满之日起七个工作日内，以书面形式向采购代理机构提出质疑；供应商认为采购过程或成交结果使自己的合法权益受到损害的，应当在各采购程序环节结束之日或成交公告期限届满之日起七个工作日内，以书面形式向采购代理机构提出质疑</w:t>
      </w:r>
      <w:r>
        <w:rPr>
          <w:rFonts w:ascii="宋体" w:cs="宋体" w:hint="eastAsia"/>
          <w:b/>
          <w:sz w:val="21"/>
          <w:szCs w:val="21"/>
          <w:highlight w:val="auto"/>
        </w:rPr>
        <w:t>（“质疑函”格式见附表1）</w:t>
      </w:r>
      <w:r>
        <w:rPr>
          <w:rFonts w:ascii="宋体" w:cs="宋体" w:hint="eastAsia"/>
          <w:sz w:val="21"/>
          <w:szCs w:val="21"/>
          <w:highlight w:val="auto"/>
        </w:rPr>
        <w:t>。否则，采购代理机构有权拒收。</w:t>
      </w:r>
    </w:p>
    <w:p>
      <w:pPr>
        <w:tabs>
          <w:tab w:val="left" w:pos="2190"/>
        </w:tabs>
        <w:spacing w:line="380" w:lineRule="exact"/>
        <w:ind w:firstLineChars="0" w:firstLine="435"/>
        <w:rPr>
          <w:rFonts w:ascii="宋体" w:cs="宋体"/>
          <w:sz w:val="21"/>
          <w:szCs w:val="21"/>
          <w:highlight w:val="auto"/>
        </w:rPr>
      </w:pPr>
      <w:r>
        <w:rPr>
          <w:rFonts w:ascii="宋体" w:cs="宋体" w:hint="eastAsia"/>
          <w:sz w:val="21"/>
          <w:szCs w:val="21"/>
          <w:highlight w:val="auto"/>
        </w:rPr>
        <w:t>采购代理机构应认真做好质疑处理工作，对于质疑供应商在法定质疑期内提出的质疑函，应当在收到质疑函后7个工作日内作出答复，并以书面形式通知质疑供应商和其他有关供应商。</w:t>
      </w:r>
    </w:p>
    <w:p>
      <w:pPr>
        <w:tabs>
          <w:tab w:val="left" w:pos="2190"/>
        </w:tabs>
        <w:spacing w:line="380" w:lineRule="exact"/>
        <w:ind w:firstLineChars="0" w:firstLine="435"/>
        <w:rPr>
          <w:rFonts w:ascii="宋体" w:cs="宋体"/>
          <w:sz w:val="21"/>
          <w:szCs w:val="21"/>
          <w:highlight w:val="auto"/>
        </w:rPr>
      </w:pPr>
      <w:r>
        <w:rPr>
          <w:rFonts w:ascii="宋体" w:cs="宋体" w:hint="eastAsia"/>
          <w:sz w:val="21"/>
          <w:szCs w:val="21"/>
          <w:highlight w:val="auto"/>
        </w:rPr>
        <w:t>供应商在法定质疑期内应一次性提出与项目相关的质疑，供应商在提出与项目相关的质疑前应当做好全面且详细的工作，代理机构不再受理供应商针对同一采购程序环节的再次质疑。</w:t>
      </w:r>
    </w:p>
    <w:p>
      <w:pPr>
        <w:tabs>
          <w:tab w:val="left" w:pos="2190"/>
        </w:tabs>
        <w:spacing w:line="380" w:lineRule="exact"/>
        <w:ind w:firstLineChars="0" w:firstLine="435"/>
        <w:rPr>
          <w:rFonts w:ascii="宋体" w:cs="宋体"/>
          <w:sz w:val="21"/>
          <w:szCs w:val="21"/>
          <w:highlight w:val="auto"/>
        </w:rPr>
      </w:pPr>
      <w:r>
        <w:rPr>
          <w:rFonts w:ascii="宋体" w:cs="宋体" w:hint="eastAsia"/>
          <w:sz w:val="21"/>
          <w:szCs w:val="21"/>
          <w:highlight w:val="auto"/>
        </w:rPr>
        <w:t>5.2 供应商对采购代理机构的质疑答复不满意或者采购代理机构未在规定的时间内作出答复的，可以在答复期满后十五个工作日内向采购监督管理机构投诉</w:t>
      </w:r>
      <w:r>
        <w:rPr>
          <w:rFonts w:ascii="宋体" w:cs="宋体" w:hint="eastAsia"/>
          <w:b/>
          <w:sz w:val="21"/>
          <w:szCs w:val="21"/>
          <w:highlight w:val="auto"/>
        </w:rPr>
        <w:t>（“投诉书”格式见附表2）</w:t>
      </w:r>
      <w:r>
        <w:rPr>
          <w:rFonts w:ascii="宋体" w:cs="宋体" w:hint="eastAsia"/>
          <w:sz w:val="21"/>
          <w:szCs w:val="21"/>
          <w:highlight w:val="auto"/>
        </w:rPr>
        <w:t>。</w:t>
      </w:r>
    </w:p>
    <w:p>
      <w:pPr>
        <w:tabs>
          <w:tab w:val="left" w:pos="2190"/>
        </w:tabs>
        <w:spacing w:line="380" w:lineRule="exact"/>
        <w:ind w:firstLineChars="0" w:firstLine="435"/>
        <w:rPr>
          <w:rFonts w:ascii="宋体" w:cs="宋体"/>
          <w:kern w:val="0"/>
          <w:sz w:val="21"/>
          <w:szCs w:val="21"/>
          <w:highlight w:val="auto"/>
        </w:rPr>
      </w:pPr>
      <w:r>
        <w:rPr>
          <w:rFonts w:ascii="宋体" w:cs="宋体" w:hint="eastAsia"/>
          <w:sz w:val="21"/>
          <w:szCs w:val="21"/>
          <w:highlight w:val="auto"/>
        </w:rPr>
        <w:t>5.3 质疑、投诉应当采用书面形式，质疑书、投诉书实行实名制，均应明确阐述磋商文件、磋商过程或成交结果中使自己合法权益受到损害的实质性内容，并提供必要的证明材料</w:t>
      </w:r>
      <w:r>
        <w:rPr>
          <w:rFonts w:ascii="宋体" w:cs="宋体" w:hint="eastAsia"/>
          <w:kern w:val="0"/>
          <w:sz w:val="21"/>
          <w:szCs w:val="21"/>
          <w:highlight w:val="auto"/>
        </w:rPr>
        <w:t>。</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供应商提出质疑应当提交质疑函和必要的证明材料，针对同一采购程序环节的质疑必须在法定质疑期内一次性提出。质疑函应当包括下列内容：</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（1）供应商的姓名或者名称、地址、邮编、联系人及联系电话；</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（2）质疑项目的名称、编号；</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（3）具体、明确的质疑事项和与质疑事项相关的请求；</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（4）事实依据；</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（5）必要的法律依据；</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（6）提出质疑的日期。</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供应商为自然人的，应当由本人签字；供应商为法人或者其他组织的，应当由法定代表人、主要负责人，或者其授权代表签字或者盖章，并加盖公章。</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接收质疑函方式：以书面形式</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质疑联系部门及联系方式：桂林聚格项目管理有限公司，联系人：李秋云、何维，联系电话：0773-3638406；通讯地址：桂林市七星区普陀路59号综合楼。</w:t>
      </w:r>
    </w:p>
    <w:p>
      <w:pPr>
        <w:tabs>
          <w:tab w:val="left" w:pos="2190"/>
        </w:tabs>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6.转包与分包</w:t>
      </w:r>
    </w:p>
    <w:p>
      <w:pPr>
        <w:tabs>
          <w:tab w:val="left" w:pos="2190"/>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6.1 本项目不允许转包。</w:t>
      </w:r>
    </w:p>
    <w:p>
      <w:pPr>
        <w:spacing w:line="400" w:lineRule="exact"/>
        <w:rPr>
          <w:rFonts w:ascii="宋体" w:cs="宋体"/>
          <w:sz w:val="21"/>
          <w:szCs w:val="24"/>
          <w:highlight w:val="auto"/>
        </w:rPr>
      </w:pPr>
      <w:r>
        <w:rPr>
          <w:rFonts w:ascii="宋体" w:cs="宋体" w:hint="eastAsia"/>
          <w:kern w:val="0"/>
          <w:sz w:val="21"/>
          <w:szCs w:val="21"/>
          <w:highlight w:val="auto"/>
        </w:rPr>
        <w:t>6.2 本项目不可以分包。</w:t>
      </w:r>
    </w:p>
    <w:p>
      <w:pPr>
        <w:tabs>
          <w:tab w:val="left" w:pos="1635"/>
        </w:tabs>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7. 特别说明</w:t>
      </w:r>
    </w:p>
    <w:p>
      <w:pPr>
        <w:tabs>
          <w:tab w:val="left" w:pos="1635"/>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关联供应商不得参加同一合同项下政府采购活动，否则响应文件将被视为无效：</w:t>
      </w:r>
    </w:p>
    <w:p>
      <w:pPr>
        <w:tabs>
          <w:tab w:val="left" w:pos="1635"/>
        </w:tabs>
        <w:spacing w:line="380" w:lineRule="exact"/>
        <w:rPr>
          <w:rFonts w:ascii="宋体" w:cs="宋体"/>
          <w:kern w:val="0"/>
          <w:sz w:val="21"/>
          <w:szCs w:val="21"/>
          <w:highlight w:val="auto"/>
        </w:rPr>
      </w:pPr>
      <w:r>
        <w:rPr>
          <w:rFonts w:ascii="宋体" w:cs="宋体" w:hint="eastAsia"/>
          <w:kern w:val="0"/>
          <w:sz w:val="21"/>
          <w:szCs w:val="21"/>
          <w:highlight w:val="auto"/>
        </w:rPr>
        <w:t>（1）单位负责人为同一人或者存在直接控股、管理关系的不同供应商，不得参加同一合同项下的政府采购活动。</w:t>
      </w:r>
    </w:p>
    <w:p>
      <w:pPr>
        <w:tabs>
          <w:tab w:val="left" w:pos="1635"/>
        </w:tabs>
        <w:spacing w:line="380" w:lineRule="exact"/>
        <w:ind w:firstLineChars="0" w:firstLine="435"/>
        <w:rPr>
          <w:rFonts w:ascii="宋体" w:cs="宋体"/>
          <w:kern w:val="0"/>
          <w:sz w:val="21"/>
          <w:szCs w:val="21"/>
          <w:highlight w:val="auto"/>
        </w:rPr>
      </w:pPr>
      <w:r>
        <w:rPr>
          <w:rFonts w:ascii="宋体" w:cs="宋体" w:hint="eastAsia"/>
          <w:kern w:val="0"/>
          <w:sz w:val="21"/>
          <w:szCs w:val="21"/>
          <w:highlight w:val="auto"/>
        </w:rPr>
        <w:t>（2）为本采购项目提供整体设计、规范编制或者项目管理、监理、检测等服务的供应商，不得再参加本次采购活动。</w:t>
      </w:r>
    </w:p>
    <w:p>
      <w:pPr>
        <w:tabs>
          <w:tab w:val="left" w:pos="2190"/>
        </w:tabs>
        <w:spacing w:line="380" w:lineRule="exact"/>
        <w:ind w:firstLineChars="0" w:firstLine="435"/>
        <w:jc w:val="center"/>
        <w:rPr>
          <w:rFonts w:ascii="宋体" w:cs="宋体"/>
          <w:b/>
          <w:kern w:val="0"/>
          <w:sz w:val="28"/>
          <w:szCs w:val="28"/>
          <w:highlight w:val="auto"/>
        </w:rPr>
      </w:pPr>
    </w:p>
    <w:p>
      <w:pPr>
        <w:tabs>
          <w:tab w:val="left" w:pos="2190"/>
        </w:tabs>
        <w:spacing w:line="380" w:lineRule="exact"/>
        <w:ind w:firstLineChars="0" w:firstLine="435"/>
        <w:jc w:val="center"/>
        <w:rPr>
          <w:rFonts w:ascii="宋体" w:cs="宋体"/>
          <w:b/>
          <w:kern w:val="0"/>
          <w:sz w:val="28"/>
          <w:szCs w:val="28"/>
          <w:highlight w:val="auto"/>
        </w:rPr>
      </w:pPr>
      <w:r>
        <w:rPr>
          <w:rFonts w:ascii="宋体" w:cs="宋体" w:hint="eastAsia"/>
          <w:b/>
          <w:kern w:val="0"/>
          <w:sz w:val="28"/>
          <w:szCs w:val="28"/>
          <w:highlight w:val="auto"/>
        </w:rPr>
        <w:t>二、磋商文件</w:t>
      </w:r>
    </w:p>
    <w:p>
      <w:pPr>
        <w:tabs>
          <w:tab w:val="left" w:pos="2190"/>
        </w:tabs>
        <w:spacing w:line="380" w:lineRule="exact"/>
        <w:ind w:firstLineChars="0" w:firstLine="437"/>
        <w:rPr>
          <w:rFonts w:ascii="宋体" w:cs="宋体"/>
          <w:b/>
          <w:kern w:val="0"/>
          <w:sz w:val="21"/>
          <w:szCs w:val="21"/>
          <w:highlight w:val="auto"/>
        </w:rPr>
      </w:pPr>
      <w:r>
        <w:rPr>
          <w:rFonts w:ascii="宋体" w:cs="宋体" w:hint="eastAsia"/>
          <w:b/>
          <w:kern w:val="0"/>
          <w:sz w:val="21"/>
          <w:szCs w:val="21"/>
          <w:highlight w:val="auto"/>
        </w:rPr>
        <w:t>8.磋商文件的构成</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（1）竞争性磋商公告；</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（2）供应商须知；</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（3）采购需求；</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（4）评审办法；</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（5）采购合同；</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（6）响应文件（格式）。</w:t>
      </w:r>
    </w:p>
    <w:p>
      <w:pPr>
        <w:tabs>
          <w:tab w:val="left" w:pos="2190"/>
        </w:tabs>
        <w:spacing w:line="380" w:lineRule="exact"/>
        <w:ind w:firstLineChars="0" w:firstLine="437"/>
        <w:rPr>
          <w:rFonts w:ascii="宋体" w:cs="宋体"/>
          <w:b/>
          <w:kern w:val="0"/>
          <w:sz w:val="21"/>
          <w:szCs w:val="21"/>
          <w:highlight w:val="auto"/>
        </w:rPr>
      </w:pPr>
      <w:r>
        <w:rPr>
          <w:rFonts w:ascii="宋体" w:cs="宋体" w:hint="eastAsia"/>
          <w:b/>
          <w:kern w:val="0"/>
          <w:sz w:val="21"/>
          <w:szCs w:val="21"/>
          <w:highlight w:val="auto"/>
        </w:rPr>
        <w:t>9.磋商文件的澄清与修改</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9.1提交首次响应文件截止之日前，采购代理机构可以对已发出的磋商文件进行必要澄清或者修改，澄清或者修改的内容可能影响响应文件编制的，采购代理机构应当在提交首次响应文件提交截止时间五日前在本项目竞争性磋商公告发布的同一媒体上发布更正公告，不足五日的，应当顺延首次响应文件提交截止时间。</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9.2供应商应实时关注本项目信息公告发布媒体相关网站了解澄清、修改等与项目有关的内容，如因供应商未及时登录本项目信息公告发布媒体相关网站了解澄清、修改等与项目有关的内容，从而导致响应文件无效的，由供应商自行承担责任。</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9.3澄清或者修改的内容为磋商文件的组成部分。当澄清或者修改通知就同一内容的表述不一致时，以最后发出的书面文件为准。</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9.4 磋商文件的澄清或者修改都应该通过本项目采购代理机构以法定形式发布，采购人非通过本机构，不得擅自澄清、答复、修改或补充磋商文件。</w:t>
      </w:r>
    </w:p>
    <w:p>
      <w:pPr>
        <w:tabs>
          <w:tab w:val="left" w:pos="2190"/>
        </w:tabs>
        <w:spacing w:line="380" w:lineRule="exact"/>
        <w:ind w:firstLineChars="0" w:firstLine="437"/>
        <w:rPr>
          <w:rFonts w:ascii="宋体" w:cs="宋体"/>
          <w:kern w:val="0"/>
          <w:sz w:val="21"/>
          <w:szCs w:val="21"/>
          <w:highlight w:val="auto"/>
        </w:rPr>
      </w:pPr>
      <w:r>
        <w:rPr>
          <w:rFonts w:ascii="宋体" w:cs="宋体" w:hint="eastAsia"/>
          <w:kern w:val="0"/>
          <w:sz w:val="21"/>
          <w:szCs w:val="21"/>
          <w:highlight w:val="auto"/>
        </w:rPr>
        <w:t>9.5 采购代理机构可以视采购具体情况，延长响应文件提交截止时间和磋商时间，并在本项目竞争性磋商公告发布的同一媒体上发布变更公告。</w:t>
      </w:r>
    </w:p>
    <w:p>
      <w:pPr>
        <w:tabs>
          <w:tab w:val="left" w:pos="2190"/>
        </w:tabs>
        <w:spacing w:line="380" w:lineRule="exact"/>
        <w:ind w:firstLineChars="0" w:firstLine="435"/>
        <w:rPr>
          <w:rFonts w:ascii="宋体" w:cs="宋体"/>
          <w:kern w:val="0"/>
          <w:sz w:val="21"/>
          <w:szCs w:val="21"/>
          <w:highlight w:val="auto"/>
        </w:rPr>
      </w:pPr>
    </w:p>
    <w:p>
      <w:pPr>
        <w:tabs>
          <w:tab w:val="left" w:pos="2190"/>
        </w:tabs>
        <w:spacing w:line="380" w:lineRule="exact"/>
        <w:ind w:firstLineChars="0" w:firstLine="435"/>
        <w:jc w:val="center"/>
        <w:rPr>
          <w:rFonts w:ascii="宋体" w:cs="宋体"/>
          <w:b/>
          <w:kern w:val="0"/>
          <w:sz w:val="28"/>
          <w:szCs w:val="28"/>
          <w:highlight w:val="auto"/>
        </w:rPr>
      </w:pPr>
      <w:r>
        <w:rPr>
          <w:rFonts w:ascii="宋体" w:cs="宋体" w:hint="eastAsia"/>
          <w:b/>
          <w:kern w:val="0"/>
          <w:sz w:val="28"/>
          <w:szCs w:val="28"/>
          <w:highlight w:val="auto"/>
        </w:rPr>
        <w:t>三、响应文件的编制</w:t>
      </w:r>
    </w:p>
    <w:p>
      <w:pPr>
        <w:tabs>
          <w:tab w:val="left" w:pos="2190"/>
        </w:tabs>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10.响应文件（以下简称响应文件）的组成及要求</w:t>
      </w:r>
    </w:p>
    <w:p>
      <w:pPr>
        <w:tabs>
          <w:tab w:val="left" w:pos="1305"/>
        </w:tabs>
        <w:spacing w:line="380" w:lineRule="exact"/>
        <w:rPr>
          <w:rFonts w:ascii="宋体" w:cs="宋体"/>
          <w:kern w:val="0"/>
          <w:sz w:val="21"/>
          <w:szCs w:val="21"/>
          <w:highlight w:val="auto"/>
        </w:rPr>
      </w:pPr>
      <w:r>
        <w:rPr>
          <w:rFonts w:ascii="宋体" w:cs="宋体" w:hint="eastAsia"/>
          <w:b/>
          <w:kern w:val="0"/>
          <w:sz w:val="21"/>
          <w:szCs w:val="21"/>
          <w:highlight w:val="auto"/>
        </w:rPr>
        <w:t>10.1响应文件组成【格式见第六章“响应文件（格式）”】</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10.1.1资格性响应证明材料：</w:t>
      </w:r>
    </w:p>
    <w:p>
      <w:pPr>
        <w:tabs>
          <w:tab w:val="left" w:pos="1305"/>
        </w:tabs>
        <w:spacing w:line="380" w:lineRule="exact"/>
        <w:rPr>
          <w:rFonts w:ascii="宋体" w:cs="宋体"/>
          <w:kern w:val="0"/>
          <w:sz w:val="21"/>
          <w:szCs w:val="21"/>
          <w:highlight w:val="auto"/>
        </w:rPr>
      </w:pPr>
      <w:r>
        <w:rPr>
          <w:rFonts w:ascii="宋体" w:cs="宋体" w:hint="eastAsia"/>
          <w:kern w:val="0"/>
          <w:sz w:val="21"/>
          <w:szCs w:val="21"/>
          <w:highlight w:val="auto"/>
        </w:rPr>
        <w:t>（1）响应函</w:t>
      </w:r>
      <w:r>
        <w:rPr>
          <w:rFonts w:ascii="宋体" w:cs="宋体" w:hint="eastAsia"/>
          <w:b/>
          <w:kern w:val="0"/>
          <w:sz w:val="21"/>
          <w:szCs w:val="21"/>
          <w:highlight w:val="auto"/>
        </w:rPr>
        <w:t>（必须提供）；</w:t>
      </w:r>
    </w:p>
    <w:p>
      <w:pPr>
        <w:tabs>
          <w:tab w:val="left" w:pos="1305"/>
        </w:tabs>
        <w:spacing w:line="380" w:lineRule="exact"/>
        <w:rPr>
          <w:rFonts w:ascii="宋体" w:cs="宋体"/>
          <w:kern w:val="0"/>
          <w:sz w:val="21"/>
          <w:szCs w:val="21"/>
          <w:highlight w:val="auto"/>
        </w:rPr>
      </w:pPr>
      <w:r>
        <w:rPr>
          <w:rFonts w:ascii="宋体" w:cs="宋体" w:hint="eastAsia"/>
          <w:sz w:val="21"/>
          <w:szCs w:val="21"/>
          <w:highlight w:val="auto"/>
        </w:rPr>
        <w:t>（2）供应商相应的法定代表人(负责人、自然人)身份证正反两面复印件</w:t>
      </w:r>
      <w:r>
        <w:rPr>
          <w:rFonts w:ascii="宋体" w:cs="宋体" w:hint="eastAsia"/>
          <w:b/>
          <w:sz w:val="21"/>
          <w:szCs w:val="21"/>
          <w:highlight w:val="auto"/>
        </w:rPr>
        <w:t>（必须提供）</w:t>
      </w:r>
      <w:r>
        <w:rPr>
          <w:rFonts w:ascii="宋体" w:cs="宋体" w:hint="eastAsia"/>
          <w:sz w:val="21"/>
          <w:szCs w:val="21"/>
          <w:highlight w:val="auto"/>
        </w:rPr>
        <w:t>；</w:t>
      </w:r>
    </w:p>
    <w:p>
      <w:pPr>
        <w:tabs>
          <w:tab w:val="left" w:pos="1305"/>
        </w:tabs>
        <w:spacing w:line="380" w:lineRule="exact"/>
        <w:rPr>
          <w:rFonts w:ascii="宋体" w:cs="宋体"/>
          <w:kern w:val="0"/>
          <w:sz w:val="21"/>
          <w:szCs w:val="21"/>
          <w:highlight w:val="auto"/>
        </w:rPr>
      </w:pPr>
      <w:r>
        <w:rPr>
          <w:rFonts w:ascii="宋体" w:cs="宋体" w:hint="eastAsia"/>
          <w:sz w:val="21"/>
          <w:szCs w:val="21"/>
          <w:highlight w:val="auto"/>
        </w:rPr>
        <w:t>（3）供应商的授权委托书原件、委托代理人</w:t>
      </w:r>
      <w:r>
        <w:rPr>
          <w:rFonts w:ascii="宋体" w:cs="宋体" w:hint="eastAsia"/>
          <w:sz w:val="21"/>
          <w:szCs w:val="24"/>
          <w:highlight w:val="auto"/>
        </w:rPr>
        <w:t>身份证正反面</w:t>
      </w:r>
      <w:r>
        <w:rPr>
          <w:rFonts w:ascii="宋体" w:cs="宋体" w:hint="eastAsia"/>
          <w:sz w:val="21"/>
          <w:szCs w:val="21"/>
          <w:highlight w:val="auto"/>
        </w:rPr>
        <w:t>复印件</w:t>
      </w:r>
      <w:r>
        <w:rPr>
          <w:rFonts w:ascii="宋体" w:cs="宋体" w:hint="eastAsia"/>
          <w:b/>
          <w:sz w:val="21"/>
          <w:szCs w:val="21"/>
          <w:highlight w:val="auto"/>
        </w:rPr>
        <w:t>（委托代理时必须提供）</w:t>
      </w:r>
      <w:r>
        <w:rPr>
          <w:rFonts w:ascii="宋体" w:cs="宋体" w:hint="eastAsia"/>
          <w:sz w:val="21"/>
          <w:szCs w:val="21"/>
          <w:highlight w:val="auto"/>
        </w:rPr>
        <w:t>；</w:t>
      </w:r>
    </w:p>
    <w:p>
      <w:pPr>
        <w:tabs>
          <w:tab w:val="left" w:pos="1305"/>
        </w:tabs>
        <w:spacing w:line="380" w:lineRule="exact"/>
        <w:rPr>
          <w:rFonts w:ascii="宋体" w:cs="宋体"/>
          <w:sz w:val="21"/>
          <w:szCs w:val="21"/>
          <w:highlight w:val="auto"/>
        </w:rPr>
      </w:pPr>
      <w:r>
        <w:rPr>
          <w:rFonts w:ascii="宋体" w:cs="宋体" w:hint="eastAsia"/>
          <w:sz w:val="21"/>
          <w:szCs w:val="21"/>
          <w:highlight w:val="auto"/>
        </w:rPr>
        <w:t>（4）供应商的法人或者其他组织营业执照等证明文件复印件</w:t>
      </w:r>
      <w:r>
        <w:rPr>
          <w:rFonts w:ascii="宋体" w:cs="宋体" w:hint="eastAsia"/>
          <w:b/>
          <w:sz w:val="21"/>
          <w:szCs w:val="21"/>
          <w:highlight w:val="auto"/>
        </w:rPr>
        <w:t>（必须提供，自然人除外）；</w:t>
      </w:r>
    </w:p>
    <w:p>
      <w:pPr>
        <w:tabs>
          <w:tab w:val="left" w:pos="1305"/>
        </w:tabs>
        <w:spacing w:line="380" w:lineRule="exact"/>
        <w:rPr>
          <w:rFonts w:ascii="宋体" w:cs="宋体"/>
          <w:b/>
          <w:sz w:val="21"/>
          <w:szCs w:val="21"/>
          <w:highlight w:val="auto"/>
        </w:rPr>
      </w:pPr>
      <w:r>
        <w:rPr>
          <w:rFonts w:ascii="宋体" w:cs="宋体" w:hint="eastAsia"/>
          <w:b/>
          <w:sz w:val="21"/>
          <w:szCs w:val="21"/>
          <w:highlight w:val="auto"/>
        </w:rPr>
        <w:t>注：①法人包括企业法人、机关法人、事业单位法人和社会团体法人；其他组织主要包括合伙企业、非企业专业服务机构、个体工商户、农村承包经营户。②如供应商为企业（包括合伙企业），应提供市场监督管理部门或行政审批部门注册的有效“企业法人营业执照”或“营业执照”；供应商为事业单位，应提供有效的“事业单位法人证书”；供应商为非企业专业服务机构的，应提供执业许可证等证明文件；供应商为个体工商户，应提供有效的“个体工商户营业执照”。</w:t>
      </w:r>
    </w:p>
    <w:p>
      <w:pPr>
        <w:tabs>
          <w:tab w:val="left" w:pos="1305"/>
        </w:tabs>
        <w:spacing w:line="380" w:lineRule="exact"/>
        <w:rPr>
          <w:rFonts w:ascii="宋体" w:cs="宋体"/>
          <w:b/>
          <w:sz w:val="21"/>
          <w:szCs w:val="21"/>
          <w:highlight w:val="auto"/>
        </w:rPr>
      </w:pPr>
      <w:r>
        <w:rPr>
          <w:rFonts w:ascii="宋体" w:cs="宋体" w:hint="eastAsia"/>
          <w:bCs/>
          <w:sz w:val="21"/>
          <w:szCs w:val="21"/>
          <w:highlight w:val="auto"/>
        </w:rPr>
        <w:t>（5）供应商有效期内的《中华人民共和国特种设备安装改造维修许可证（电梯）》安装、维修C级及以上证书或《中华人民共和国特种设备生产许可证》许可项目为电梯安装（含修理）证书复印件</w:t>
      </w:r>
      <w:r>
        <w:rPr>
          <w:rFonts w:ascii="宋体" w:cs="宋体" w:hint="eastAsia"/>
          <w:b/>
          <w:sz w:val="21"/>
          <w:szCs w:val="21"/>
          <w:highlight w:val="auto"/>
        </w:rPr>
        <w:t>；</w:t>
      </w:r>
    </w:p>
    <w:p>
      <w:pPr>
        <w:spacing w:line="380" w:lineRule="exact"/>
        <w:ind w:firstLineChars="196" w:firstLine="412"/>
        <w:rPr>
          <w:rFonts w:ascii="宋体" w:cs="宋体"/>
          <w:kern w:val="0"/>
          <w:sz w:val="21"/>
          <w:szCs w:val="21"/>
          <w:highlight w:val="auto"/>
        </w:rPr>
      </w:pPr>
      <w:r>
        <w:rPr>
          <w:rFonts w:ascii="宋体" w:cs="宋体" w:hint="eastAsia"/>
          <w:kern w:val="0"/>
          <w:sz w:val="21"/>
          <w:szCs w:val="21"/>
          <w:highlight w:val="auto"/>
        </w:rPr>
        <w:t>（6）供应商2023年</w:t>
      </w:r>
      <w:r>
        <w:rPr>
          <w:rFonts w:ascii="宋体" w:cs="宋体" w:hint="eastAsia"/>
          <w:kern w:val="0"/>
          <w:sz w:val="21"/>
          <w:szCs w:val="21"/>
          <w:lang w:eastAsia="zh-CN"/>
          <w:highlight w:val="auto"/>
        </w:rPr>
        <w:t>以来</w:t>
      </w:r>
      <w:r>
        <w:rPr>
          <w:rFonts w:ascii="宋体" w:cs="宋体" w:hint="eastAsia"/>
          <w:kern w:val="0"/>
          <w:sz w:val="21"/>
          <w:szCs w:val="21"/>
          <w:highlight w:val="auto"/>
        </w:rPr>
        <w:t>的财务状况报告（或2023年以来银行出具的资信证明）复印件</w:t>
      </w:r>
      <w:r>
        <w:rPr>
          <w:rFonts w:ascii="宋体" w:cs="宋体" w:hint="eastAsia"/>
          <w:b/>
          <w:kern w:val="0"/>
          <w:sz w:val="21"/>
          <w:szCs w:val="21"/>
          <w:highlight w:val="auto"/>
        </w:rPr>
        <w:t>（必须提供）；</w:t>
      </w:r>
    </w:p>
    <w:p>
      <w:pPr>
        <w:spacing w:line="380" w:lineRule="exact"/>
        <w:ind w:firstLineChars="196" w:firstLine="412"/>
        <w:rPr>
          <w:rFonts w:ascii="宋体" w:cs="宋体"/>
          <w:b/>
          <w:kern w:val="0"/>
          <w:sz w:val="21"/>
          <w:szCs w:val="21"/>
          <w:highlight w:val="auto"/>
        </w:rPr>
      </w:pPr>
      <w:r>
        <w:rPr>
          <w:rFonts w:ascii="宋体" w:cs="宋体" w:hint="eastAsia"/>
          <w:kern w:val="0"/>
          <w:sz w:val="21"/>
          <w:szCs w:val="21"/>
          <w:highlight w:val="auto"/>
        </w:rPr>
        <w:t>（7）供应商2025年1月以来任意一个月依法缴纳税收的相关材料复印件</w:t>
      </w:r>
      <w:r>
        <w:rPr>
          <w:rFonts w:ascii="宋体" w:cs="宋体" w:hint="eastAsia"/>
          <w:b/>
          <w:kern w:val="0"/>
          <w:sz w:val="21"/>
          <w:szCs w:val="21"/>
          <w:highlight w:val="auto"/>
        </w:rPr>
        <w:t>（必须提供）；</w:t>
      </w:r>
    </w:p>
    <w:p>
      <w:pPr>
        <w:tabs>
          <w:tab w:val="left" w:pos="1305"/>
        </w:tabs>
        <w:spacing w:line="380" w:lineRule="exact"/>
        <w:rPr>
          <w:rFonts w:ascii="宋体" w:cs="宋体"/>
          <w:b/>
          <w:kern w:val="0"/>
          <w:sz w:val="21"/>
          <w:szCs w:val="21"/>
          <w:highlight w:val="auto"/>
        </w:rPr>
      </w:pPr>
      <w:r>
        <w:rPr>
          <w:rFonts w:ascii="宋体" w:cs="宋体" w:hint="eastAsia"/>
          <w:kern w:val="0"/>
          <w:sz w:val="21"/>
          <w:szCs w:val="21"/>
          <w:highlight w:val="auto"/>
        </w:rPr>
        <w:t>（8）供应商参加政府采购活动前3年内在经营活动中没有重大违法记录及有关信用信息的书面声明</w:t>
      </w:r>
      <w:r>
        <w:rPr>
          <w:rFonts w:ascii="宋体" w:cs="宋体" w:hint="eastAsia"/>
          <w:b/>
          <w:kern w:val="0"/>
          <w:sz w:val="21"/>
          <w:szCs w:val="21"/>
          <w:highlight w:val="auto"/>
        </w:rPr>
        <w:t>（必须提供）；</w:t>
      </w:r>
    </w:p>
    <w:p>
      <w:pPr>
        <w:tabs>
          <w:tab w:val="left" w:pos="1305"/>
        </w:tabs>
        <w:spacing w:line="380" w:lineRule="exact"/>
        <w:rPr>
          <w:rFonts w:ascii="宋体" w:cs="宋体"/>
          <w:b/>
          <w:kern w:val="0"/>
          <w:sz w:val="21"/>
          <w:szCs w:val="21"/>
          <w:highlight w:val="auto"/>
        </w:rPr>
      </w:pPr>
      <w:r>
        <w:rPr>
          <w:rFonts w:ascii="宋体" w:cs="宋体" w:hint="eastAsia"/>
          <w:kern w:val="0"/>
          <w:sz w:val="21"/>
          <w:szCs w:val="21"/>
          <w:highlight w:val="auto"/>
        </w:rPr>
        <w:t>（9）供应商参加本项目无围标串标行为的承诺函</w:t>
      </w:r>
      <w:r>
        <w:rPr>
          <w:rFonts w:ascii="宋体" w:cs="宋体" w:hint="eastAsia"/>
          <w:b/>
          <w:kern w:val="0"/>
          <w:sz w:val="21"/>
          <w:szCs w:val="21"/>
          <w:highlight w:val="auto"/>
        </w:rPr>
        <w:t>（必须提供）。</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10.1.2符合性响应证明材料：</w:t>
      </w:r>
    </w:p>
    <w:p>
      <w:pPr>
        <w:tabs>
          <w:tab w:val="left" w:pos="1305"/>
        </w:tabs>
        <w:spacing w:line="380" w:lineRule="exact"/>
        <w:rPr>
          <w:rFonts w:ascii="宋体" w:cs="宋体"/>
          <w:kern w:val="0"/>
          <w:sz w:val="21"/>
          <w:szCs w:val="21"/>
          <w:highlight w:val="auto"/>
        </w:rPr>
      </w:pPr>
      <w:r>
        <w:rPr>
          <w:rFonts w:ascii="宋体" w:cs="宋体" w:hint="eastAsia"/>
          <w:kern w:val="0"/>
          <w:sz w:val="21"/>
          <w:szCs w:val="21"/>
          <w:highlight w:val="auto"/>
        </w:rPr>
        <w:t>（1）磋商报价表</w:t>
      </w:r>
      <w:r>
        <w:rPr>
          <w:rFonts w:ascii="宋体" w:cs="宋体" w:hint="eastAsia"/>
          <w:b/>
          <w:kern w:val="0"/>
          <w:sz w:val="21"/>
          <w:szCs w:val="21"/>
          <w:highlight w:val="auto"/>
        </w:rPr>
        <w:t>（必须提供）</w:t>
      </w:r>
      <w:r>
        <w:rPr>
          <w:rFonts w:ascii="宋体" w:cs="宋体" w:hint="eastAsia"/>
          <w:kern w:val="0"/>
          <w:sz w:val="21"/>
          <w:szCs w:val="21"/>
          <w:highlight w:val="auto"/>
        </w:rPr>
        <w:t>；</w:t>
      </w:r>
    </w:p>
    <w:p>
      <w:pPr>
        <w:adjustRightInd w:val="0"/>
        <w:spacing w:line="380" w:lineRule="exact"/>
        <w:rPr>
          <w:rFonts w:ascii="宋体" w:cs="宋体"/>
          <w:kern w:val="0"/>
          <w:sz w:val="21"/>
          <w:szCs w:val="21"/>
          <w:highlight w:val="auto"/>
        </w:rPr>
      </w:pPr>
      <w:r>
        <w:rPr>
          <w:rFonts w:ascii="宋体" w:cs="宋体" w:hint="eastAsia"/>
          <w:kern w:val="0"/>
          <w:sz w:val="21"/>
          <w:szCs w:val="21"/>
          <w:highlight w:val="auto"/>
        </w:rPr>
        <w:t>（2）技术要求响应承诺表</w:t>
      </w:r>
      <w:r>
        <w:rPr>
          <w:rFonts w:ascii="宋体" w:cs="宋体" w:hint="eastAsia"/>
          <w:b/>
          <w:kern w:val="0"/>
          <w:sz w:val="21"/>
          <w:szCs w:val="21"/>
          <w:highlight w:val="auto"/>
        </w:rPr>
        <w:t>（必须提供）</w:t>
      </w:r>
      <w:r>
        <w:rPr>
          <w:rFonts w:ascii="宋体" w:cs="宋体" w:hint="eastAsia"/>
          <w:kern w:val="0"/>
          <w:sz w:val="21"/>
          <w:szCs w:val="21"/>
          <w:highlight w:val="auto"/>
        </w:rPr>
        <w:t>；</w:t>
      </w:r>
    </w:p>
    <w:p>
      <w:pPr>
        <w:adjustRightInd w:val="0"/>
        <w:spacing w:line="380" w:lineRule="exact"/>
        <w:rPr>
          <w:rFonts w:ascii="宋体" w:cs="宋体"/>
          <w:kern w:val="0"/>
          <w:sz w:val="21"/>
          <w:szCs w:val="21"/>
          <w:highlight w:val="auto"/>
        </w:rPr>
      </w:pPr>
      <w:r>
        <w:rPr>
          <w:rFonts w:ascii="宋体" w:cs="宋体" w:hint="eastAsia"/>
          <w:kern w:val="0"/>
          <w:sz w:val="21"/>
          <w:szCs w:val="21"/>
          <w:highlight w:val="auto"/>
        </w:rPr>
        <w:t>（3）商务要求响应承诺表</w:t>
      </w:r>
      <w:r>
        <w:rPr>
          <w:rFonts w:ascii="宋体" w:cs="宋体" w:hint="eastAsia"/>
          <w:b/>
          <w:bCs/>
          <w:kern w:val="0"/>
          <w:sz w:val="21"/>
          <w:szCs w:val="21"/>
          <w:highlight w:val="auto"/>
        </w:rPr>
        <w:t>（必须提供）</w:t>
      </w:r>
      <w:r>
        <w:rPr>
          <w:rFonts w:ascii="宋体" w:cs="宋体" w:hint="eastAsia"/>
          <w:kern w:val="0"/>
          <w:sz w:val="21"/>
          <w:szCs w:val="21"/>
          <w:highlight w:val="auto"/>
        </w:rPr>
        <w:t>.</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10.1.3其它有效证明材料：</w:t>
      </w:r>
    </w:p>
    <w:p>
      <w:pPr>
        <w:numPr>
          <w:ilvl w:val="0"/>
          <w:numId w:val="3"/>
        </w:numPr>
        <w:tabs>
          <w:tab w:val="left" w:pos="1305"/>
        </w:tabs>
        <w:spacing w:line="380" w:lineRule="exact"/>
        <w:ind w:left="0" w:firstLineChars="0" w:firstLine="420"/>
        <w:rPr>
          <w:rFonts w:ascii="宋体"/>
          <w:kern w:val="0"/>
          <w:sz w:val="21"/>
          <w:szCs w:val="24"/>
          <w:highlight w:val="auto"/>
        </w:rPr>
      </w:pPr>
      <w:r>
        <w:rPr>
          <w:rFonts w:ascii="宋体" w:hint="eastAsia"/>
          <w:kern w:val="0"/>
          <w:sz w:val="21"/>
          <w:szCs w:val="24"/>
          <w:highlight w:val="auto"/>
        </w:rPr>
        <w:t>技术方案</w:t>
      </w:r>
      <w:r>
        <w:rPr>
          <w:rFonts w:ascii="宋体" w:hint="eastAsia"/>
          <w:b/>
          <w:bCs/>
          <w:kern w:val="0"/>
          <w:sz w:val="21"/>
          <w:szCs w:val="24"/>
          <w:highlight w:val="auto"/>
        </w:rPr>
        <w:t>（如有，请提供）；</w:t>
      </w:r>
    </w:p>
    <w:p>
      <w:pPr>
        <w:tabs>
          <w:tab w:val="left" w:pos="1305"/>
        </w:tabs>
        <w:spacing w:line="380" w:lineRule="exact"/>
        <w:rPr>
          <w:rFonts w:ascii="宋体"/>
          <w:kern w:val="0"/>
          <w:sz w:val="21"/>
          <w:szCs w:val="24"/>
          <w:highlight w:val="auto"/>
        </w:rPr>
      </w:pPr>
      <w:r>
        <w:rPr>
          <w:rFonts w:ascii="宋体" w:hint="eastAsia"/>
          <w:kern w:val="0"/>
          <w:sz w:val="21"/>
          <w:szCs w:val="24"/>
          <w:highlight w:val="auto"/>
        </w:rPr>
        <w:t>（2）项目实施人员一览表</w:t>
      </w:r>
      <w:r>
        <w:rPr>
          <w:rFonts w:hint="eastAsia"/>
          <w:b/>
          <w:sz w:val="21"/>
          <w:szCs w:val="24"/>
          <w:highlight w:val="auto"/>
        </w:rPr>
        <w:t>（如有，请提供）</w:t>
      </w:r>
      <w:r>
        <w:rPr>
          <w:rFonts w:ascii="宋体" w:cs="宋体" w:hint="eastAsia"/>
          <w:b/>
          <w:kern w:val="0"/>
          <w:sz w:val="21"/>
          <w:szCs w:val="24"/>
          <w:highlight w:val="auto"/>
        </w:rPr>
        <w:t>；</w:t>
      </w:r>
    </w:p>
    <w:p>
      <w:pPr>
        <w:tabs>
          <w:tab w:val="left" w:pos="1305"/>
        </w:tabs>
        <w:spacing w:line="380" w:lineRule="exact"/>
        <w:rPr>
          <w:b/>
          <w:sz w:val="21"/>
          <w:szCs w:val="24"/>
          <w:highlight w:val="auto"/>
        </w:rPr>
      </w:pPr>
      <w:r>
        <w:rPr>
          <w:rFonts w:ascii="宋体" w:hint="eastAsia"/>
          <w:sz w:val="21"/>
          <w:szCs w:val="21"/>
          <w:highlight w:val="auto"/>
        </w:rPr>
        <w:t>（3）供应商的履约能力相关证明材料</w:t>
      </w:r>
      <w:r>
        <w:rPr>
          <w:rFonts w:hint="eastAsia"/>
          <w:b/>
          <w:sz w:val="21"/>
          <w:szCs w:val="24"/>
          <w:highlight w:val="auto"/>
        </w:rPr>
        <w:t>（如有，请提供）；</w:t>
      </w:r>
    </w:p>
    <w:p>
      <w:pPr>
        <w:tabs>
          <w:tab w:val="left" w:pos="1305"/>
        </w:tabs>
        <w:spacing w:line="380" w:lineRule="exact"/>
        <w:rPr>
          <w:rFonts w:ascii="宋体" w:cs="宋体"/>
          <w:kern w:val="0"/>
          <w:sz w:val="21"/>
          <w:szCs w:val="24"/>
          <w:highlight w:val="auto"/>
        </w:rPr>
      </w:pPr>
      <w:r>
        <w:rPr>
          <w:rFonts w:ascii="宋体" w:cs="宋体" w:hint="eastAsia"/>
          <w:kern w:val="0"/>
          <w:sz w:val="21"/>
          <w:szCs w:val="24"/>
          <w:highlight w:val="auto"/>
        </w:rPr>
        <w:t>（4）供应商可结合本项目的评审办法视自身情况自行提交其他相关证明材料</w:t>
      </w:r>
      <w:r>
        <w:rPr>
          <w:rFonts w:ascii="宋体" w:cs="宋体" w:hint="eastAsia"/>
          <w:b/>
          <w:kern w:val="0"/>
          <w:sz w:val="21"/>
          <w:szCs w:val="24"/>
          <w:highlight w:val="auto"/>
        </w:rPr>
        <w:t>（如有，请提供）。</w:t>
      </w:r>
    </w:p>
    <w:p>
      <w:pPr>
        <w:spacing w:line="400" w:lineRule="exact"/>
        <w:rPr>
          <w:rFonts w:ascii="宋体"/>
          <w:b/>
          <w:sz w:val="21"/>
          <w:szCs w:val="21"/>
          <w:highlight w:val="auto"/>
        </w:rPr>
      </w:pPr>
      <w:r>
        <w:rPr>
          <w:rFonts w:ascii="宋体" w:hint="eastAsia"/>
          <w:b/>
          <w:sz w:val="21"/>
          <w:szCs w:val="21"/>
          <w:highlight w:val="auto"/>
        </w:rPr>
        <w:t>供应商提供的以上相关证明材料必须真实有效，属于“必须提供”的文件应加盖供应商公章，否则，响应文件按无效处理；其中“必须提供”的文件在“第六章 响应文件（格式）”中有要求法定代表人(负责人、自然人)或相应的授权委托代理人在规定位置签字的，必须按要求签字，否则，响应文件按无效处理。</w:t>
      </w:r>
    </w:p>
    <w:p>
      <w:pPr>
        <w:spacing w:line="380" w:lineRule="exact"/>
        <w:rPr>
          <w:rFonts w:ascii="宋体" w:cs="宋体"/>
          <w:kern w:val="0"/>
          <w:sz w:val="21"/>
          <w:szCs w:val="20"/>
          <w:highlight w:val="auto"/>
        </w:rPr>
      </w:pPr>
      <w:r>
        <w:rPr>
          <w:rFonts w:ascii="宋体" w:cs="宋体" w:hint="eastAsia"/>
          <w:kern w:val="0"/>
          <w:sz w:val="21"/>
          <w:szCs w:val="20"/>
          <w:highlight w:val="auto"/>
        </w:rPr>
        <w:t>10.2供应商应按竞争性磋商文件第六章“响应文件（格式）”编制响应文件。</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11.响应文件的语言及计量</w:t>
      </w:r>
    </w:p>
    <w:p>
      <w:pPr>
        <w:tabs>
          <w:tab w:val="left" w:pos="1305"/>
        </w:tabs>
        <w:spacing w:line="380" w:lineRule="exact"/>
        <w:rPr>
          <w:rFonts w:ascii="宋体" w:cs="宋体"/>
          <w:kern w:val="0"/>
          <w:sz w:val="21"/>
          <w:szCs w:val="21"/>
          <w:highlight w:val="auto"/>
        </w:rPr>
      </w:pPr>
      <w:r>
        <w:rPr>
          <w:rFonts w:ascii="宋体" w:cs="宋体" w:hint="eastAsia"/>
          <w:kern w:val="0"/>
          <w:sz w:val="21"/>
          <w:szCs w:val="21"/>
          <w:highlight w:val="auto"/>
        </w:rPr>
        <w:t>11.1 响应文件以及供应商与采购代理机构就有关响应事宜的所有来往函电，均必须以中文汉语书写。供应商提交的支持文件和印刷的文献可以使用别的语言，但其相应内容必须附有中文翻译文本，在解释响应文件时以中文翻译文本为主。</w:t>
      </w:r>
    </w:p>
    <w:p>
      <w:pPr>
        <w:tabs>
          <w:tab w:val="left" w:pos="1305"/>
        </w:tabs>
        <w:spacing w:line="380" w:lineRule="exact"/>
        <w:rPr>
          <w:rFonts w:ascii="宋体" w:cs="宋体"/>
          <w:kern w:val="0"/>
          <w:sz w:val="21"/>
          <w:szCs w:val="21"/>
          <w:highlight w:val="auto"/>
        </w:rPr>
      </w:pPr>
      <w:r>
        <w:rPr>
          <w:rFonts w:ascii="宋体" w:cs="宋体" w:hint="eastAsia"/>
          <w:kern w:val="0"/>
          <w:sz w:val="21"/>
          <w:szCs w:val="21"/>
          <w:highlight w:val="auto"/>
        </w:rPr>
        <w:t>11.2 响应计量单位，磋商文件已有明确规定的，使用磋商文件规定的计量单位；磋商文件没有规定的，必须采用中华人民共和国法定计量单位（货币单位：人民币元），否则视同未响应。</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12.磋商报价及采购预算金额</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12.1供应商必须就“采购需求”中的所有内容作完整唯一报价，响应文件只允许有一个报价方案，有选择的或有条件的报价将不予接受。</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12.2采购预算金额（人民币）：贰拾玖万陆仟元整（￥296000.00元），</w:t>
      </w:r>
      <w:r>
        <w:rPr>
          <w:rFonts w:ascii="宋体" w:cs="宋体" w:hint="eastAsia"/>
          <w:b/>
          <w:kern w:val="0"/>
          <w:sz w:val="21"/>
          <w:szCs w:val="21"/>
          <w:highlight w:val="auto"/>
        </w:rPr>
        <w:t>最高限价：贰拾玖万陆仟元整（￥296000.00元）</w:t>
      </w:r>
      <w:r>
        <w:rPr>
          <w:rFonts w:ascii="宋体" w:cs="宋体" w:hint="eastAsia"/>
          <w:bCs/>
          <w:kern w:val="0"/>
          <w:sz w:val="21"/>
          <w:szCs w:val="21"/>
          <w:highlight w:val="auto"/>
        </w:rPr>
        <w:t>。报价超最高限价金额的，响应文件作无效处理。</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12.3磋商报价应包括本次采购范围内货物价款、货物随配标准附件、包装、运输、装卸、保险、税金、货到位以及调试、检验、售后服务、培训、保修及其他所有成本费用的总和；供应商综合考虑在报价中。</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 xml:space="preserve">12.4未书面退出磋商的供应商必须在规定时间内现场提交最后报价，其最后报价不得超出采购预算；磋商过程中磋商文件未作实质性变动的，最后报价不得超过首次报价。  </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13.响应文件有效期</w:t>
      </w:r>
    </w:p>
    <w:p>
      <w:pPr>
        <w:tabs>
          <w:tab w:val="left" w:pos="1305"/>
        </w:tabs>
        <w:spacing w:line="380" w:lineRule="exact"/>
        <w:rPr>
          <w:rFonts w:ascii="宋体" w:cs="宋体"/>
          <w:kern w:val="0"/>
          <w:sz w:val="21"/>
          <w:szCs w:val="21"/>
          <w:highlight w:val="auto"/>
        </w:rPr>
      </w:pPr>
      <w:r>
        <w:rPr>
          <w:rFonts w:ascii="宋体" w:cs="宋体" w:hint="eastAsia"/>
          <w:kern w:val="0"/>
          <w:sz w:val="21"/>
          <w:szCs w:val="21"/>
          <w:highlight w:val="auto"/>
        </w:rPr>
        <w:t>响应文件有效期：自响应文件提交截止时间之日起90天，有效期不足的响应文件将被拒绝。</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14.响应文件的制作、加密要求</w:t>
      </w:r>
    </w:p>
    <w:p>
      <w:pPr>
        <w:snapToGrid w:val="0"/>
        <w:spacing w:line="380" w:lineRule="exact"/>
        <w:jc w:val="left"/>
        <w:rPr>
          <w:rFonts w:ascii="宋体" w:cs="宋体"/>
          <w:sz w:val="21"/>
          <w:szCs w:val="24"/>
          <w:highlight w:val="auto"/>
        </w:rPr>
      </w:pPr>
      <w:r>
        <w:rPr>
          <w:rFonts w:ascii="宋体" w:cs="宋体" w:hint="eastAsia"/>
          <w:sz w:val="21"/>
          <w:szCs w:val="24"/>
          <w:highlight w:val="auto"/>
        </w:rPr>
        <w:t>14.1供应商制作响应文件前，应“申请获取采购文件”，否则，将导致无法参与竞标，其不利后果由供应商自行承担。</w:t>
      </w:r>
    </w:p>
    <w:p>
      <w:pPr>
        <w:snapToGrid w:val="0"/>
        <w:spacing w:line="380" w:lineRule="exact"/>
        <w:jc w:val="left"/>
        <w:rPr>
          <w:rFonts w:ascii="宋体" w:cs="宋体"/>
          <w:sz w:val="21"/>
          <w:szCs w:val="24"/>
          <w:highlight w:val="auto"/>
        </w:rPr>
      </w:pPr>
      <w:r>
        <w:rPr>
          <w:rFonts w:ascii="宋体" w:cs="宋体" w:hint="eastAsia"/>
          <w:sz w:val="21"/>
          <w:szCs w:val="24"/>
          <w:highlight w:val="auto"/>
        </w:rPr>
        <w:t>14.2供应商获取竞争性磋商文件后，按照本磋商文件规定的文件格式、顺序，编制响应文件。</w:t>
      </w:r>
    </w:p>
    <w:p>
      <w:pPr>
        <w:snapToGrid w:val="0"/>
        <w:spacing w:line="380" w:lineRule="exact"/>
        <w:jc w:val="left"/>
        <w:rPr>
          <w:rFonts w:ascii="宋体" w:cs="宋体"/>
          <w:sz w:val="21"/>
          <w:szCs w:val="24"/>
          <w:highlight w:val="auto"/>
        </w:rPr>
      </w:pPr>
      <w:r>
        <w:rPr>
          <w:rFonts w:ascii="宋体" w:cs="宋体" w:hint="eastAsia"/>
          <w:sz w:val="21"/>
          <w:szCs w:val="24"/>
          <w:highlight w:val="auto"/>
        </w:rPr>
        <w:t>14.3响应文件不得涂改，若有修改错漏处，须由法定代表人（负责人、自然人）或授权委托代理人签字。因响应文件字迹潦草、表达不清、内容不完整、编排混乱导致响应文件被误读、漏读，或者在按竞争性磋商文件规定的部位查找不到相关内容的，其不利后果由供应商自行承担。</w:t>
      </w:r>
    </w:p>
    <w:p>
      <w:pPr>
        <w:snapToGrid w:val="0"/>
        <w:spacing w:line="380" w:lineRule="exact"/>
        <w:jc w:val="left"/>
        <w:rPr>
          <w:rFonts w:ascii="宋体" w:cs="宋体"/>
          <w:b/>
          <w:kern w:val="0"/>
          <w:sz w:val="21"/>
          <w:szCs w:val="21"/>
          <w:highlight w:val="auto"/>
        </w:rPr>
      </w:pPr>
      <w:r>
        <w:rPr>
          <w:rFonts w:ascii="宋体" w:cs="宋体" w:hint="eastAsia"/>
          <w:kern w:val="0"/>
          <w:sz w:val="21"/>
          <w:szCs w:val="21"/>
          <w:highlight w:val="auto"/>
        </w:rPr>
        <w:t>15.6</w:t>
      </w:r>
      <w:r>
        <w:rPr>
          <w:rFonts w:ascii="宋体" w:cs="宋体" w:hint="eastAsia"/>
          <w:b/>
          <w:kern w:val="0"/>
          <w:sz w:val="21"/>
          <w:szCs w:val="21"/>
          <w:highlight w:val="auto"/>
        </w:rPr>
        <w:t>供应商公章及签字</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15.6.1本竞争性磋商文件中描述供应商的“公章”是指根据我国对公章的管理规定，用供应商法定主体行为名称制作的印章，除本竞争性磋商文件有特殊规定外，供应商的其他形式印章均不能代替公章。</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15.6.2本竞争性磋商文件中描述供应商的“签字”是指供应商的法定代表人或者委托代理人亲自在文件规定签字处亲笔写上个人的名字的行为，私章、签字章、印鉴、影印等其他形式均不能代替亲笔签字。</w:t>
      </w:r>
    </w:p>
    <w:p>
      <w:pPr>
        <w:tabs>
          <w:tab w:val="left" w:pos="1305"/>
        </w:tabs>
        <w:spacing w:line="380" w:lineRule="exact"/>
        <w:rPr>
          <w:rFonts w:ascii="宋体" w:cs="宋体"/>
          <w:b/>
          <w:kern w:val="0"/>
          <w:sz w:val="21"/>
          <w:szCs w:val="21"/>
          <w:highlight w:val="auto"/>
        </w:rPr>
      </w:pPr>
      <w:r>
        <w:rPr>
          <w:rFonts w:ascii="宋体" w:cs="宋体" w:hint="eastAsia"/>
          <w:b/>
          <w:kern w:val="0"/>
          <w:sz w:val="21"/>
          <w:szCs w:val="21"/>
          <w:highlight w:val="auto"/>
        </w:rPr>
        <w:t>16.首次响应文件的提交、撤回、修改</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16.1响应文件的提交截止时间：2025年</w:t>
      </w:r>
      <w:r>
        <w:rPr>
          <w:rFonts w:ascii="宋体" w:cs="宋体" w:hint="eastAsia"/>
          <w:bCs/>
          <w:kern w:val="0"/>
          <w:sz w:val="21"/>
          <w:szCs w:val="21"/>
          <w:lang w:val="en-US" w:eastAsia="zh-CN"/>
          <w:highlight w:val="auto"/>
        </w:rPr>
        <w:t>12</w:t>
      </w:r>
      <w:r>
        <w:rPr>
          <w:rFonts w:ascii="宋体" w:cs="宋体" w:hint="eastAsia"/>
          <w:bCs/>
          <w:kern w:val="0"/>
          <w:sz w:val="21"/>
          <w:szCs w:val="21"/>
          <w:highlight w:val="auto"/>
        </w:rPr>
        <w:t>月</w:t>
      </w:r>
      <w:r>
        <w:rPr>
          <w:rFonts w:ascii="宋体" w:cs="宋体" w:hint="eastAsia"/>
          <w:bCs/>
          <w:kern w:val="0"/>
          <w:sz w:val="21"/>
          <w:szCs w:val="21"/>
          <w:lang w:val="en-US" w:eastAsia="zh-CN"/>
          <w:highlight w:val="auto"/>
        </w:rPr>
        <w:t>1</w:t>
      </w:r>
      <w:r>
        <w:rPr>
          <w:rFonts w:ascii="宋体" w:cs="宋体" w:hint="eastAsia"/>
          <w:bCs/>
          <w:kern w:val="0"/>
          <w:sz w:val="21"/>
          <w:szCs w:val="21"/>
          <w:highlight w:val="auto"/>
        </w:rPr>
        <w:t>日上午9时30分（北京时间）</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16.2地点：桂林聚格项目管理有限公司（桂林市七星区普陀路59号明德大楼二楼）。</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16.3供应商应当在响应文件提交截止时间前，将响应文件提交至桂林聚格项目管理有限公司（桂林市七星区普陀路59号明德大楼二楼）。响应文件提交截止时间前可以补充、修改或撤回响应文件，补充、修改响应文件的，应当先行撤回原文件，补充、修改后重新提交。在响应文件提交截止时间后的响应文件有效期内，供应商不得撤回其响应文件。响应文件提交截止时间前未递交响应文件的，视为未提交响应文件。</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16.4除竞争性磋商文件另有规定外，供应商所提交的响应文件不予退还。</w:t>
      </w:r>
    </w:p>
    <w:p>
      <w:pPr>
        <w:tabs>
          <w:tab w:val="left" w:pos="1305"/>
        </w:tabs>
        <w:spacing w:line="380" w:lineRule="exact"/>
        <w:rPr>
          <w:rFonts w:ascii="宋体" w:cs="宋体"/>
          <w:kern w:val="0"/>
          <w:sz w:val="21"/>
          <w:szCs w:val="21"/>
          <w:highlight w:val="auto"/>
        </w:rPr>
      </w:pPr>
    </w:p>
    <w:p>
      <w:pPr>
        <w:tabs>
          <w:tab w:val="left" w:pos="1305"/>
        </w:tabs>
        <w:spacing w:line="380" w:lineRule="exact"/>
        <w:rPr>
          <w:rFonts w:ascii="宋体" w:cs="宋体"/>
          <w:kern w:val="0"/>
          <w:sz w:val="21"/>
          <w:szCs w:val="21"/>
          <w:highlight w:val="auto"/>
        </w:rPr>
      </w:pPr>
    </w:p>
    <w:p>
      <w:pPr>
        <w:rPr>
          <w:rFonts w:ascii="宋体" w:cs="宋体"/>
          <w:b/>
          <w:kern w:val="0"/>
          <w:sz w:val="28"/>
          <w:szCs w:val="28"/>
          <w:highlight w:val="auto"/>
        </w:rPr>
      </w:pPr>
      <w:r>
        <w:rPr>
          <w:rFonts w:ascii="宋体" w:cs="宋体" w:hint="eastAsia"/>
          <w:b/>
          <w:kern w:val="0"/>
          <w:sz w:val="28"/>
          <w:szCs w:val="28"/>
          <w:highlight w:val="auto"/>
        </w:rPr>
        <w:br w:type="page"/>
      </w:r>
    </w:p>
    <w:p>
      <w:pPr>
        <w:tabs>
          <w:tab w:val="left" w:pos="1305"/>
        </w:tabs>
        <w:spacing w:line="380" w:lineRule="exact"/>
        <w:jc w:val="center"/>
        <w:rPr>
          <w:rFonts w:ascii="宋体" w:cs="宋体"/>
          <w:b/>
          <w:kern w:val="0"/>
          <w:sz w:val="28"/>
          <w:szCs w:val="28"/>
          <w:highlight w:val="auto"/>
        </w:rPr>
      </w:pPr>
      <w:r>
        <w:rPr>
          <w:rFonts w:ascii="宋体" w:cs="宋体" w:hint="eastAsia"/>
          <w:b/>
          <w:kern w:val="0"/>
          <w:sz w:val="28"/>
          <w:szCs w:val="28"/>
          <w:highlight w:val="auto"/>
        </w:rPr>
        <w:t>四、竞争性磋商（简称磋商）与评审</w:t>
      </w:r>
    </w:p>
    <w:p>
      <w:pPr>
        <w:tabs>
          <w:tab w:val="center" w:pos="4411"/>
          <w:tab w:val="left" w:pos="5475"/>
        </w:tabs>
        <w:spacing w:line="380" w:lineRule="exact"/>
        <w:jc w:val="left"/>
        <w:rPr>
          <w:rFonts w:ascii="宋体" w:cs="宋体"/>
          <w:b/>
          <w:kern w:val="0"/>
          <w:sz w:val="21"/>
          <w:szCs w:val="21"/>
          <w:highlight w:val="auto"/>
        </w:rPr>
      </w:pPr>
      <w:r>
        <w:rPr>
          <w:rFonts w:ascii="宋体" w:cs="宋体" w:hint="eastAsia"/>
          <w:b/>
          <w:kern w:val="0"/>
          <w:sz w:val="21"/>
          <w:szCs w:val="21"/>
          <w:highlight w:val="auto"/>
        </w:rPr>
        <w:t>17.磋商小组组成及磋商时间、地点、人员</w:t>
      </w:r>
    </w:p>
    <w:p>
      <w:pPr>
        <w:spacing w:line="380" w:lineRule="exact"/>
        <w:ind w:firstLineChars="0" w:firstLine="435"/>
        <w:rPr>
          <w:rFonts w:ascii="宋体" w:cs="宋体"/>
          <w:b/>
          <w:kern w:val="0"/>
          <w:sz w:val="21"/>
          <w:szCs w:val="21"/>
          <w:highlight w:val="auto"/>
        </w:rPr>
      </w:pPr>
      <w:r>
        <w:rPr>
          <w:rFonts w:ascii="宋体" w:cs="宋体" w:hint="eastAsia"/>
          <w:b/>
          <w:kern w:val="0"/>
          <w:sz w:val="21"/>
          <w:szCs w:val="21"/>
          <w:highlight w:val="auto"/>
        </w:rPr>
        <w:t>17.1 磋商小组组成：</w:t>
      </w:r>
    </w:p>
    <w:p>
      <w:pPr>
        <w:tabs>
          <w:tab w:val="left" w:pos="1140"/>
        </w:tabs>
        <w:spacing w:line="380" w:lineRule="exact"/>
        <w:rPr>
          <w:rFonts w:ascii="宋体" w:cs="宋体"/>
          <w:kern w:val="0"/>
          <w:sz w:val="21"/>
          <w:szCs w:val="21"/>
          <w:highlight w:val="auto"/>
        </w:rPr>
      </w:pPr>
      <w:r>
        <w:rPr>
          <w:rFonts w:ascii="宋体" w:cs="宋体" w:hint="eastAsia"/>
          <w:bCs/>
          <w:sz w:val="21"/>
          <w:szCs w:val="21"/>
          <w:highlight w:val="auto"/>
        </w:rPr>
        <w:t>磋商及评审组织工作由采购代理机构负责，具体磋商、评审工作由依法组建的磋商小组负责，磋商小组的构成：3人</w:t>
      </w:r>
      <w:r>
        <w:rPr>
          <w:rFonts w:ascii="宋体" w:cs="宋体" w:hint="eastAsia"/>
          <w:sz w:val="21"/>
          <w:szCs w:val="21"/>
          <w:highlight w:val="auto"/>
        </w:rPr>
        <w:t>。</w:t>
      </w:r>
    </w:p>
    <w:p>
      <w:pPr>
        <w:tabs>
          <w:tab w:val="left" w:pos="1305"/>
        </w:tabs>
        <w:spacing w:line="380" w:lineRule="exact"/>
        <w:rPr>
          <w:rFonts w:ascii="宋体" w:cs="宋体"/>
          <w:bCs/>
          <w:kern w:val="0"/>
          <w:sz w:val="21"/>
          <w:szCs w:val="21"/>
          <w:highlight w:val="auto"/>
        </w:rPr>
      </w:pPr>
      <w:r>
        <w:rPr>
          <w:rFonts w:ascii="宋体" w:cs="宋体" w:hint="eastAsia"/>
          <w:bCs/>
          <w:kern w:val="0"/>
          <w:sz w:val="21"/>
          <w:szCs w:val="21"/>
          <w:highlight w:val="auto"/>
        </w:rPr>
        <w:t>17.2 磋商时间、地点、人员：</w:t>
      </w:r>
    </w:p>
    <w:p>
      <w:pPr>
        <w:tabs>
          <w:tab w:val="left" w:pos="1140"/>
        </w:tabs>
        <w:spacing w:line="380" w:lineRule="exact"/>
        <w:ind w:leftChars="172" w:left="471" w:hangingChars="28" w:hanging="58"/>
        <w:rPr>
          <w:rFonts w:ascii="宋体" w:cs="宋体"/>
          <w:bCs/>
          <w:kern w:val="0"/>
          <w:sz w:val="21"/>
          <w:szCs w:val="21"/>
          <w:highlight w:val="auto"/>
        </w:rPr>
      </w:pPr>
      <w:r>
        <w:rPr>
          <w:rFonts w:ascii="宋体" w:cs="宋体" w:hint="eastAsia"/>
          <w:bCs/>
          <w:kern w:val="0"/>
          <w:sz w:val="21"/>
          <w:szCs w:val="21"/>
          <w:highlight w:val="auto"/>
        </w:rPr>
        <w:t>17.2.1 磋商时间：首次响应文件提交截止时间后。</w:t>
      </w:r>
    </w:p>
    <w:p>
      <w:pPr>
        <w:tabs>
          <w:tab w:val="left" w:pos="1140"/>
        </w:tabs>
        <w:spacing w:line="380" w:lineRule="exact"/>
        <w:ind w:leftChars="172" w:left="471" w:hangingChars="28" w:hanging="58"/>
        <w:rPr>
          <w:rFonts w:ascii="宋体" w:cs="宋体"/>
          <w:bCs/>
          <w:kern w:val="0"/>
          <w:sz w:val="21"/>
          <w:szCs w:val="21"/>
          <w:highlight w:val="auto"/>
        </w:rPr>
      </w:pPr>
      <w:r>
        <w:rPr>
          <w:rFonts w:ascii="宋体" w:cs="宋体" w:hint="eastAsia"/>
          <w:bCs/>
          <w:kern w:val="0"/>
          <w:sz w:val="21"/>
          <w:szCs w:val="21"/>
          <w:highlight w:val="auto"/>
        </w:rPr>
        <w:t>17.2.2 磋商地点：桂林聚格项目管理有限公司（桂林市七星区普陀路59号明德大楼二楼）。</w:t>
      </w:r>
    </w:p>
    <w:p>
      <w:pPr>
        <w:tabs>
          <w:tab w:val="left" w:pos="1140"/>
        </w:tabs>
        <w:spacing w:line="380" w:lineRule="exact"/>
        <w:rPr>
          <w:rFonts w:ascii="宋体" w:cs="宋体"/>
          <w:bCs/>
          <w:kern w:val="0"/>
          <w:sz w:val="21"/>
          <w:szCs w:val="21"/>
          <w:highlight w:val="auto"/>
        </w:rPr>
      </w:pPr>
      <w:r>
        <w:rPr>
          <w:rFonts w:ascii="宋体" w:cs="宋体" w:hint="eastAsia"/>
          <w:bCs/>
          <w:kern w:val="0"/>
          <w:sz w:val="21"/>
          <w:szCs w:val="21"/>
          <w:highlight w:val="auto"/>
        </w:rPr>
        <w:t>17.2.3磋商参加人员：供应商法定代表人或负责人或自然人或相应的委托代理人持有效身份证原件参加磋商。请供应商按时到达指定地点等候当面磋商。</w:t>
      </w:r>
    </w:p>
    <w:p>
      <w:pPr>
        <w:tabs>
          <w:tab w:val="left" w:pos="1140"/>
        </w:tabs>
        <w:spacing w:line="380" w:lineRule="exact"/>
        <w:ind w:leftChars="172" w:left="471" w:hangingChars="28" w:hanging="58"/>
        <w:rPr>
          <w:rFonts w:ascii="宋体" w:cs="宋体"/>
          <w:bCs/>
          <w:kern w:val="0"/>
          <w:sz w:val="21"/>
          <w:szCs w:val="21"/>
          <w:highlight w:val="auto"/>
        </w:rPr>
      </w:pPr>
      <w:r>
        <w:rPr>
          <w:rFonts w:ascii="宋体" w:cs="宋体" w:hint="eastAsia"/>
          <w:bCs/>
          <w:kern w:val="0"/>
          <w:sz w:val="21"/>
          <w:szCs w:val="21"/>
          <w:highlight w:val="auto"/>
        </w:rPr>
        <w:t>17.2.4 响应文件递交截止时间后，由磋商小组在评标室内进行开启。</w:t>
      </w:r>
    </w:p>
    <w:p>
      <w:pPr>
        <w:tabs>
          <w:tab w:val="left" w:pos="1140"/>
        </w:tabs>
        <w:spacing w:line="380" w:lineRule="exact"/>
        <w:ind w:leftChars="172" w:left="471" w:hangingChars="28" w:hanging="58"/>
        <w:rPr>
          <w:rFonts w:ascii="宋体" w:cs="宋体"/>
          <w:b/>
          <w:kern w:val="0"/>
          <w:sz w:val="21"/>
          <w:szCs w:val="21"/>
          <w:highlight w:val="auto"/>
        </w:rPr>
      </w:pPr>
      <w:r>
        <w:rPr>
          <w:rFonts w:ascii="宋体" w:cs="宋体" w:hint="eastAsia"/>
          <w:b/>
          <w:kern w:val="0"/>
          <w:sz w:val="21"/>
          <w:szCs w:val="21"/>
          <w:highlight w:val="auto"/>
        </w:rPr>
        <w:t>18.评审原则和评审办法</w:t>
      </w:r>
    </w:p>
    <w:p>
      <w:pPr>
        <w:tabs>
          <w:tab w:val="left" w:pos="1140"/>
        </w:tabs>
        <w:spacing w:line="380" w:lineRule="exact"/>
        <w:ind w:firstLineChars="171" w:firstLine="359"/>
        <w:rPr>
          <w:rFonts w:ascii="宋体" w:cs="宋体"/>
          <w:kern w:val="0"/>
          <w:sz w:val="21"/>
          <w:szCs w:val="21"/>
          <w:highlight w:val="auto"/>
        </w:rPr>
      </w:pPr>
      <w:r>
        <w:rPr>
          <w:rFonts w:ascii="宋体" w:cs="宋体" w:hint="eastAsia"/>
          <w:kern w:val="0"/>
          <w:sz w:val="21"/>
          <w:szCs w:val="20"/>
          <w:highlight w:val="auto"/>
        </w:rPr>
        <w:t xml:space="preserve">18.1 </w:t>
      </w:r>
      <w:r>
        <w:rPr>
          <w:rFonts w:ascii="宋体" w:cs="宋体" w:hint="eastAsia"/>
          <w:kern w:val="0"/>
          <w:sz w:val="21"/>
          <w:szCs w:val="21"/>
          <w:highlight w:val="auto"/>
        </w:rPr>
        <w:t>磋商小组必须坚持公平、公正、科学和择优的原则。</w:t>
      </w:r>
    </w:p>
    <w:p>
      <w:pPr>
        <w:spacing w:line="380" w:lineRule="exact"/>
        <w:ind w:firstLineChars="150" w:firstLine="315"/>
        <w:rPr>
          <w:rFonts w:ascii="宋体" w:cs="宋体"/>
          <w:sz w:val="21"/>
          <w:szCs w:val="21"/>
          <w:highlight w:val="auto"/>
        </w:rPr>
      </w:pPr>
      <w:r>
        <w:rPr>
          <w:rFonts w:ascii="宋体" w:cs="宋体" w:hint="eastAsia"/>
          <w:sz w:val="21"/>
          <w:szCs w:val="21"/>
          <w:highlight w:val="auto"/>
        </w:rPr>
        <w:t>18.2综合评分法，具体详见“第四章 评审办法”。</w:t>
      </w:r>
    </w:p>
    <w:p>
      <w:pPr>
        <w:spacing w:line="380" w:lineRule="exact"/>
        <w:ind w:firstLineChars="171" w:firstLine="359"/>
        <w:rPr>
          <w:rFonts w:ascii="宋体" w:cs="宋体"/>
          <w:kern w:val="0"/>
          <w:sz w:val="21"/>
          <w:szCs w:val="21"/>
          <w:highlight w:val="auto"/>
        </w:rPr>
      </w:pPr>
      <w:r>
        <w:rPr>
          <w:rFonts w:ascii="宋体" w:cs="宋体" w:hint="eastAsia"/>
          <w:kern w:val="0"/>
          <w:sz w:val="21"/>
          <w:szCs w:val="21"/>
          <w:highlight w:val="auto"/>
        </w:rPr>
        <w:t>18.3 磋商小组应按磋商文件进行评审，不得擅自更改评审办法。</w:t>
      </w:r>
    </w:p>
    <w:p>
      <w:pPr>
        <w:spacing w:line="380" w:lineRule="exact"/>
        <w:ind w:firstLineChars="171" w:firstLine="359"/>
        <w:rPr>
          <w:rFonts w:ascii="宋体" w:cs="宋体"/>
          <w:kern w:val="0"/>
          <w:sz w:val="21"/>
          <w:szCs w:val="21"/>
          <w:highlight w:val="auto"/>
        </w:rPr>
      </w:pPr>
      <w:r>
        <w:rPr>
          <w:rFonts w:ascii="宋体" w:cs="宋体" w:hint="eastAsia"/>
          <w:kern w:val="0"/>
          <w:sz w:val="21"/>
          <w:szCs w:val="21"/>
          <w:highlight w:val="auto"/>
        </w:rPr>
        <w:t>18.4 在评审过程中，磋商小组任何人不得对某个供应商发表任何倾向性意见，不得向其他磋商小组成员明示或者暗示自己的评审意见。</w:t>
      </w:r>
    </w:p>
    <w:p>
      <w:pPr>
        <w:tabs>
          <w:tab w:val="left" w:pos="1140"/>
        </w:tabs>
        <w:spacing w:line="380" w:lineRule="exact"/>
        <w:ind w:firstLineChars="171" w:firstLine="359"/>
        <w:rPr>
          <w:rFonts w:ascii="宋体" w:cs="宋体"/>
          <w:kern w:val="0"/>
          <w:sz w:val="21"/>
          <w:szCs w:val="21"/>
          <w:highlight w:val="auto"/>
        </w:rPr>
      </w:pPr>
      <w:r>
        <w:rPr>
          <w:rFonts w:ascii="宋体" w:cs="宋体" w:hint="eastAsia"/>
          <w:kern w:val="0"/>
          <w:sz w:val="21"/>
          <w:szCs w:val="21"/>
          <w:highlight w:val="auto"/>
        </w:rPr>
        <w:t>18.5磋商小组成员对需要共同认定的事项存在争议的，按照少数服从多数的原则作出结论。持不同意见的磋商小组成员应当在评审报告上签署不同意见并说明理由，否则视为同意。</w:t>
      </w:r>
    </w:p>
    <w:p>
      <w:pPr>
        <w:tabs>
          <w:tab w:val="left" w:pos="1140"/>
        </w:tabs>
        <w:spacing w:line="380" w:lineRule="exact"/>
        <w:ind w:leftChars="172" w:left="471" w:hangingChars="28" w:hanging="58"/>
        <w:rPr>
          <w:rFonts w:ascii="宋体" w:cs="宋体"/>
          <w:b/>
          <w:kern w:val="0"/>
          <w:sz w:val="21"/>
          <w:szCs w:val="21"/>
          <w:highlight w:val="auto"/>
        </w:rPr>
      </w:pPr>
      <w:r>
        <w:rPr>
          <w:rFonts w:ascii="宋体" w:cs="宋体" w:hint="eastAsia"/>
          <w:b/>
          <w:kern w:val="0"/>
          <w:sz w:val="21"/>
          <w:szCs w:val="21"/>
          <w:highlight w:val="auto"/>
        </w:rPr>
        <w:t>19.评审程序及磋商要求</w:t>
      </w:r>
    </w:p>
    <w:p>
      <w:pPr>
        <w:spacing w:line="380" w:lineRule="exact"/>
        <w:rPr>
          <w:rFonts w:ascii="宋体" w:cs="宋体"/>
          <w:kern w:val="0"/>
          <w:sz w:val="21"/>
          <w:szCs w:val="21"/>
          <w:highlight w:val="auto"/>
        </w:rPr>
      </w:pPr>
      <w:r>
        <w:rPr>
          <w:rFonts w:ascii="宋体" w:cs="宋体" w:hint="eastAsia"/>
          <w:kern w:val="0"/>
          <w:sz w:val="21"/>
          <w:szCs w:val="21"/>
          <w:highlight w:val="auto"/>
        </w:rPr>
        <w:t>19.1磋商小组成员的通讯工具或相关电子设备交由采购代理机构统一保管后到达评标室，采购代理机构核实磋商小组成员身份，告知回避要求，宣布评审工作纪律和程序，推选磋商小组组长。</w:t>
      </w:r>
    </w:p>
    <w:p>
      <w:pPr>
        <w:spacing w:line="380" w:lineRule="exact"/>
        <w:rPr>
          <w:rFonts w:ascii="宋体" w:cs="宋体"/>
          <w:kern w:val="0"/>
          <w:sz w:val="21"/>
          <w:szCs w:val="21"/>
          <w:highlight w:val="auto"/>
        </w:rPr>
      </w:pPr>
      <w:r>
        <w:rPr>
          <w:rFonts w:ascii="宋体" w:cs="宋体" w:hint="eastAsia"/>
          <w:kern w:val="0"/>
          <w:sz w:val="21"/>
          <w:szCs w:val="21"/>
          <w:highlight w:val="auto"/>
        </w:rPr>
        <w:t>19.2 磋商小组应当审查供应商的响应文件并作出评价；要求供应商解释或者澄清其响应文件；编写评审报告；告知采购人、采购代理机构在评审过程中发现的供应商的违法违规行为。</w:t>
      </w:r>
    </w:p>
    <w:p>
      <w:pPr>
        <w:spacing w:line="380" w:lineRule="exact"/>
        <w:rPr>
          <w:rFonts w:ascii="宋体" w:cs="宋体"/>
          <w:kern w:val="0"/>
          <w:sz w:val="21"/>
          <w:szCs w:val="21"/>
          <w:highlight w:val="auto"/>
        </w:rPr>
      </w:pPr>
      <w:r>
        <w:rPr>
          <w:rFonts w:ascii="宋体" w:cs="宋体" w:hint="eastAsia"/>
          <w:kern w:val="0"/>
          <w:sz w:val="21"/>
          <w:szCs w:val="21"/>
          <w:highlight w:val="auto"/>
        </w:rPr>
        <w:t>19.3 磋商小组依据法律法规和竞争性磋商文件的规定，</w:t>
      </w:r>
      <w:r>
        <w:rPr>
          <w:rFonts w:ascii="宋体" w:cs="宋体" w:hint="eastAsia"/>
          <w:kern w:val="0"/>
          <w:sz w:val="21"/>
          <w:szCs w:val="20"/>
          <w:highlight w:val="auto"/>
        </w:rPr>
        <w:t>首先对响应文件进行资格性审查，</w:t>
      </w:r>
      <w:r>
        <w:rPr>
          <w:rFonts w:ascii="宋体" w:cs="宋体" w:hint="eastAsia"/>
          <w:kern w:val="0"/>
          <w:sz w:val="21"/>
          <w:szCs w:val="21"/>
          <w:highlight w:val="auto"/>
        </w:rPr>
        <w:t>以确定供应商是否具备本项目供应商资格；再对通过资格性审查的供应商响应文件的有效性、完整性和对磋商文件的响应程度进行符合性审查，以确定是否对磋商文件的实质性要求做出响应。</w:t>
      </w:r>
    </w:p>
    <w:p>
      <w:pPr>
        <w:spacing w:line="380" w:lineRule="exact"/>
        <w:rPr>
          <w:rFonts w:ascii="宋体" w:cs="宋体"/>
          <w:b/>
          <w:kern w:val="0"/>
          <w:sz w:val="21"/>
          <w:szCs w:val="21"/>
          <w:highlight w:val="auto"/>
        </w:rPr>
      </w:pPr>
      <w:r>
        <w:rPr>
          <w:rFonts w:ascii="宋体" w:cs="宋体" w:hint="eastAsia"/>
          <w:b/>
          <w:kern w:val="0"/>
          <w:sz w:val="21"/>
          <w:szCs w:val="21"/>
          <w:highlight w:val="auto"/>
        </w:rPr>
        <w:t>19.4磋商小组在对供应商进行资格性审查时，将对供应商企业股东及出资等信息进行查询。根据《中华人民共和国政府采购法实施条例》第十八条第一款规定，审查中如发现供应商存在单位负责人为同一人或者存在直接控股、管理关系的不同供应商参加同一合同项下的政府采购活动的，按响应文件无效处理。</w:t>
      </w:r>
    </w:p>
    <w:p>
      <w:pPr>
        <w:spacing w:line="380" w:lineRule="exact"/>
        <w:rPr>
          <w:rFonts w:ascii="宋体" w:cs="宋体"/>
          <w:kern w:val="0"/>
          <w:sz w:val="21"/>
          <w:szCs w:val="21"/>
          <w:highlight w:val="auto"/>
        </w:rPr>
      </w:pPr>
      <w:r>
        <w:rPr>
          <w:rFonts w:ascii="宋体" w:cs="宋体" w:hint="eastAsia"/>
          <w:kern w:val="0"/>
          <w:sz w:val="21"/>
          <w:szCs w:val="21"/>
          <w:highlight w:val="auto"/>
        </w:rPr>
        <w:t>19.4.1查询渠道：《国家企业信用信息公示系统》（网址：</w:t>
      </w:r>
      <w:r>
        <w:rPr>
          <w:rFonts w:ascii="宋体" w:hint="eastAsia"/>
          <w:sz w:val="21"/>
          <w:szCs w:val="21"/>
          <w:highlight w:val="auto"/>
        </w:rPr>
        <w:fldChar w:fldCharType="begin"/>
      </w:r>
      <w:r>
        <w:instrText>HYPERLINK "http://www.gsxt.gov.cn/index.html"</w:instrText>
      </w:r>
      <w:r>
        <w:rPr>
          <w:rFonts w:ascii="宋体" w:hint="eastAsia"/>
          <w:sz w:val="21"/>
          <w:szCs w:val="21"/>
          <w:highlight w:val="auto"/>
        </w:rPr>
        <w:fldChar w:fldCharType="separate"/>
      </w:r>
      <w:r>
        <w:rPr>
          <w:rFonts w:ascii="宋体" w:hint="eastAsia"/>
          <w:sz w:val="21"/>
          <w:szCs w:val="21"/>
          <w:highlight w:val="auto"/>
        </w:rPr>
        <w:t>www.gsxt.gov.cn/index.html</w:t>
      </w:r>
      <w:r>
        <w:rPr>
          <w:rFonts w:ascii="宋体" w:hint="eastAsia"/>
          <w:sz w:val="21"/>
          <w:szCs w:val="21"/>
          <w:highlight w:val="auto"/>
        </w:rPr>
        <w:fldChar w:fldCharType="end"/>
      </w:r>
      <w:r>
        <w:rPr>
          <w:rFonts w:ascii="宋体" w:cs="宋体" w:hint="eastAsia"/>
          <w:kern w:val="0"/>
          <w:sz w:val="21"/>
          <w:szCs w:val="21"/>
          <w:highlight w:val="auto"/>
        </w:rPr>
        <w:t>）</w:t>
      </w:r>
    </w:p>
    <w:p>
      <w:pPr>
        <w:spacing w:line="380" w:lineRule="exact"/>
        <w:rPr>
          <w:rFonts w:ascii="宋体" w:cs="宋体"/>
          <w:kern w:val="0"/>
          <w:sz w:val="21"/>
          <w:szCs w:val="21"/>
          <w:highlight w:val="auto"/>
        </w:rPr>
      </w:pPr>
      <w:r>
        <w:rPr>
          <w:rFonts w:ascii="宋体" w:cs="宋体" w:hint="eastAsia"/>
          <w:kern w:val="0"/>
          <w:sz w:val="21"/>
          <w:szCs w:val="21"/>
          <w:highlight w:val="auto"/>
        </w:rPr>
        <w:t>19.4.2审查流程：</w:t>
      </w:r>
    </w:p>
    <w:p>
      <w:pPr>
        <w:spacing w:line="380" w:lineRule="exact"/>
        <w:rPr>
          <w:rFonts w:ascii="宋体" w:cs="宋体"/>
          <w:kern w:val="0"/>
          <w:sz w:val="21"/>
          <w:szCs w:val="21"/>
          <w:highlight w:val="auto"/>
        </w:rPr>
      </w:pPr>
      <w:r>
        <w:rPr>
          <w:rFonts w:ascii="宋体" w:cs="宋体" w:hint="eastAsia"/>
          <w:kern w:val="0"/>
          <w:sz w:val="21"/>
          <w:szCs w:val="21"/>
          <w:highlight w:val="auto"/>
        </w:rPr>
        <w:t>（1）进入《国家企业信用信息公示系统》（网址：www.gsxt.gov.cn/index.html），输入企业名称，进入企业信息主页面；</w:t>
      </w:r>
    </w:p>
    <w:p>
      <w:pPr>
        <w:spacing w:line="380" w:lineRule="exact"/>
        <w:rPr>
          <w:rFonts w:ascii="宋体" w:cs="宋体"/>
          <w:kern w:val="0"/>
          <w:sz w:val="21"/>
          <w:szCs w:val="21"/>
          <w:highlight w:val="auto"/>
        </w:rPr>
      </w:pPr>
      <w:r>
        <w:rPr>
          <w:rFonts w:ascii="宋体" w:cs="宋体" w:hint="eastAsia"/>
          <w:kern w:val="0"/>
          <w:sz w:val="21"/>
          <w:szCs w:val="21"/>
          <w:highlight w:val="auto"/>
        </w:rPr>
        <w:t>（2）查看主页“股东及出资信息”栏，或年报中的“股东及出资信息”栏信息；</w:t>
      </w:r>
    </w:p>
    <w:p>
      <w:pPr>
        <w:spacing w:line="380" w:lineRule="exact"/>
        <w:rPr>
          <w:rFonts w:ascii="宋体" w:cs="宋体"/>
          <w:kern w:val="0"/>
          <w:sz w:val="21"/>
          <w:szCs w:val="21"/>
          <w:highlight w:val="auto"/>
        </w:rPr>
      </w:pPr>
      <w:r>
        <w:rPr>
          <w:rFonts w:ascii="宋体" w:cs="宋体" w:hint="eastAsia"/>
          <w:kern w:val="0"/>
          <w:sz w:val="21"/>
          <w:szCs w:val="21"/>
          <w:highlight w:val="auto"/>
        </w:rPr>
        <w:t>（3）将各供应商的股东及出资信息进行比对，得出审查结论；</w:t>
      </w:r>
    </w:p>
    <w:p>
      <w:pPr>
        <w:snapToGrid w:val="0"/>
        <w:spacing w:line="380" w:lineRule="exact"/>
        <w:rPr>
          <w:rFonts w:ascii="宋体" w:cs="宋体"/>
          <w:kern w:val="0"/>
          <w:sz w:val="21"/>
          <w:szCs w:val="24"/>
          <w:highlight w:val="auto"/>
        </w:rPr>
      </w:pPr>
      <w:r>
        <w:rPr>
          <w:rFonts w:ascii="宋体" w:cs="宋体" w:hint="eastAsia"/>
          <w:kern w:val="0"/>
          <w:sz w:val="21"/>
          <w:szCs w:val="24"/>
          <w:highlight w:val="auto"/>
        </w:rPr>
        <w:t>（4）将相关资料作为评审资料打印存档。</w:t>
      </w:r>
    </w:p>
    <w:p>
      <w:pPr>
        <w:spacing w:line="380" w:lineRule="exact"/>
        <w:rPr>
          <w:rFonts w:ascii="宋体" w:cs="宋体"/>
          <w:b/>
          <w:kern w:val="0"/>
          <w:sz w:val="21"/>
          <w:szCs w:val="21"/>
          <w:highlight w:val="auto"/>
        </w:rPr>
      </w:pPr>
      <w:r>
        <w:rPr>
          <w:rFonts w:ascii="宋体" w:cs="宋体" w:hint="eastAsia"/>
          <w:b/>
          <w:kern w:val="0"/>
          <w:sz w:val="21"/>
          <w:szCs w:val="21"/>
          <w:highlight w:val="auto"/>
        </w:rPr>
        <w:t>注：以上审查过程中，如出现查询企业网页主页面无法显示股东及出资信息的或仅以主页面信息内容无法认定供应商之间存在单位负责人为同一人或者存在直接控股、管理关系的，当时审查程序可继续进行，待评审结束后将对以上供应商作进一步核实确认，如确认供应商之间存在有上述关联供应商情形的，关联供应商均按响应文件无效处理。</w:t>
      </w:r>
    </w:p>
    <w:p>
      <w:pPr>
        <w:spacing w:line="380" w:lineRule="exact"/>
        <w:rPr>
          <w:rFonts w:ascii="宋体" w:cs="宋体"/>
          <w:sz w:val="21"/>
          <w:szCs w:val="21"/>
          <w:highlight w:val="auto"/>
        </w:rPr>
      </w:pPr>
      <w:r>
        <w:rPr>
          <w:rFonts w:ascii="宋体" w:cs="宋体" w:hint="eastAsia"/>
          <w:kern w:val="0"/>
          <w:sz w:val="21"/>
          <w:szCs w:val="21"/>
          <w:highlight w:val="auto"/>
        </w:rPr>
        <w:t>19.5磋商小组在对响应文件的有效性、完整性和响应程度进行审查时，可以要求供应商对</w:t>
      </w:r>
      <w:r>
        <w:rPr>
          <w:rFonts w:ascii="宋体" w:cs="宋体" w:hint="eastAsia"/>
          <w:sz w:val="21"/>
          <w:szCs w:val="21"/>
          <w:highlight w:val="auto"/>
        </w:rPr>
        <w:t>响应文件中含义不明确、同类问题表述不一致或者有明显文字和计算错误的内容等作出必要的澄清、说明或者更正。供应商的澄清、说明或者更正不得超出响应文件的范围或者改变响应文件的实质性内容。供应商的澄清、说明或者补正应当通过书面形式，澄清、说明或者补正应当加盖供应商公章，或者由法定代表人（负责人、自然人）或其授权委托代理人签字。</w:t>
      </w:r>
    </w:p>
    <w:p>
      <w:pPr>
        <w:spacing w:line="380" w:lineRule="exact"/>
        <w:rPr>
          <w:rFonts w:ascii="宋体" w:cs="宋体"/>
          <w:kern w:val="0"/>
          <w:sz w:val="21"/>
          <w:szCs w:val="21"/>
          <w:highlight w:val="auto"/>
        </w:rPr>
      </w:pPr>
      <w:r>
        <w:rPr>
          <w:rFonts w:ascii="宋体" w:cs="宋体" w:hint="eastAsia"/>
          <w:kern w:val="0"/>
          <w:sz w:val="21"/>
          <w:szCs w:val="21"/>
          <w:highlight w:val="auto"/>
        </w:rPr>
        <w:t>根据磋商文件规定的程序、评定成交的标准等事项与实质性响应竞争性磋商文件要求的供应商进行磋商。未实质性响应磋商文件的响应文件按无效处理，磋商小组应当告知有关供应商。</w:t>
      </w:r>
    </w:p>
    <w:p>
      <w:pPr>
        <w:spacing w:line="380" w:lineRule="exact"/>
        <w:rPr>
          <w:rFonts w:ascii="宋体" w:cs="宋体"/>
          <w:kern w:val="0"/>
          <w:sz w:val="21"/>
          <w:szCs w:val="21"/>
          <w:highlight w:val="auto"/>
        </w:rPr>
      </w:pPr>
      <w:r>
        <w:rPr>
          <w:rFonts w:ascii="宋体" w:cs="宋体" w:hint="eastAsia"/>
          <w:kern w:val="0"/>
          <w:sz w:val="21"/>
          <w:szCs w:val="21"/>
          <w:highlight w:val="auto"/>
        </w:rPr>
        <w:t>磋商小组所有成员应当按已确定的磋商顺序集中与单一供应商分别进行磋商，并给予所有实质性响应竞争性磋商文件要求的供应商平等的磋商机会。</w:t>
      </w:r>
    </w:p>
    <w:p>
      <w:pPr>
        <w:spacing w:line="380" w:lineRule="exact"/>
        <w:rPr>
          <w:rFonts w:ascii="宋体" w:cs="宋体"/>
          <w:kern w:val="0"/>
          <w:sz w:val="21"/>
          <w:szCs w:val="21"/>
          <w:highlight w:val="auto"/>
        </w:rPr>
      </w:pPr>
      <w:r>
        <w:rPr>
          <w:rFonts w:ascii="宋体" w:cs="宋体" w:hint="eastAsia"/>
          <w:kern w:val="0"/>
          <w:sz w:val="21"/>
          <w:szCs w:val="21"/>
          <w:highlight w:val="auto"/>
        </w:rPr>
        <w:t>磋商中，磋商小组不得透露与磋商有关的其他供应商的技术资料、价格和其他信息。</w:t>
      </w:r>
    </w:p>
    <w:p>
      <w:pPr>
        <w:widowControl/>
        <w:tabs>
          <w:tab w:val="left" w:pos="540"/>
        </w:tabs>
        <w:spacing w:line="380" w:lineRule="exact"/>
        <w:jc w:val="left"/>
        <w:rPr>
          <w:rFonts w:ascii="宋体" w:cs="宋体"/>
          <w:kern w:val="0"/>
          <w:sz w:val="21"/>
          <w:szCs w:val="21"/>
          <w:highlight w:val="auto"/>
        </w:rPr>
      </w:pPr>
      <w:r>
        <w:rPr>
          <w:rFonts w:ascii="宋体" w:cs="宋体" w:hint="eastAsia"/>
          <w:kern w:val="0"/>
          <w:sz w:val="21"/>
          <w:szCs w:val="21"/>
          <w:highlight w:val="auto"/>
        </w:rPr>
        <w:t>采购代理机构（磋商小组）对磋商过程和重要磋商内容进行记录，磋商双方在记录上签字确认。</w:t>
      </w:r>
    </w:p>
    <w:p>
      <w:pPr>
        <w:spacing w:line="380" w:lineRule="exact"/>
        <w:rPr>
          <w:rFonts w:ascii="宋体" w:cs="宋体"/>
          <w:kern w:val="0"/>
          <w:sz w:val="21"/>
          <w:szCs w:val="21"/>
          <w:highlight w:val="auto"/>
        </w:rPr>
      </w:pPr>
      <w:r>
        <w:rPr>
          <w:rFonts w:ascii="宋体" w:cs="宋体" w:hint="eastAsia"/>
          <w:kern w:val="0"/>
          <w:sz w:val="21"/>
          <w:szCs w:val="21"/>
          <w:highlight w:val="auto"/>
        </w:rPr>
        <w:t>19.6在磋商过程中，磋商小组可以根据磋商文件和磋商情况实质性变动采购需求中的技术、服务要求以及合同草案条款，但不得变动磋商文件中的其他内容。实质性变动的内容，须经采购人代表确认。</w:t>
      </w:r>
    </w:p>
    <w:p>
      <w:pPr>
        <w:spacing w:line="380" w:lineRule="exact"/>
        <w:rPr>
          <w:rFonts w:ascii="宋体" w:cs="宋体"/>
          <w:kern w:val="0"/>
          <w:sz w:val="21"/>
          <w:szCs w:val="21"/>
          <w:highlight w:val="auto"/>
        </w:rPr>
      </w:pPr>
      <w:r>
        <w:rPr>
          <w:rFonts w:ascii="宋体" w:cs="宋体" w:hint="eastAsia"/>
          <w:kern w:val="0"/>
          <w:sz w:val="21"/>
          <w:szCs w:val="21"/>
          <w:highlight w:val="auto"/>
        </w:rPr>
        <w:t>对磋商文件作出的实质性变动是磋商文件的有效组成部分，磋商小组应当及时以书面形式同时通知所有参加磋商的供应商。</w:t>
      </w:r>
    </w:p>
    <w:p>
      <w:pPr>
        <w:spacing w:line="380" w:lineRule="exact"/>
        <w:rPr>
          <w:rFonts w:ascii="宋体" w:cs="宋体"/>
          <w:sz w:val="21"/>
          <w:szCs w:val="21"/>
          <w:highlight w:val="auto"/>
        </w:rPr>
      </w:pPr>
      <w:r>
        <w:rPr>
          <w:rFonts w:ascii="宋体" w:cs="宋体" w:hint="eastAsia"/>
          <w:sz w:val="21"/>
          <w:szCs w:val="21"/>
          <w:highlight w:val="auto"/>
        </w:rPr>
        <w:t>供应商必须按照磋商文件的变动情况和磋商小组的要求重新提交响应文件，并由其法定代表人(负责人、自然人)或相应的授权委托代表签字或者加盖供应商公章。逾时不交的，视同放弃磋商。</w:t>
      </w:r>
    </w:p>
    <w:p>
      <w:pPr>
        <w:widowControl/>
        <w:spacing w:line="380" w:lineRule="exact"/>
        <w:jc w:val="left"/>
        <w:rPr>
          <w:rFonts w:ascii="宋体" w:cs="宋体"/>
          <w:kern w:val="0"/>
          <w:sz w:val="21"/>
          <w:szCs w:val="21"/>
          <w:highlight w:val="auto"/>
        </w:rPr>
      </w:pPr>
      <w:r>
        <w:rPr>
          <w:rFonts w:ascii="宋体" w:cs="宋体" w:hint="eastAsia"/>
          <w:kern w:val="0"/>
          <w:sz w:val="21"/>
          <w:szCs w:val="21"/>
          <w:highlight w:val="auto"/>
        </w:rPr>
        <w:t>19.7最后报价</w:t>
      </w:r>
    </w:p>
    <w:p>
      <w:pPr>
        <w:spacing w:line="380" w:lineRule="exact"/>
        <w:rPr>
          <w:rFonts w:ascii="宋体" w:cs="宋体"/>
          <w:kern w:val="0"/>
          <w:sz w:val="21"/>
          <w:szCs w:val="21"/>
          <w:highlight w:val="auto"/>
        </w:rPr>
      </w:pPr>
      <w:r>
        <w:rPr>
          <w:rFonts w:ascii="宋体" w:cs="宋体" w:hint="eastAsia"/>
          <w:kern w:val="0"/>
          <w:sz w:val="21"/>
          <w:szCs w:val="21"/>
          <w:highlight w:val="auto"/>
        </w:rPr>
        <w:t>19.7.1磋商文件能够详细列明采购标的的技术、服务要求的，磋商结束后，磋商小组应当要求所有继续参加磋商的供应商在规定时间内提交最后报价，提交最后报价的供应商不得少于3家；磋商文件不能详细列明采购标的的技术、服务要求的，需由供应商提供最终设计方案或解决方案的，磋商结束后，磋商小组应当按照少数服从多数的原则投票推荐3家以上（含3家）供应商的设计方案或者解决方案，并要求其在规定时间内提交最后报价。</w:t>
      </w:r>
    </w:p>
    <w:p>
      <w:pPr>
        <w:spacing w:line="380" w:lineRule="exact"/>
        <w:rPr>
          <w:rFonts w:ascii="宋体" w:cs="宋体"/>
          <w:kern w:val="0"/>
          <w:sz w:val="21"/>
          <w:szCs w:val="21"/>
          <w:highlight w:val="auto"/>
        </w:rPr>
      </w:pPr>
      <w:r>
        <w:rPr>
          <w:rFonts w:ascii="宋体" w:cs="宋体" w:hint="eastAsia"/>
          <w:kern w:val="0"/>
          <w:sz w:val="21"/>
          <w:szCs w:val="21"/>
          <w:highlight w:val="auto"/>
        </w:rPr>
        <w:t>19.7.2根据财库【2015】124号《财政部关于政府采购竞争性磋商采购方式有关问题的通知》的规定，如采购项目为政府购买服务项目（含政府和社会资本合作项目），在采购过程中符合要求的供应商（社会资本）只有2家的，竞争性磋商采购活动可以继续进行，并要求其在规定时间内提交最后报价；采购过程中符合要求的供应商（社会资本）只有1家的，采购人或者采购代理机构应当终止竞争性磋商采购活动，发布项目终止公告并说明原因，重新开展采购活动。</w:t>
      </w:r>
    </w:p>
    <w:p>
      <w:pPr>
        <w:spacing w:line="380" w:lineRule="exact"/>
        <w:rPr>
          <w:rFonts w:ascii="宋体" w:cs="宋体"/>
          <w:kern w:val="0"/>
          <w:sz w:val="21"/>
          <w:szCs w:val="21"/>
          <w:highlight w:val="auto"/>
        </w:rPr>
      </w:pPr>
      <w:r>
        <w:rPr>
          <w:rFonts w:ascii="宋体" w:cs="宋体" w:hint="eastAsia"/>
          <w:kern w:val="0"/>
          <w:sz w:val="21"/>
          <w:szCs w:val="21"/>
          <w:highlight w:val="auto"/>
        </w:rPr>
        <w:t>19.7.3最后报价是供应商响应文件的有效组成部分。</w:t>
      </w:r>
    </w:p>
    <w:p>
      <w:pPr>
        <w:spacing w:line="380" w:lineRule="exact"/>
        <w:rPr>
          <w:rFonts w:ascii="宋体" w:cs="宋体"/>
          <w:kern w:val="0"/>
          <w:sz w:val="21"/>
          <w:szCs w:val="21"/>
          <w:highlight w:val="auto"/>
        </w:rPr>
      </w:pPr>
      <w:r>
        <w:rPr>
          <w:rFonts w:ascii="宋体" w:cs="宋体" w:hint="eastAsia"/>
          <w:kern w:val="0"/>
          <w:sz w:val="21"/>
          <w:szCs w:val="21"/>
          <w:highlight w:val="auto"/>
        </w:rPr>
        <w:t>19.8已提交响应文件的供应商，在提交最后报价之前，可以根据磋商情况书面退出磋商。</w:t>
      </w:r>
    </w:p>
    <w:p>
      <w:pPr>
        <w:widowControl/>
        <w:tabs>
          <w:tab w:val="left" w:pos="540"/>
        </w:tabs>
        <w:spacing w:line="380" w:lineRule="exact"/>
        <w:jc w:val="left"/>
        <w:rPr>
          <w:rFonts w:ascii="宋体" w:cs="宋体"/>
          <w:kern w:val="0"/>
          <w:sz w:val="21"/>
          <w:szCs w:val="21"/>
          <w:highlight w:val="auto"/>
        </w:rPr>
      </w:pPr>
      <w:r>
        <w:rPr>
          <w:rFonts w:ascii="宋体" w:cs="宋体" w:hint="eastAsia"/>
          <w:kern w:val="0"/>
          <w:sz w:val="21"/>
          <w:szCs w:val="21"/>
          <w:highlight w:val="auto"/>
        </w:rPr>
        <w:t>未书面退出磋商的供应商必须在规定时间内提交最后报价；磋商过程中磋商文件未作实质性变动的，</w:t>
      </w:r>
      <w:r>
        <w:rPr>
          <w:rFonts w:ascii="宋体" w:hint="eastAsia"/>
          <w:sz w:val="21"/>
          <w:szCs w:val="21"/>
          <w:highlight w:val="auto"/>
        </w:rPr>
        <w:t>最后报价不得超过首次报价</w:t>
      </w:r>
      <w:r>
        <w:rPr>
          <w:rFonts w:ascii="宋体" w:cs="宋体" w:hint="eastAsia"/>
          <w:kern w:val="0"/>
          <w:sz w:val="21"/>
          <w:szCs w:val="21"/>
          <w:highlight w:val="auto"/>
        </w:rPr>
        <w:t>。</w:t>
      </w:r>
    </w:p>
    <w:p>
      <w:pPr>
        <w:widowControl/>
        <w:tabs>
          <w:tab w:val="left" w:pos="540"/>
        </w:tabs>
        <w:spacing w:line="380" w:lineRule="exact"/>
        <w:jc w:val="left"/>
        <w:rPr>
          <w:rFonts w:ascii="宋体" w:cs="宋体"/>
          <w:kern w:val="0"/>
          <w:sz w:val="21"/>
          <w:szCs w:val="21"/>
          <w:highlight w:val="auto"/>
        </w:rPr>
      </w:pPr>
      <w:r>
        <w:rPr>
          <w:rFonts w:ascii="宋体" w:cs="宋体" w:hint="eastAsia"/>
          <w:kern w:val="0"/>
          <w:sz w:val="21"/>
          <w:szCs w:val="21"/>
          <w:highlight w:val="auto"/>
        </w:rPr>
        <w:t>19.9综合比较与评价：</w:t>
      </w:r>
    </w:p>
    <w:p>
      <w:pPr>
        <w:tabs>
          <w:tab w:val="left" w:pos="1140"/>
        </w:tabs>
        <w:spacing w:line="380" w:lineRule="exact"/>
        <w:rPr>
          <w:rFonts w:ascii="宋体" w:cs="宋体"/>
          <w:kern w:val="0"/>
          <w:sz w:val="21"/>
          <w:szCs w:val="21"/>
          <w:highlight w:val="auto"/>
        </w:rPr>
      </w:pPr>
      <w:r>
        <w:rPr>
          <w:rFonts w:ascii="宋体" w:cs="宋体" w:hint="eastAsia"/>
          <w:kern w:val="0"/>
          <w:sz w:val="21"/>
          <w:szCs w:val="21"/>
          <w:highlight w:val="auto"/>
        </w:rPr>
        <w:t>19.9.1 磋商小组按竞争性磋商文件中规定的评审办法，对资格性审查和符合性审查合格的响应文件进行商务和技术评估，综合比较与评价。</w:t>
      </w:r>
    </w:p>
    <w:p>
      <w:pPr>
        <w:tabs>
          <w:tab w:val="left" w:pos="1140"/>
        </w:tabs>
        <w:spacing w:line="380" w:lineRule="exact"/>
        <w:rPr>
          <w:rFonts w:ascii="宋体" w:cs="宋体"/>
          <w:kern w:val="0"/>
          <w:sz w:val="21"/>
          <w:szCs w:val="21"/>
          <w:highlight w:val="auto"/>
        </w:rPr>
      </w:pPr>
      <w:r>
        <w:rPr>
          <w:rFonts w:ascii="宋体" w:cs="宋体" w:hint="eastAsia"/>
          <w:kern w:val="0"/>
          <w:sz w:val="21"/>
          <w:szCs w:val="21"/>
          <w:highlight w:val="auto"/>
        </w:rPr>
        <w:t>19.9.2磋商小组成员应当独立对每个供应商的响应文件进行评价，最终汇总每个供应商的得分。各供应商的得分为所有磋商小组的有效评分的算术平均数。</w:t>
      </w:r>
    </w:p>
    <w:p>
      <w:pPr>
        <w:tabs>
          <w:tab w:val="left" w:pos="1140"/>
        </w:tabs>
        <w:spacing w:line="380" w:lineRule="exact"/>
        <w:rPr>
          <w:rFonts w:ascii="宋体" w:cs="宋体"/>
          <w:kern w:val="0"/>
          <w:sz w:val="21"/>
          <w:szCs w:val="21"/>
          <w:highlight w:val="auto"/>
        </w:rPr>
      </w:pPr>
      <w:r>
        <w:rPr>
          <w:rFonts w:ascii="宋体" w:cs="宋体" w:hint="eastAsia"/>
          <w:kern w:val="0"/>
          <w:sz w:val="21"/>
          <w:szCs w:val="21"/>
          <w:highlight w:val="auto"/>
        </w:rPr>
        <w:t>19.9.3采购代理机构对评审数据进行校对、核对，对畸高、畸低的重大差异评分提示磋商小组复核或书面说明理由。</w:t>
      </w:r>
    </w:p>
    <w:p>
      <w:pPr>
        <w:tabs>
          <w:tab w:val="left" w:pos="1140"/>
        </w:tabs>
        <w:spacing w:line="380" w:lineRule="exact"/>
        <w:rPr>
          <w:rFonts w:ascii="宋体" w:cs="宋体"/>
          <w:kern w:val="0"/>
          <w:sz w:val="21"/>
          <w:szCs w:val="21"/>
          <w:highlight w:val="auto"/>
        </w:rPr>
      </w:pPr>
      <w:r>
        <w:rPr>
          <w:rFonts w:ascii="宋体" w:cs="宋体" w:hint="eastAsia"/>
          <w:kern w:val="0"/>
          <w:sz w:val="21"/>
          <w:szCs w:val="21"/>
          <w:highlight w:val="auto"/>
        </w:rPr>
        <w:t>19.10 在评审过程中出现法律法规和磋商文件均没有明确规定的情形时，由磋商小组现场协商解决，协商不一致的，由全体磋商小组投票表决，以得票率二分之一以上专家的意见为准。</w:t>
      </w:r>
    </w:p>
    <w:p>
      <w:pPr>
        <w:tabs>
          <w:tab w:val="left" w:pos="1140"/>
        </w:tabs>
        <w:spacing w:line="380" w:lineRule="exact"/>
        <w:rPr>
          <w:rFonts w:ascii="宋体" w:cs="宋体"/>
          <w:kern w:val="0"/>
          <w:sz w:val="21"/>
          <w:szCs w:val="21"/>
          <w:highlight w:val="auto"/>
        </w:rPr>
      </w:pPr>
      <w:r>
        <w:rPr>
          <w:rFonts w:ascii="宋体" w:cs="宋体" w:hint="eastAsia"/>
          <w:kern w:val="0"/>
          <w:sz w:val="21"/>
          <w:szCs w:val="21"/>
          <w:highlight w:val="auto"/>
        </w:rPr>
        <w:t>19.11采购代理机构发现磋商小组有明显的违规倾向或歧视现象，或不按评审办法进行，或其他不正常行为的，应当及时制止。如制止无效，应及时向采购监督管理机构报告。</w:t>
      </w:r>
    </w:p>
    <w:p>
      <w:pPr>
        <w:spacing w:line="380" w:lineRule="exact"/>
        <w:rPr>
          <w:rFonts w:ascii="宋体" w:cs="宋体"/>
          <w:b/>
          <w:bCs/>
          <w:kern w:val="0"/>
          <w:sz w:val="21"/>
          <w:szCs w:val="21"/>
          <w:highlight w:val="auto"/>
        </w:rPr>
      </w:pPr>
      <w:r>
        <w:rPr>
          <w:rFonts w:ascii="宋体" w:cs="宋体" w:hint="eastAsia"/>
          <w:b/>
          <w:bCs/>
          <w:kern w:val="0"/>
          <w:sz w:val="21"/>
          <w:szCs w:val="21"/>
          <w:highlight w:val="auto"/>
        </w:rPr>
        <w:t>20.</w:t>
      </w:r>
      <w:r>
        <w:rPr>
          <w:rFonts w:ascii="宋体" w:cs="宋体" w:hint="eastAsia"/>
          <w:b/>
          <w:kern w:val="0"/>
          <w:sz w:val="21"/>
          <w:szCs w:val="20"/>
          <w:highlight w:val="auto"/>
        </w:rPr>
        <w:t>推荐及确定成交候选供应商原则</w:t>
      </w:r>
    </w:p>
    <w:p>
      <w:pPr>
        <w:tabs>
          <w:tab w:val="left" w:pos="1140"/>
        </w:tabs>
        <w:spacing w:line="340" w:lineRule="exact"/>
        <w:rPr>
          <w:rFonts w:ascii="宋体" w:cs="宋体"/>
          <w:kern w:val="0"/>
          <w:sz w:val="21"/>
          <w:szCs w:val="21"/>
          <w:highlight w:val="auto"/>
        </w:rPr>
      </w:pPr>
      <w:r>
        <w:rPr>
          <w:rFonts w:ascii="宋体" w:cs="宋体" w:hint="eastAsia"/>
          <w:kern w:val="0"/>
          <w:sz w:val="21"/>
          <w:szCs w:val="21"/>
          <w:highlight w:val="auto"/>
        </w:rPr>
        <w:t>（1）磋商小组应当根据综合得分情况，按照综合得分由高到低顺序推荐成交候选供应商，并编写评审报告。磋商小组根据综合得分由高到低排列次序，若得分相同时，以最后报价由低到高顺序排列；若仍相同的，依次按项目实施人员一览表分、履约能力分由高到低顺序排列并推荐成交候选供应商。</w:t>
      </w:r>
    </w:p>
    <w:p>
      <w:pPr>
        <w:tabs>
          <w:tab w:val="left" w:pos="1140"/>
        </w:tabs>
        <w:spacing w:line="340" w:lineRule="exact"/>
        <w:rPr>
          <w:rFonts w:ascii="宋体" w:cs="宋体"/>
          <w:kern w:val="0"/>
          <w:sz w:val="21"/>
          <w:szCs w:val="21"/>
          <w:highlight w:val="auto"/>
        </w:rPr>
      </w:pPr>
      <w:r>
        <w:rPr>
          <w:rFonts w:ascii="宋体" w:cs="宋体" w:hint="eastAsia"/>
          <w:kern w:val="0"/>
          <w:sz w:val="21"/>
          <w:szCs w:val="21"/>
          <w:highlight w:val="auto"/>
        </w:rPr>
        <w:t>（2）</w:t>
      </w:r>
      <w:r>
        <w:rPr>
          <w:rFonts w:ascii="宋体" w:cs="宋体"/>
          <w:kern w:val="0"/>
          <w:sz w:val="21"/>
          <w:szCs w:val="21"/>
          <w:highlight w:val="auto"/>
        </w:rPr>
        <w:t>采购代理机构在评审结束后2个工作日内将评审报告送采购人确认。采购人应当在收到评审报告后5个工作日内，从评审报告提出的成交候选供应商中，按照排序由高到低的原则确定成交供应商。</w:t>
      </w:r>
      <w:r>
        <w:rPr>
          <w:rFonts w:ascii="宋体" w:cs="宋体" w:hint="eastAsia"/>
          <w:kern w:val="0"/>
          <w:sz w:val="21"/>
          <w:szCs w:val="21"/>
          <w:highlight w:val="auto"/>
        </w:rPr>
        <w:t>本项目确定一名成交供应商。</w:t>
      </w:r>
    </w:p>
    <w:p>
      <w:pPr>
        <w:tabs>
          <w:tab w:val="left" w:pos="1140"/>
        </w:tabs>
        <w:spacing w:line="340" w:lineRule="exact"/>
        <w:rPr>
          <w:rFonts w:ascii="宋体" w:cs="宋体"/>
          <w:kern w:val="0"/>
          <w:sz w:val="21"/>
          <w:szCs w:val="21"/>
          <w:highlight w:val="auto"/>
        </w:rPr>
      </w:pPr>
      <w:r>
        <w:rPr>
          <w:rFonts w:ascii="宋体" w:cs="宋体" w:hint="eastAsia"/>
          <w:kern w:val="0"/>
          <w:sz w:val="21"/>
          <w:szCs w:val="21"/>
          <w:highlight w:val="auto"/>
        </w:rPr>
        <w:t>（3）排名第一的成交候选供应商放弃成交、因不可抗力提出不能履行合同，或因失信行为被取消成交候选人资格的，采购人可以确定排名第二的成交候选供应商为成交供应商。排名第二的成交候选供应商因前述规定的同样原因不能签订合同的，采购人可以确定排名第三的成交候选人为成交供应商。以此类推。</w:t>
      </w:r>
    </w:p>
    <w:p>
      <w:pPr>
        <w:widowControl/>
        <w:shd w:val="clear" w:color="auto" w:fill="FFFFFF"/>
        <w:spacing w:line="380" w:lineRule="exact"/>
        <w:ind w:firstLineChars="0" w:firstLine="480"/>
        <w:jc w:val="left"/>
        <w:rPr>
          <w:rFonts w:ascii="宋体" w:cs="宋体"/>
          <w:b/>
          <w:kern w:val="0"/>
          <w:sz w:val="21"/>
          <w:szCs w:val="21"/>
          <w:highlight w:val="auto"/>
        </w:rPr>
      </w:pPr>
      <w:r>
        <w:rPr>
          <w:rFonts w:ascii="宋体" w:cs="宋体" w:hint="eastAsia"/>
          <w:b/>
          <w:bCs/>
          <w:kern w:val="0"/>
          <w:sz w:val="21"/>
          <w:szCs w:val="21"/>
          <w:highlight w:val="auto"/>
        </w:rPr>
        <w:t>21.</w:t>
      </w:r>
      <w:r>
        <w:rPr>
          <w:rFonts w:ascii="宋体" w:cs="宋体" w:hint="eastAsia"/>
          <w:b/>
          <w:kern w:val="0"/>
          <w:sz w:val="21"/>
          <w:szCs w:val="21"/>
          <w:highlight w:val="auto"/>
        </w:rPr>
        <w:t>属于下列情况之一者，响应文件无效：</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（1）未按磋商文件规定完整提交响应文件或未按规定要求签字、签章的，或未提供授权委托书（委托代理的）；</w:t>
      </w:r>
    </w:p>
    <w:p>
      <w:pPr>
        <w:snapToGrid w:val="0"/>
        <w:spacing w:line="380" w:lineRule="exact"/>
        <w:outlineLvl w:val="4"/>
        <w:rPr>
          <w:rFonts w:ascii="宋体" w:cs="宋体"/>
          <w:kern w:val="0"/>
          <w:sz w:val="21"/>
          <w:szCs w:val="21"/>
          <w:highlight w:val="auto"/>
        </w:rPr>
      </w:pPr>
      <w:r>
        <w:rPr>
          <w:rFonts w:ascii="宋体" w:cs="宋体" w:hint="eastAsia"/>
          <w:kern w:val="0"/>
          <w:sz w:val="21"/>
          <w:szCs w:val="21"/>
          <w:highlight w:val="auto"/>
        </w:rPr>
        <w:t>（2）超越了行政审批的经营范围的；</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（3）不具备磋商文件规定的资格要求的</w:t>
      </w:r>
      <w:r>
        <w:rPr>
          <w:rFonts w:ascii="宋体" w:cs="宋体" w:hint="eastAsia"/>
          <w:kern w:val="0"/>
          <w:sz w:val="21"/>
          <w:szCs w:val="24"/>
          <w:highlight w:val="auto"/>
        </w:rPr>
        <w:t>；</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（4）响应文件未按磋商文件的内容和要求编制，或提供虚假材料的；</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（5）响应文件有效期、服务期限、服务承诺不能满足磋商文件要求的；</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（6）</w:t>
      </w:r>
      <w:r>
        <w:rPr>
          <w:rFonts w:ascii="宋体" w:cs="宋体" w:hint="eastAsia"/>
          <w:kern w:val="0"/>
          <w:sz w:val="21"/>
          <w:szCs w:val="24"/>
          <w:highlight w:val="auto"/>
        </w:rPr>
        <w:t>供应商</w:t>
      </w:r>
      <w:r>
        <w:rPr>
          <w:rFonts w:ascii="宋体" w:cs="宋体" w:hint="eastAsia"/>
          <w:kern w:val="0"/>
          <w:sz w:val="21"/>
          <w:szCs w:val="21"/>
          <w:highlight w:val="auto"/>
        </w:rPr>
        <w:t>未就“采购需求”中的所有服务内容作完整唯一报价的</w:t>
      </w:r>
      <w:r>
        <w:rPr>
          <w:rFonts w:ascii="宋体" w:cs="宋体" w:hint="eastAsia"/>
          <w:kern w:val="0"/>
          <w:sz w:val="21"/>
          <w:szCs w:val="24"/>
          <w:highlight w:val="auto"/>
        </w:rPr>
        <w:t>；</w:t>
      </w:r>
    </w:p>
    <w:p>
      <w:pPr>
        <w:snapToGrid w:val="0"/>
        <w:spacing w:line="380" w:lineRule="exact"/>
        <w:ind w:firstLineChars="196" w:firstLine="412"/>
        <w:outlineLvl w:val="4"/>
        <w:rPr>
          <w:rFonts w:ascii="宋体" w:cs="宋体"/>
          <w:kern w:val="0"/>
          <w:sz w:val="21"/>
          <w:szCs w:val="24"/>
          <w:highlight w:val="auto"/>
        </w:rPr>
      </w:pPr>
      <w:r>
        <w:rPr>
          <w:rFonts w:ascii="宋体" w:cs="宋体" w:hint="eastAsia"/>
          <w:kern w:val="0"/>
          <w:sz w:val="21"/>
          <w:szCs w:val="24"/>
          <w:highlight w:val="auto"/>
        </w:rPr>
        <w:t>（7）</w:t>
      </w:r>
      <w:r>
        <w:rPr>
          <w:rFonts w:ascii="宋体" w:cs="宋体" w:hint="eastAsia"/>
          <w:kern w:val="0"/>
          <w:sz w:val="21"/>
          <w:szCs w:val="21"/>
          <w:highlight w:val="auto"/>
        </w:rPr>
        <w:t>未在磋商小组规定的时间内重新提交响应文件的；</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（8）未满足磋商文件实质性要求的；或者响应文件有采购人不能接受的附加条件的；</w:t>
      </w:r>
    </w:p>
    <w:p>
      <w:pPr>
        <w:spacing w:line="380" w:lineRule="exact"/>
        <w:rPr>
          <w:rFonts w:ascii="宋体" w:cs="宋体"/>
          <w:kern w:val="0"/>
          <w:sz w:val="21"/>
          <w:szCs w:val="21"/>
          <w:highlight w:val="auto"/>
        </w:rPr>
      </w:pPr>
      <w:r>
        <w:rPr>
          <w:rFonts w:ascii="宋体" w:cs="宋体" w:hint="eastAsia"/>
          <w:kern w:val="0"/>
          <w:sz w:val="21"/>
          <w:szCs w:val="20"/>
          <w:highlight w:val="auto"/>
        </w:rPr>
        <w:t>（9）</w:t>
      </w:r>
      <w:r>
        <w:rPr>
          <w:rFonts w:ascii="宋体" w:cs="宋体" w:hint="eastAsia"/>
          <w:kern w:val="0"/>
          <w:sz w:val="21"/>
          <w:szCs w:val="21"/>
          <w:highlight w:val="auto"/>
        </w:rPr>
        <w:t>不符合法律、法规和磋商文件规定的其他实质性要求和条件的。</w:t>
      </w:r>
    </w:p>
    <w:p>
      <w:pPr>
        <w:snapToGrid w:val="0"/>
        <w:spacing w:line="380" w:lineRule="exact"/>
        <w:ind w:leftChars="169" w:left="406" w:firstLineChars="49" w:firstLine="103"/>
        <w:outlineLvl w:val="4"/>
        <w:rPr>
          <w:rFonts w:ascii="宋体" w:cs="宋体"/>
          <w:b/>
          <w:kern w:val="0"/>
          <w:sz w:val="21"/>
          <w:szCs w:val="21"/>
          <w:highlight w:val="auto"/>
        </w:rPr>
      </w:pPr>
      <w:r>
        <w:rPr>
          <w:rFonts w:ascii="宋体" w:cs="宋体" w:hint="eastAsia"/>
          <w:b/>
          <w:kern w:val="0"/>
          <w:sz w:val="21"/>
          <w:szCs w:val="21"/>
          <w:highlight w:val="auto"/>
        </w:rPr>
        <w:t>供应商有下列情形之一的，视为串通参与磋商，响应文件将被视为无效：</w:t>
      </w:r>
    </w:p>
    <w:p>
      <w:pPr>
        <w:snapToGrid w:val="0"/>
        <w:spacing w:line="380" w:lineRule="exact"/>
        <w:ind w:leftChars="169" w:left="406" w:firstLineChars="49" w:firstLine="103"/>
        <w:outlineLvl w:val="4"/>
        <w:rPr>
          <w:rFonts w:ascii="宋体" w:cs="宋体"/>
          <w:kern w:val="0"/>
          <w:sz w:val="21"/>
          <w:szCs w:val="24"/>
          <w:highlight w:val="auto"/>
        </w:rPr>
      </w:pPr>
      <w:r>
        <w:rPr>
          <w:rFonts w:ascii="宋体" w:cs="宋体" w:hint="eastAsia"/>
          <w:kern w:val="0"/>
          <w:sz w:val="21"/>
          <w:szCs w:val="24"/>
          <w:highlight w:val="auto"/>
        </w:rPr>
        <w:t>（1）不同供应商的响应文件由同一单位或者个人编制的；</w:t>
      </w:r>
    </w:p>
    <w:p>
      <w:pPr>
        <w:snapToGrid w:val="0"/>
        <w:spacing w:line="380" w:lineRule="exact"/>
        <w:ind w:leftChars="169" w:left="406" w:firstLineChars="49" w:firstLine="103"/>
        <w:outlineLvl w:val="4"/>
        <w:rPr>
          <w:rFonts w:ascii="宋体" w:cs="宋体"/>
          <w:kern w:val="0"/>
          <w:sz w:val="21"/>
          <w:szCs w:val="24"/>
          <w:highlight w:val="auto"/>
        </w:rPr>
      </w:pPr>
      <w:r>
        <w:rPr>
          <w:rFonts w:ascii="宋体" w:cs="宋体" w:hint="eastAsia"/>
          <w:kern w:val="0"/>
          <w:sz w:val="21"/>
          <w:szCs w:val="24"/>
          <w:highlight w:val="auto"/>
        </w:rPr>
        <w:t>（2）不同供应商委托同一单位或者个人办理磋商事宜的；</w:t>
      </w:r>
    </w:p>
    <w:p>
      <w:pPr>
        <w:snapToGrid w:val="0"/>
        <w:spacing w:line="380" w:lineRule="exact"/>
        <w:ind w:leftChars="169" w:left="406" w:firstLineChars="49" w:firstLine="103"/>
        <w:outlineLvl w:val="4"/>
        <w:rPr>
          <w:rFonts w:ascii="宋体" w:cs="宋体"/>
          <w:kern w:val="0"/>
          <w:sz w:val="21"/>
          <w:szCs w:val="24"/>
          <w:highlight w:val="auto"/>
        </w:rPr>
      </w:pPr>
      <w:r>
        <w:rPr>
          <w:rFonts w:ascii="宋体" w:cs="宋体" w:hint="eastAsia"/>
          <w:kern w:val="0"/>
          <w:sz w:val="21"/>
          <w:szCs w:val="24"/>
          <w:highlight w:val="auto"/>
        </w:rPr>
        <w:t>（3）不同的供应商的响应文件载明的项目管理员为同一个人的；</w:t>
      </w:r>
    </w:p>
    <w:p>
      <w:pPr>
        <w:snapToGrid w:val="0"/>
        <w:spacing w:line="380" w:lineRule="exact"/>
        <w:ind w:leftChars="169" w:left="406" w:firstLineChars="49" w:firstLine="103"/>
        <w:outlineLvl w:val="4"/>
        <w:rPr>
          <w:rFonts w:ascii="宋体" w:cs="宋体"/>
          <w:kern w:val="0"/>
          <w:sz w:val="21"/>
          <w:szCs w:val="24"/>
          <w:highlight w:val="auto"/>
        </w:rPr>
      </w:pPr>
      <w:r>
        <w:rPr>
          <w:rFonts w:ascii="宋体" w:cs="宋体" w:hint="eastAsia"/>
          <w:kern w:val="0"/>
          <w:sz w:val="21"/>
          <w:szCs w:val="24"/>
          <w:highlight w:val="auto"/>
        </w:rPr>
        <w:t xml:space="preserve">（4）不同供应商的响应文件异常一致或最后报价呈规律性差异的； </w:t>
      </w:r>
    </w:p>
    <w:p>
      <w:pPr>
        <w:snapToGrid w:val="0"/>
        <w:spacing w:line="380" w:lineRule="exact"/>
        <w:ind w:leftChars="169" w:left="406" w:firstLineChars="49" w:firstLine="103"/>
        <w:outlineLvl w:val="4"/>
        <w:rPr>
          <w:rFonts w:ascii="宋体" w:cs="宋体"/>
          <w:kern w:val="0"/>
          <w:sz w:val="21"/>
          <w:szCs w:val="24"/>
          <w:highlight w:val="auto"/>
        </w:rPr>
      </w:pPr>
      <w:r>
        <w:rPr>
          <w:rFonts w:ascii="宋体" w:cs="宋体" w:hint="eastAsia"/>
          <w:kern w:val="0"/>
          <w:sz w:val="21"/>
          <w:szCs w:val="24"/>
          <w:highlight w:val="auto"/>
        </w:rPr>
        <w:t>（5）不同供应商的响应文件相互混装的；</w:t>
      </w:r>
    </w:p>
    <w:p>
      <w:pPr>
        <w:snapToGrid w:val="0"/>
        <w:spacing w:line="380" w:lineRule="exact"/>
        <w:ind w:leftChars="169" w:left="406" w:firstLineChars="49" w:firstLine="103"/>
        <w:outlineLvl w:val="4"/>
        <w:rPr>
          <w:rFonts w:ascii="宋体" w:cs="宋体"/>
          <w:b/>
          <w:kern w:val="0"/>
          <w:szCs w:val="24"/>
          <w:highlight w:val="auto"/>
        </w:rPr>
      </w:pPr>
      <w:r>
        <w:rPr>
          <w:rFonts w:ascii="宋体" w:cs="宋体" w:hint="eastAsia"/>
          <w:kern w:val="0"/>
          <w:sz w:val="21"/>
          <w:szCs w:val="24"/>
          <w:highlight w:val="auto"/>
        </w:rPr>
        <w:t>（6）磋商文件未作实质性变动，供应商最后报价高于首次报价的</w:t>
      </w:r>
      <w:r>
        <w:rPr>
          <w:rFonts w:ascii="宋体" w:cs="宋体" w:hint="eastAsia"/>
          <w:b/>
          <w:kern w:val="0"/>
          <w:szCs w:val="24"/>
          <w:highlight w:val="auto"/>
        </w:rPr>
        <w:t>。</w:t>
      </w:r>
    </w:p>
    <w:p>
      <w:pPr>
        <w:snapToGrid w:val="0"/>
        <w:spacing w:line="380" w:lineRule="exact"/>
        <w:ind w:firstLineChars="196" w:firstLine="412"/>
        <w:outlineLvl w:val="4"/>
        <w:rPr>
          <w:rFonts w:ascii="宋体" w:cs="宋体"/>
          <w:b/>
          <w:kern w:val="0"/>
          <w:sz w:val="21"/>
          <w:szCs w:val="21"/>
          <w:highlight w:val="auto"/>
        </w:rPr>
      </w:pPr>
      <w:r>
        <w:rPr>
          <w:rFonts w:ascii="宋体" w:cs="宋体" w:hint="eastAsia"/>
          <w:b/>
          <w:kern w:val="0"/>
          <w:sz w:val="21"/>
          <w:szCs w:val="21"/>
          <w:highlight w:val="auto"/>
        </w:rPr>
        <w:t>22.出现下列情形之一的，采购人或者采购代理机构应当终止竞争性磋商采购活动，发布项目终止公告并说明原因，重新开展采购活动：</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（1）因情况变化，不再符合规定的竞争性磋商采购方式适用情形的；</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（2）出现影响采购公正的违法、违规行为的；</w:t>
      </w:r>
    </w:p>
    <w:p>
      <w:pPr>
        <w:widowControl/>
        <w:spacing w:line="380" w:lineRule="exact"/>
        <w:ind w:firstLineChars="201" w:firstLine="422"/>
        <w:jc w:val="left"/>
        <w:rPr>
          <w:rFonts w:ascii="宋体" w:cs="宋体"/>
          <w:kern w:val="0"/>
          <w:sz w:val="21"/>
          <w:szCs w:val="21"/>
          <w:highlight w:val="auto"/>
        </w:rPr>
      </w:pPr>
      <w:r>
        <w:rPr>
          <w:rFonts w:ascii="宋体" w:cs="宋体" w:hint="eastAsia"/>
          <w:kern w:val="0"/>
          <w:sz w:val="21"/>
          <w:szCs w:val="21"/>
          <w:highlight w:val="auto"/>
        </w:rPr>
        <w:t>（3）除本须知第19.7.2条及法律法规规定的情形外，在采购过程中符合要求的供应商或者报价未超过采购预算的供应商不足3家的。</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23.在采购活动中因重大变故，采购任务取消的，采购人或者采购代理机构应当终止采购活动，通知所有参加采购活动的供应商，并将项目实施情况和采购任务取消原因报送本级财政部门。</w:t>
      </w:r>
    </w:p>
    <w:p>
      <w:pPr>
        <w:snapToGrid w:val="0"/>
        <w:spacing w:line="380" w:lineRule="exact"/>
        <w:outlineLvl w:val="4"/>
        <w:rPr>
          <w:rFonts w:ascii="宋体" w:cs="宋体"/>
          <w:b/>
          <w:kern w:val="0"/>
          <w:sz w:val="21"/>
          <w:szCs w:val="24"/>
          <w:highlight w:val="auto"/>
        </w:rPr>
      </w:pPr>
      <w:r>
        <w:rPr>
          <w:rFonts w:ascii="宋体" w:cs="宋体" w:hint="eastAsia"/>
          <w:b/>
          <w:kern w:val="0"/>
          <w:sz w:val="21"/>
          <w:szCs w:val="24"/>
          <w:highlight w:val="auto"/>
        </w:rPr>
        <w:t>24.磋商过程的监控</w:t>
      </w:r>
    </w:p>
    <w:p>
      <w:pPr>
        <w:spacing w:line="380" w:lineRule="exact"/>
        <w:ind w:firstLineChars="196" w:firstLine="412"/>
        <w:rPr>
          <w:rFonts w:ascii="宋体" w:cs="宋体"/>
          <w:kern w:val="0"/>
          <w:sz w:val="21"/>
          <w:szCs w:val="20"/>
          <w:highlight w:val="auto"/>
        </w:rPr>
      </w:pPr>
      <w:r>
        <w:rPr>
          <w:rFonts w:ascii="宋体" w:cs="宋体" w:hint="eastAsia"/>
          <w:kern w:val="0"/>
          <w:sz w:val="21"/>
          <w:szCs w:val="20"/>
          <w:highlight w:val="auto"/>
        </w:rPr>
        <w:t>本项目磋商过程实行全程录音、录像监控，供应商在磋商过程中所进行的试图影响磋商结果的不公正活动，可能导致其</w:t>
      </w:r>
      <w:r>
        <w:rPr>
          <w:rFonts w:ascii="宋体" w:cs="宋体" w:hint="eastAsia"/>
          <w:kern w:val="0"/>
          <w:sz w:val="21"/>
          <w:szCs w:val="21"/>
          <w:highlight w:val="auto"/>
        </w:rPr>
        <w:t>响应</w:t>
      </w:r>
      <w:r>
        <w:rPr>
          <w:rFonts w:ascii="宋体" w:cs="宋体" w:hint="eastAsia"/>
          <w:kern w:val="0"/>
          <w:sz w:val="21"/>
          <w:szCs w:val="20"/>
          <w:highlight w:val="auto"/>
        </w:rPr>
        <w:t>被拒绝。</w:t>
      </w:r>
    </w:p>
    <w:p>
      <w:pPr>
        <w:snapToGrid w:val="0"/>
        <w:spacing w:line="380" w:lineRule="exact"/>
        <w:outlineLvl w:val="4"/>
        <w:rPr>
          <w:rFonts w:ascii="宋体" w:cs="宋体"/>
          <w:b/>
          <w:kern w:val="0"/>
          <w:sz w:val="21"/>
          <w:szCs w:val="24"/>
          <w:highlight w:val="auto"/>
        </w:rPr>
      </w:pPr>
      <w:r>
        <w:rPr>
          <w:rFonts w:ascii="宋体" w:cs="宋体" w:hint="eastAsia"/>
          <w:b/>
          <w:kern w:val="0"/>
          <w:sz w:val="21"/>
          <w:szCs w:val="24"/>
          <w:highlight w:val="auto"/>
        </w:rPr>
        <w:t xml:space="preserve">25. 信用查询 </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根据《关于做好政府采购有关信用主体标识码登记及在政府采购活动中查询使用信用记录有关问题的通知》（桂财采〔2016〕37），由采购代理机构对第一成交候选人进行信用查询：</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⑴查询渠道：“信用中国”网站(www.creditchina.gov.cn)、中国政府采购网(www.ccgp.gov.cn)等；</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⑵查询截止时间：成交通知书发出前；</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⑶信用信息查询记录和证据留存方式：在查询网站中直接打印查询记录，打印材料作为采购活动资料保存；</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 xml:space="preserve">⑷信用信息使用规则：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取消其成交候选人资格。    </w:t>
      </w:r>
    </w:p>
    <w:p>
      <w:pPr>
        <w:spacing w:line="380" w:lineRule="exact"/>
        <w:ind w:firstLineChars="196" w:firstLine="412"/>
        <w:rPr>
          <w:rFonts w:ascii="宋体" w:cs="宋体"/>
          <w:b/>
          <w:kern w:val="0"/>
          <w:sz w:val="21"/>
          <w:szCs w:val="20"/>
          <w:highlight w:val="auto"/>
        </w:rPr>
      </w:pPr>
      <w:r>
        <w:rPr>
          <w:rFonts w:ascii="宋体" w:cs="宋体" w:hint="eastAsia"/>
          <w:b/>
          <w:kern w:val="0"/>
          <w:sz w:val="21"/>
          <w:szCs w:val="20"/>
          <w:highlight w:val="auto"/>
        </w:rPr>
        <w:t>26</w:t>
      </w:r>
      <w:r>
        <w:rPr>
          <w:rFonts w:ascii="宋体" w:cs="宋体" w:hint="eastAsia"/>
          <w:b/>
          <w:kern w:val="0"/>
          <w:sz w:val="21"/>
          <w:szCs w:val="21"/>
          <w:highlight w:val="auto"/>
        </w:rPr>
        <w:t>.</w:t>
      </w:r>
      <w:r>
        <w:rPr>
          <w:rFonts w:ascii="宋体" w:cs="宋体" w:hint="eastAsia"/>
          <w:b/>
          <w:kern w:val="0"/>
          <w:sz w:val="21"/>
          <w:szCs w:val="24"/>
          <w:highlight w:val="auto"/>
        </w:rPr>
        <w:t>成交公告及成交通知书</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26.1 采购代理机构于评审结束后两个工作日内将评审报告送交采购人，采购人应当自收到评审报告五个工作日内在评审报告推荐的成交候选供应商中按顺序确定成交供应商，采购代理机构在成交供应商确定之日起两个工作日内发出成交通知书，并在指定媒体上公告成交信息。</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26.2在发布成交公告的同时，采购代理机构向成交供应商发出成交通知书。成交供应商应自接到通知之日起七个工作日内，办理成交通知书领取手续。</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26.3采购代理机构无义务向未成交的供应商解释未成交原因和退还响应文件。</w:t>
      </w:r>
    </w:p>
    <w:p>
      <w:pPr>
        <w:rPr>
          <w:rFonts w:ascii="宋体" w:cs="宋体"/>
          <w:b/>
          <w:kern w:val="0"/>
          <w:sz w:val="28"/>
          <w:szCs w:val="28"/>
          <w:highlight w:val="auto"/>
        </w:rPr>
      </w:pPr>
      <w:r>
        <w:rPr>
          <w:rFonts w:ascii="宋体" w:cs="宋体" w:hint="eastAsia"/>
          <w:b/>
          <w:kern w:val="0"/>
          <w:sz w:val="28"/>
          <w:szCs w:val="28"/>
          <w:highlight w:val="auto"/>
        </w:rPr>
        <w:br w:type="page"/>
      </w:r>
    </w:p>
    <w:p>
      <w:pPr>
        <w:spacing w:line="380" w:lineRule="exact"/>
        <w:ind w:left="3" w:firstLineChars="0" w:firstLine="0"/>
        <w:jc w:val="center"/>
        <w:rPr>
          <w:rFonts w:ascii="宋体" w:cs="宋体"/>
          <w:b/>
          <w:kern w:val="0"/>
          <w:sz w:val="28"/>
          <w:szCs w:val="28"/>
          <w:highlight w:val="auto"/>
        </w:rPr>
      </w:pPr>
      <w:r>
        <w:rPr>
          <w:rFonts w:ascii="宋体" w:cs="宋体" w:hint="eastAsia"/>
          <w:b/>
          <w:kern w:val="0"/>
          <w:sz w:val="28"/>
          <w:szCs w:val="28"/>
          <w:highlight w:val="auto"/>
        </w:rPr>
        <w:t>五、签订合同</w:t>
      </w:r>
    </w:p>
    <w:p>
      <w:pPr>
        <w:spacing w:line="380" w:lineRule="exact"/>
        <w:ind w:firstLineChars="196" w:firstLine="412"/>
        <w:rPr>
          <w:rFonts w:ascii="宋体" w:cs="宋体"/>
          <w:b/>
          <w:kern w:val="0"/>
          <w:sz w:val="21"/>
          <w:szCs w:val="24"/>
          <w:highlight w:val="auto"/>
        </w:rPr>
      </w:pPr>
      <w:r>
        <w:rPr>
          <w:rFonts w:ascii="宋体" w:cs="宋体" w:hint="eastAsia"/>
          <w:b/>
          <w:kern w:val="0"/>
          <w:sz w:val="21"/>
          <w:szCs w:val="24"/>
          <w:highlight w:val="auto"/>
        </w:rPr>
        <w:t>27</w:t>
      </w:r>
      <w:r>
        <w:rPr>
          <w:rFonts w:ascii="宋体" w:cs="宋体" w:hint="eastAsia"/>
          <w:b/>
          <w:kern w:val="0"/>
          <w:sz w:val="21"/>
          <w:szCs w:val="21"/>
          <w:highlight w:val="auto"/>
        </w:rPr>
        <w:t>.</w:t>
      </w:r>
      <w:r>
        <w:rPr>
          <w:rFonts w:ascii="宋体" w:cs="宋体" w:hint="eastAsia"/>
          <w:b/>
          <w:kern w:val="0"/>
          <w:sz w:val="21"/>
          <w:szCs w:val="24"/>
          <w:highlight w:val="auto"/>
        </w:rPr>
        <w:t>履约保证金</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本项目不收取履约保证金。</w:t>
      </w:r>
    </w:p>
    <w:p>
      <w:pPr>
        <w:snapToGrid w:val="0"/>
        <w:spacing w:line="360" w:lineRule="exact"/>
        <w:ind w:firstLineChars="196" w:firstLine="412"/>
        <w:outlineLvl w:val="4"/>
        <w:rPr>
          <w:rFonts w:ascii="宋体" w:cs="宋体"/>
          <w:b/>
          <w:bCs/>
          <w:kern w:val="0"/>
          <w:sz w:val="21"/>
          <w:szCs w:val="21"/>
          <w:highlight w:val="auto"/>
        </w:rPr>
      </w:pPr>
      <w:r>
        <w:rPr>
          <w:rFonts w:ascii="宋体" w:cs="宋体" w:hint="eastAsia"/>
          <w:b/>
          <w:bCs/>
          <w:kern w:val="0"/>
          <w:sz w:val="21"/>
          <w:szCs w:val="21"/>
          <w:highlight w:val="auto"/>
        </w:rPr>
        <w:t>28.签订合同</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4"/>
          <w:highlight w:val="auto"/>
        </w:rPr>
        <w:t xml:space="preserve">28.1 </w:t>
      </w:r>
      <w:r>
        <w:rPr>
          <w:rFonts w:ascii="宋体" w:cs="宋体" w:hint="eastAsia"/>
          <w:kern w:val="0"/>
          <w:sz w:val="21"/>
          <w:szCs w:val="21"/>
          <w:highlight w:val="auto"/>
        </w:rPr>
        <w:t>签订合同时间：成交通知书发出之日起25日内。成交供应商领取成交通知书后，应按规定与采购人签订合同。</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28.2 如成交供应商有下列情形之一，情节严重的，由财政部门将其列入不良行为记录名单，在一至三年内禁止参加采购活动，并予以通报。采购代理机构可从磋商小组推荐的成交候选供应商中按顺序重新确定成交供应商或重新组织采购。拒绝签订采购合同的成交供应商不得参加对该项目重新开展的采购活动。</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（1）成交后不与采购人签订合同的（不可抗力除外）；</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（2）将成交项目转让给他人，或者在响应文件中未说明，且未经采购人同意，将成交项目分包给他人的；</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（3）拒绝履行合同义务的。</w:t>
      </w:r>
    </w:p>
    <w:p>
      <w:pPr>
        <w:snapToGrid w:val="0"/>
        <w:spacing w:line="36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28.3 合同备案存档：采购合同双方自签订之日起1个工作日内将合同原件1份交采购代理机构存档。</w:t>
      </w:r>
    </w:p>
    <w:p>
      <w:pPr>
        <w:spacing w:line="240" w:lineRule="auto"/>
        <w:ind w:left="2940" w:firstLineChars="0" w:firstLine="0"/>
        <w:rPr>
          <w:sz w:val="21"/>
          <w:szCs w:val="24"/>
          <w:highlight w:val="auto"/>
        </w:rPr>
      </w:pPr>
    </w:p>
    <w:p>
      <w:pPr>
        <w:spacing w:line="240" w:lineRule="auto"/>
        <w:ind w:left="2940" w:firstLineChars="0" w:firstLine="0"/>
        <w:rPr>
          <w:sz w:val="21"/>
          <w:szCs w:val="24"/>
          <w:highlight w:val="auto"/>
        </w:rPr>
      </w:pPr>
    </w:p>
    <w:p>
      <w:pPr>
        <w:rPr>
          <w:rFonts w:ascii="宋体" w:cs="宋体"/>
          <w:b/>
          <w:kern w:val="0"/>
          <w:sz w:val="28"/>
          <w:szCs w:val="28"/>
          <w:highlight w:val="auto"/>
        </w:rPr>
      </w:pPr>
      <w:r>
        <w:rPr>
          <w:rFonts w:ascii="宋体" w:cs="宋体" w:hint="eastAsia"/>
          <w:b/>
          <w:kern w:val="0"/>
          <w:sz w:val="28"/>
          <w:szCs w:val="28"/>
          <w:highlight w:val="auto"/>
        </w:rPr>
        <w:br w:type="page"/>
      </w:r>
    </w:p>
    <w:p>
      <w:pPr>
        <w:spacing w:line="380" w:lineRule="exact"/>
        <w:ind w:left="3" w:firstLineChars="0" w:firstLine="0"/>
        <w:jc w:val="center"/>
        <w:rPr>
          <w:rFonts w:ascii="宋体" w:cs="宋体"/>
          <w:b/>
          <w:kern w:val="0"/>
          <w:sz w:val="28"/>
          <w:szCs w:val="28"/>
          <w:highlight w:val="auto"/>
        </w:rPr>
      </w:pPr>
      <w:r>
        <w:rPr>
          <w:rFonts w:ascii="宋体" w:cs="宋体" w:hint="eastAsia"/>
          <w:b/>
          <w:kern w:val="0"/>
          <w:sz w:val="28"/>
          <w:szCs w:val="28"/>
          <w:highlight w:val="auto"/>
        </w:rPr>
        <w:t>六、其他事项</w:t>
      </w:r>
    </w:p>
    <w:p>
      <w:pPr>
        <w:spacing w:line="380" w:lineRule="exact"/>
        <w:ind w:firstLineChars="196" w:firstLine="412"/>
        <w:rPr>
          <w:rFonts w:ascii="宋体" w:cs="宋体"/>
          <w:b/>
          <w:kern w:val="0"/>
          <w:sz w:val="21"/>
          <w:szCs w:val="24"/>
          <w:highlight w:val="auto"/>
        </w:rPr>
      </w:pPr>
      <w:r>
        <w:rPr>
          <w:rFonts w:ascii="宋体" w:cs="宋体" w:hint="eastAsia"/>
          <w:b/>
          <w:kern w:val="0"/>
          <w:sz w:val="21"/>
          <w:szCs w:val="24"/>
          <w:highlight w:val="auto"/>
        </w:rPr>
        <w:t>29</w:t>
      </w:r>
      <w:r>
        <w:rPr>
          <w:rFonts w:ascii="宋体" w:cs="宋体" w:hint="eastAsia"/>
          <w:b/>
          <w:kern w:val="0"/>
          <w:sz w:val="21"/>
          <w:szCs w:val="21"/>
          <w:highlight w:val="auto"/>
        </w:rPr>
        <w:t>.采购</w:t>
      </w:r>
      <w:r>
        <w:rPr>
          <w:rFonts w:ascii="宋体" w:cs="宋体" w:hint="eastAsia"/>
          <w:b/>
          <w:kern w:val="0"/>
          <w:sz w:val="21"/>
          <w:szCs w:val="24"/>
          <w:highlight w:val="auto"/>
        </w:rPr>
        <w:t>代理服务费</w:t>
      </w:r>
    </w:p>
    <w:p>
      <w:pPr>
        <w:snapToGrid w:val="0"/>
        <w:spacing w:line="380" w:lineRule="exact"/>
        <w:ind w:firstLineChars="196" w:firstLine="412"/>
        <w:outlineLvl w:val="4"/>
        <w:rPr>
          <w:rFonts w:ascii="宋体" w:cs="宋体"/>
          <w:kern w:val="0"/>
          <w:sz w:val="21"/>
          <w:szCs w:val="21"/>
          <w:highlight w:val="auto"/>
        </w:rPr>
      </w:pPr>
      <w:r>
        <w:rPr>
          <w:rFonts w:ascii="宋体" w:cs="宋体" w:hint="eastAsia"/>
          <w:kern w:val="0"/>
          <w:sz w:val="21"/>
          <w:szCs w:val="21"/>
          <w:highlight w:val="auto"/>
        </w:rPr>
        <w:t>29.1委托代理费用参照国家计委《招标代理服务收费管理暂行办法》（计价格[2002]1980 号）及发改价格[2011]534 号文件执行，计费按收费标准的60%计取（单个项目服务费低于3500元的按3500元收取），由采购人支付，在中标（成交）通知书发出后10个工作日内办理支付手续。</w:t>
      </w:r>
    </w:p>
    <w:p>
      <w:pPr>
        <w:spacing w:line="380" w:lineRule="exact"/>
        <w:rPr>
          <w:rFonts w:ascii="宋体" w:cs="宋体"/>
          <w:kern w:val="0"/>
          <w:sz w:val="21"/>
          <w:szCs w:val="21"/>
          <w:highlight w:val="auto"/>
        </w:rPr>
      </w:pPr>
      <w:r>
        <w:rPr>
          <w:rFonts w:ascii="宋体" w:cs="宋体" w:hint="eastAsia"/>
          <w:kern w:val="0"/>
          <w:sz w:val="21"/>
          <w:szCs w:val="21"/>
          <w:highlight w:val="auto"/>
        </w:rPr>
        <w:t>29.2代理服务收费标准：</w:t>
      </w:r>
    </w:p>
    <w:tbl>
      <w:tblPr>
        <w:jc w:val="lef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908"/>
        <w:gridCol w:w="1858"/>
        <w:gridCol w:w="2012"/>
        <w:gridCol w:w="2315"/>
      </w:tblGrid>
      <w:tr>
        <w:trPr>
          <w:trHeight w:val="275"/>
        </w:trPr>
        <w:tc>
          <w:tcPr>
            <w:tcW w:w="2908" w:type="dxa"/>
          </w:tcPr>
          <w:p>
            <w:pPr>
              <w:spacing w:line="340" w:lineRule="exact"/>
              <w:ind w:left="25" w:firstLineChars="0" w:firstLine="0"/>
              <w:rPr>
                <w:rFonts w:ascii="宋体" w:cs="宋体"/>
                <w:kern w:val="0"/>
                <w:sz w:val="21"/>
                <w:szCs w:val="20"/>
                <w:highlight w:val="auto"/>
              </w:rPr>
            </w:pPr>
            <w:r>
              <w:rPr>
                <w:rFonts w:ascii="宋体" w:cs="宋体"/>
                <w:kern w:val="0"/>
                <w:sz w:val="21"/>
                <w:szCs w:val="20"/>
                <w:highlight w:val="auto"/>
              </w:rPr>
              <mc:AlternateContent>
                <mc:Choice Requires="wps">
                  <w:drawing>
                    <wp:anchor distT="0" distB="0" distL="114298" distR="114298" simplePos="0" relativeHeight="16" behindDoc="0" locked="0" layoutInCell="1" hidden="0" allowOverlap="1">
                      <wp:simplePos x="0" y="0"/>
                      <wp:positionH relativeFrom="column">
                        <wp:posOffset>296545</wp:posOffset>
                      </wp:positionH>
                      <wp:positionV relativeFrom="paragraph">
                        <wp:posOffset>10795</wp:posOffset>
                      </wp:positionV>
                      <wp:extent cx="1463675" cy="653415"/>
                      <wp:effectExtent l="0" t="0" r="0" b="0"/>
                      <wp:wrapNone/>
                      <wp:docPr id="7" name="直线 105"/>
                      <wp:cNvGraphicFramePr>
                        <a:graphicFrameLocks noChangeAspect="0"/>
                      </wp:cNvGraphicFramePr>
                      <a:graphic>
                        <a:graphicData uri="http://schemas.microsoft.com/office/word/2010/wordprocessingShape">
                          <wps:wsp>
                            <wps:cNvSpPr/>
                            <wps:spPr>
                              <a:xfrm rot="0">
                                <a:off x="0" y="0"/>
                                <a:ext cx="1463675" cy="653415"/>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线 105 8" o:spid="_x0000_s8" from="23.35pt,0.85pt" to="138.6pt,52.3pt" filled="f" stroked="t" style="position:absolute;z-index:16;mso-position-horizontal:absolute;mso-position-vertical:absolute;mso-wrap-distance-left:8.999863pt;mso-wrap-distance-right:8.999863pt;">
                      <v:stroke color="#000000"/>
                    </v:line>
                  </w:pict>
                </mc:Fallback>
              </mc:AlternateContent>
            </w:r>
            <w:r>
              <w:rPr>
                <w:rFonts w:ascii="宋体" w:cs="宋体" w:hint="eastAsia"/>
                <w:kern w:val="0"/>
                <w:sz w:val="21"/>
                <w:szCs w:val="20"/>
                <w:highlight w:val="auto"/>
              </w:rPr>
              <w:t>费率           服务类型</w:t>
            </w:r>
          </w:p>
          <w:p>
            <w:pPr>
              <w:spacing w:line="340" w:lineRule="exact"/>
              <w:ind w:left="25" w:firstLineChars="0" w:firstLine="0"/>
              <w:rPr>
                <w:rFonts w:ascii="宋体" w:cs="宋体"/>
                <w:kern w:val="0"/>
                <w:sz w:val="21"/>
                <w:szCs w:val="20"/>
                <w:highlight w:val="auto"/>
              </w:rPr>
            </w:pPr>
            <w:r>
              <w:rPr>
                <w:rFonts w:ascii="宋体" w:cs="宋体"/>
                <w:kern w:val="0"/>
                <w:sz w:val="21"/>
                <w:szCs w:val="20"/>
                <w:highlight w:val="auto"/>
              </w:rPr>
              <mc:AlternateContent>
                <mc:Choice Requires="wps">
                  <w:drawing>
                    <wp:anchor distT="0" distB="0" distL="114298" distR="114298" simplePos="0" relativeHeight="17" behindDoc="0" locked="0" layoutInCell="1" hidden="0" allowOverlap="1">
                      <wp:simplePos x="0" y="0"/>
                      <wp:positionH relativeFrom="column">
                        <wp:posOffset>-68580</wp:posOffset>
                      </wp:positionH>
                      <wp:positionV relativeFrom="paragraph">
                        <wp:posOffset>39370</wp:posOffset>
                      </wp:positionV>
                      <wp:extent cx="1828800" cy="396240"/>
                      <wp:effectExtent l="0" t="0" r="0" b="0"/>
                      <wp:wrapNone/>
                      <wp:docPr id="9" name="直线 106"/>
                      <wp:cNvGraphicFramePr>
                        <a:graphicFrameLocks noChangeAspect="0"/>
                      </wp:cNvGraphicFramePr>
                      <a:graphic>
                        <a:graphicData uri="http://schemas.microsoft.com/office/word/2010/wordprocessingShape">
                          <wps:wsp>
                            <wps:cNvSpPr/>
                            <wps:spPr>
                              <a:xfrm rot="0">
                                <a:off x="0" y="0"/>
                                <a:ext cx="1828800" cy="396240"/>
                              </a:xfrm>
                              <a:prstGeom prst="line"/>
                              <a:noFill/>
                              <a:ln w="9525"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线 106 10" o:spid="_x0000_s10" from="-5.4pt,3.1pt" to="138.6pt,34.3pt" filled="f" stroked="t" style="position:absolute;z-index:17;mso-position-horizontal:absolute;mso-position-vertical:absolute;mso-wrap-distance-left:8.999863pt;mso-wrap-distance-right:8.999863pt;">
                      <v:stroke color="#000000"/>
                    </v:line>
                  </w:pict>
                </mc:Fallback>
              </mc:AlternateContent>
            </w:r>
          </w:p>
          <w:p>
            <w:pPr>
              <w:spacing w:line="340" w:lineRule="exact"/>
              <w:ind w:left="25" w:firstLineChars="0" w:firstLine="0"/>
              <w:rPr>
                <w:rFonts w:ascii="宋体" w:cs="宋体"/>
                <w:kern w:val="0"/>
                <w:sz w:val="21"/>
                <w:szCs w:val="20"/>
                <w:highlight w:val="auto"/>
              </w:rPr>
            </w:pPr>
            <w:r>
              <w:rPr>
                <w:rFonts w:ascii="宋体" w:cs="宋体" w:hint="eastAsia"/>
                <w:kern w:val="0"/>
                <w:sz w:val="21"/>
                <w:szCs w:val="20"/>
                <w:highlight w:val="auto"/>
              </w:rPr>
              <w:t>成交金额</w:t>
            </w:r>
          </w:p>
        </w:tc>
        <w:tc>
          <w:tcPr>
            <w:tcW w:w="1858" w:type="dxa"/>
            <w:vAlign w:val="center"/>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货物采购</w:t>
            </w:r>
          </w:p>
        </w:tc>
        <w:tc>
          <w:tcPr>
            <w:tcW w:w="2012" w:type="dxa"/>
            <w:vAlign w:val="center"/>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服务采购</w:t>
            </w:r>
          </w:p>
        </w:tc>
        <w:tc>
          <w:tcPr>
            <w:tcW w:w="2315" w:type="dxa"/>
            <w:vAlign w:val="center"/>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工程采购</w:t>
            </w:r>
          </w:p>
        </w:tc>
      </w:tr>
      <w:tr>
        <w:trPr>
          <w:trHeight w:val="74"/>
        </w:trPr>
        <w:tc>
          <w:tcPr>
            <w:tcW w:w="2908" w:type="dxa"/>
          </w:tcPr>
          <w:p>
            <w:pPr>
              <w:spacing w:line="340" w:lineRule="exact"/>
              <w:ind w:left="25" w:firstLineChars="0" w:firstLine="0"/>
              <w:rPr>
                <w:rFonts w:ascii="宋体" w:cs="宋体"/>
                <w:kern w:val="0"/>
                <w:sz w:val="21"/>
                <w:szCs w:val="20"/>
                <w:highlight w:val="auto"/>
              </w:rPr>
            </w:pPr>
            <w:r>
              <w:rPr>
                <w:rFonts w:ascii="宋体" w:cs="宋体" w:hint="eastAsia"/>
                <w:kern w:val="0"/>
                <w:sz w:val="21"/>
                <w:szCs w:val="20"/>
                <w:highlight w:val="auto"/>
              </w:rPr>
              <w:t>100万元以下</w:t>
            </w:r>
          </w:p>
        </w:tc>
        <w:tc>
          <w:tcPr>
            <w:tcW w:w="1858" w:type="dxa"/>
          </w:tcPr>
          <w:p>
            <w:pPr>
              <w:spacing w:line="340" w:lineRule="exact"/>
              <w:ind w:left="25" w:firstLineChars="0" w:firstLine="0"/>
              <w:jc w:val="center"/>
              <w:rPr>
                <w:rFonts w:ascii="宋体" w:cs="宋体"/>
                <w:kern w:val="0"/>
                <w:sz w:val="21"/>
                <w:szCs w:val="24"/>
                <w:highlight w:val="auto"/>
              </w:rPr>
            </w:pPr>
            <w:r>
              <w:rPr>
                <w:rFonts w:ascii="宋体" w:cs="宋体" w:hint="eastAsia"/>
                <w:kern w:val="0"/>
                <w:sz w:val="21"/>
                <w:szCs w:val="24"/>
                <w:highlight w:val="auto"/>
              </w:rPr>
              <w:t>1.5%</w:t>
            </w:r>
          </w:p>
        </w:tc>
        <w:tc>
          <w:tcPr>
            <w:tcW w:w="2012" w:type="dxa"/>
          </w:tcPr>
          <w:p>
            <w:pPr>
              <w:spacing w:line="340" w:lineRule="exact"/>
              <w:ind w:left="25" w:firstLineChars="0" w:firstLine="0"/>
              <w:jc w:val="center"/>
              <w:rPr>
                <w:rFonts w:ascii="宋体" w:cs="宋体"/>
                <w:kern w:val="0"/>
                <w:sz w:val="21"/>
                <w:szCs w:val="24"/>
                <w:highlight w:val="auto"/>
              </w:rPr>
            </w:pPr>
            <w:r>
              <w:rPr>
                <w:rFonts w:ascii="宋体" w:cs="宋体" w:hint="eastAsia"/>
                <w:kern w:val="0"/>
                <w:sz w:val="21"/>
                <w:szCs w:val="24"/>
                <w:highlight w:val="auto"/>
              </w:rPr>
              <w:t>1.5%</w:t>
            </w:r>
          </w:p>
        </w:tc>
        <w:tc>
          <w:tcPr>
            <w:tcW w:w="2315" w:type="dxa"/>
          </w:tcPr>
          <w:p>
            <w:pPr>
              <w:spacing w:line="340" w:lineRule="exact"/>
              <w:ind w:left="25" w:firstLineChars="0" w:firstLine="0"/>
              <w:jc w:val="center"/>
              <w:rPr>
                <w:rFonts w:ascii="宋体" w:cs="宋体"/>
                <w:kern w:val="0"/>
                <w:sz w:val="21"/>
                <w:szCs w:val="24"/>
                <w:highlight w:val="auto"/>
              </w:rPr>
            </w:pPr>
            <w:r>
              <w:rPr>
                <w:rFonts w:ascii="宋体" w:cs="宋体" w:hint="eastAsia"/>
                <w:kern w:val="0"/>
                <w:sz w:val="21"/>
                <w:szCs w:val="24"/>
                <w:highlight w:val="auto"/>
              </w:rPr>
              <w:t>1.0%</w:t>
            </w:r>
          </w:p>
        </w:tc>
      </w:tr>
      <w:tr>
        <w:trPr>
          <w:trHeight w:val="18"/>
        </w:trPr>
        <w:tc>
          <w:tcPr>
            <w:tcW w:w="2908" w:type="dxa"/>
          </w:tcPr>
          <w:p>
            <w:pPr>
              <w:spacing w:line="340" w:lineRule="exact"/>
              <w:ind w:left="25" w:firstLineChars="0" w:firstLine="0"/>
              <w:rPr>
                <w:rFonts w:ascii="宋体" w:cs="宋体"/>
                <w:kern w:val="0"/>
                <w:sz w:val="21"/>
                <w:szCs w:val="20"/>
                <w:highlight w:val="auto"/>
              </w:rPr>
            </w:pPr>
            <w:r>
              <w:rPr>
                <w:rFonts w:ascii="宋体" w:cs="宋体" w:hint="eastAsia"/>
                <w:kern w:val="0"/>
                <w:sz w:val="21"/>
                <w:szCs w:val="20"/>
                <w:highlight w:val="auto"/>
              </w:rPr>
              <w:t>100～500万元</w:t>
            </w:r>
          </w:p>
        </w:tc>
        <w:tc>
          <w:tcPr>
            <w:tcW w:w="1858" w:type="dxa"/>
          </w:tcPr>
          <w:p>
            <w:pPr>
              <w:spacing w:line="340" w:lineRule="exact"/>
              <w:ind w:left="25" w:firstLineChars="0" w:firstLine="0"/>
              <w:jc w:val="center"/>
              <w:rPr>
                <w:rFonts w:ascii="宋体" w:cs="宋体"/>
                <w:kern w:val="0"/>
                <w:sz w:val="21"/>
                <w:szCs w:val="24"/>
                <w:highlight w:val="auto"/>
              </w:rPr>
            </w:pPr>
            <w:r>
              <w:rPr>
                <w:rFonts w:ascii="宋体" w:cs="宋体" w:hint="eastAsia"/>
                <w:kern w:val="0"/>
                <w:sz w:val="21"/>
                <w:szCs w:val="24"/>
                <w:highlight w:val="auto"/>
              </w:rPr>
              <w:t>1.1%</w:t>
            </w:r>
          </w:p>
        </w:tc>
        <w:tc>
          <w:tcPr>
            <w:tcW w:w="2012" w:type="dxa"/>
          </w:tcPr>
          <w:p>
            <w:pPr>
              <w:spacing w:line="340" w:lineRule="exact"/>
              <w:ind w:left="25" w:firstLineChars="0" w:firstLine="0"/>
              <w:jc w:val="center"/>
              <w:rPr>
                <w:rFonts w:ascii="宋体" w:cs="宋体"/>
                <w:kern w:val="0"/>
                <w:sz w:val="21"/>
                <w:szCs w:val="24"/>
                <w:highlight w:val="auto"/>
              </w:rPr>
            </w:pPr>
            <w:r>
              <w:rPr>
                <w:rFonts w:ascii="宋体" w:cs="宋体" w:hint="eastAsia"/>
                <w:kern w:val="0"/>
                <w:sz w:val="21"/>
                <w:szCs w:val="24"/>
                <w:highlight w:val="auto"/>
              </w:rPr>
              <w:t>0.8%</w:t>
            </w:r>
          </w:p>
        </w:tc>
        <w:tc>
          <w:tcPr>
            <w:tcW w:w="2315" w:type="dxa"/>
          </w:tcPr>
          <w:p>
            <w:pPr>
              <w:spacing w:line="340" w:lineRule="exact"/>
              <w:ind w:left="25" w:firstLineChars="0" w:firstLine="0"/>
              <w:jc w:val="center"/>
              <w:rPr>
                <w:rFonts w:ascii="宋体" w:cs="宋体"/>
                <w:kern w:val="0"/>
                <w:sz w:val="21"/>
                <w:szCs w:val="24"/>
                <w:highlight w:val="auto"/>
              </w:rPr>
            </w:pPr>
            <w:r>
              <w:rPr>
                <w:rFonts w:ascii="宋体" w:cs="宋体" w:hint="eastAsia"/>
                <w:kern w:val="0"/>
                <w:sz w:val="21"/>
                <w:szCs w:val="24"/>
                <w:highlight w:val="auto"/>
              </w:rPr>
              <w:t>0.7%</w:t>
            </w:r>
          </w:p>
        </w:tc>
      </w:tr>
      <w:tr>
        <w:trPr>
          <w:trHeight w:val="119"/>
        </w:trPr>
        <w:tc>
          <w:tcPr>
            <w:tcW w:w="2908" w:type="dxa"/>
          </w:tcPr>
          <w:p>
            <w:pPr>
              <w:spacing w:line="340" w:lineRule="exact"/>
              <w:ind w:left="25" w:firstLineChars="0" w:firstLine="0"/>
              <w:rPr>
                <w:rFonts w:ascii="宋体" w:cs="宋体"/>
                <w:kern w:val="0"/>
                <w:sz w:val="21"/>
                <w:szCs w:val="20"/>
                <w:highlight w:val="auto"/>
              </w:rPr>
            </w:pPr>
            <w:r>
              <w:rPr>
                <w:rFonts w:ascii="宋体" w:cs="宋体" w:hint="eastAsia"/>
                <w:kern w:val="0"/>
                <w:sz w:val="21"/>
                <w:szCs w:val="20"/>
                <w:highlight w:val="auto"/>
              </w:rPr>
              <w:t>500～1000万元</w:t>
            </w:r>
          </w:p>
        </w:tc>
        <w:tc>
          <w:tcPr>
            <w:tcW w:w="1858"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0.8%</w:t>
            </w:r>
          </w:p>
        </w:tc>
        <w:tc>
          <w:tcPr>
            <w:tcW w:w="2012"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0.45%</w:t>
            </w:r>
          </w:p>
        </w:tc>
        <w:tc>
          <w:tcPr>
            <w:tcW w:w="2315"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0.55%</w:t>
            </w:r>
          </w:p>
        </w:tc>
      </w:tr>
      <w:tr>
        <w:trPr>
          <w:trHeight w:val="119"/>
        </w:trPr>
        <w:tc>
          <w:tcPr>
            <w:tcW w:w="2908" w:type="dxa"/>
          </w:tcPr>
          <w:p>
            <w:pPr>
              <w:spacing w:line="340" w:lineRule="exact"/>
              <w:ind w:left="25" w:firstLineChars="0" w:firstLine="0"/>
              <w:rPr>
                <w:rFonts w:ascii="宋体" w:cs="宋体"/>
                <w:kern w:val="0"/>
                <w:sz w:val="21"/>
                <w:szCs w:val="20"/>
                <w:highlight w:val="auto"/>
              </w:rPr>
            </w:pPr>
            <w:r>
              <w:rPr>
                <w:rFonts w:ascii="宋体" w:cs="宋体" w:hint="eastAsia"/>
                <w:kern w:val="0"/>
                <w:sz w:val="21"/>
                <w:szCs w:val="20"/>
                <w:highlight w:val="auto"/>
              </w:rPr>
              <w:t>1000～5000万元</w:t>
            </w:r>
          </w:p>
        </w:tc>
        <w:tc>
          <w:tcPr>
            <w:tcW w:w="1858"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0.5%</w:t>
            </w:r>
          </w:p>
        </w:tc>
        <w:tc>
          <w:tcPr>
            <w:tcW w:w="2012"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0.25%</w:t>
            </w:r>
          </w:p>
        </w:tc>
        <w:tc>
          <w:tcPr>
            <w:tcW w:w="2315"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0.35%</w:t>
            </w:r>
          </w:p>
        </w:tc>
      </w:tr>
      <w:tr>
        <w:trPr>
          <w:trHeight w:val="119"/>
        </w:trPr>
        <w:tc>
          <w:tcPr>
            <w:tcW w:w="2908" w:type="dxa"/>
          </w:tcPr>
          <w:p>
            <w:pPr>
              <w:spacing w:line="340" w:lineRule="exact"/>
              <w:ind w:left="25" w:firstLineChars="0" w:firstLine="0"/>
              <w:rPr>
                <w:rFonts w:ascii="宋体" w:cs="宋体"/>
                <w:kern w:val="0"/>
                <w:sz w:val="21"/>
                <w:szCs w:val="20"/>
                <w:highlight w:val="auto"/>
              </w:rPr>
            </w:pPr>
            <w:r>
              <w:rPr>
                <w:rFonts w:ascii="宋体" w:cs="宋体" w:hint="eastAsia"/>
                <w:kern w:val="0"/>
                <w:sz w:val="21"/>
                <w:szCs w:val="20"/>
                <w:highlight w:val="auto"/>
              </w:rPr>
              <w:t>5000万元～1亿元</w:t>
            </w:r>
          </w:p>
        </w:tc>
        <w:tc>
          <w:tcPr>
            <w:tcW w:w="1858"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0.25%</w:t>
            </w:r>
          </w:p>
        </w:tc>
        <w:tc>
          <w:tcPr>
            <w:tcW w:w="2012"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0.1%</w:t>
            </w:r>
          </w:p>
        </w:tc>
        <w:tc>
          <w:tcPr>
            <w:tcW w:w="2315" w:type="dxa"/>
          </w:tcPr>
          <w:p>
            <w:pPr>
              <w:spacing w:line="340" w:lineRule="exact"/>
              <w:ind w:left="25" w:firstLineChars="0" w:firstLine="0"/>
              <w:jc w:val="center"/>
              <w:rPr>
                <w:rFonts w:ascii="宋体" w:cs="宋体"/>
                <w:kern w:val="0"/>
                <w:sz w:val="21"/>
                <w:szCs w:val="20"/>
                <w:highlight w:val="auto"/>
              </w:rPr>
            </w:pPr>
            <w:r>
              <w:rPr>
                <w:rFonts w:ascii="宋体" w:cs="宋体" w:hint="eastAsia"/>
                <w:kern w:val="0"/>
                <w:sz w:val="21"/>
                <w:szCs w:val="20"/>
                <w:highlight w:val="auto"/>
              </w:rPr>
              <w:t>0.2%</w:t>
            </w:r>
          </w:p>
        </w:tc>
      </w:tr>
    </w:tbl>
    <w:p>
      <w:pPr>
        <w:spacing w:line="400" w:lineRule="exact"/>
        <w:ind w:left="25" w:firstLineChars="0" w:firstLine="0"/>
        <w:rPr>
          <w:rFonts w:ascii="宋体" w:cs="宋体"/>
          <w:kern w:val="0"/>
          <w:sz w:val="21"/>
          <w:szCs w:val="20"/>
          <w:highlight w:val="auto"/>
        </w:rPr>
      </w:pPr>
      <w:r>
        <w:rPr>
          <w:rFonts w:ascii="宋体" w:cs="宋体" w:hint="eastAsia"/>
          <w:kern w:val="0"/>
          <w:sz w:val="21"/>
          <w:szCs w:val="20"/>
          <w:highlight w:val="auto"/>
        </w:rPr>
        <w:t>注：代理服务收费按差额定率累进法计算。</w:t>
      </w:r>
    </w:p>
    <w:p>
      <w:pPr>
        <w:spacing w:line="400" w:lineRule="exact"/>
        <w:rPr>
          <w:rFonts w:ascii="宋体" w:cs="宋体"/>
          <w:b/>
          <w:kern w:val="0"/>
          <w:sz w:val="21"/>
          <w:szCs w:val="24"/>
          <w:highlight w:val="auto"/>
        </w:rPr>
      </w:pPr>
      <w:r>
        <w:rPr>
          <w:rFonts w:ascii="宋体" w:cs="宋体" w:hint="eastAsia"/>
          <w:b/>
          <w:kern w:val="0"/>
          <w:sz w:val="21"/>
          <w:szCs w:val="24"/>
          <w:highlight w:val="auto"/>
        </w:rPr>
        <w:t>30.采购代理机构银行账户（用于缴纳采购代理服务费）：</w:t>
      </w:r>
    </w:p>
    <w:p>
      <w:pPr>
        <w:pStyle w:val="28"/>
        <w:wordWrap w:val="0"/>
        <w:snapToGrid w:val="0"/>
        <w:spacing w:line="420" w:lineRule="exact"/>
        <w:ind w:firstLineChars="200" w:firstLine="420"/>
        <w:rPr>
          <w:rFonts w:ascii="宋体" w:cs="宋体"/>
          <w:sz w:val="21"/>
          <w:szCs w:val="21"/>
          <w:highlight w:val="auto"/>
        </w:rPr>
      </w:pPr>
      <w:r>
        <w:rPr>
          <w:rFonts w:ascii="宋体" w:cs="宋体" w:hint="eastAsia"/>
          <w:sz w:val="21"/>
          <w:szCs w:val="21"/>
          <w:highlight w:val="auto"/>
        </w:rPr>
        <w:t>账户名称：</w:t>
      </w:r>
      <w:r>
        <w:rPr>
          <w:rFonts w:cs="宋体" w:hint="eastAsia"/>
          <w:sz w:val="21"/>
          <w:szCs w:val="21"/>
          <w:highlight w:val="auto"/>
        </w:rPr>
        <w:t>桂林聚格项目管理有限公司</w:t>
      </w:r>
    </w:p>
    <w:p>
      <w:pPr>
        <w:pStyle w:val="28"/>
        <w:wordWrap w:val="0"/>
        <w:snapToGrid w:val="0"/>
        <w:spacing w:line="420" w:lineRule="exact"/>
        <w:ind w:firstLineChars="200" w:firstLine="420"/>
        <w:rPr>
          <w:rFonts w:ascii="宋体" w:cs="宋体"/>
          <w:sz w:val="21"/>
          <w:szCs w:val="21"/>
          <w:lang w:val="en-US"/>
          <w:highlight w:val="auto"/>
        </w:rPr>
      </w:pPr>
      <w:r>
        <w:rPr>
          <w:rFonts w:ascii="宋体" w:cs="宋体" w:hint="eastAsia"/>
          <w:sz w:val="21"/>
          <w:szCs w:val="21"/>
          <w:highlight w:val="auto"/>
        </w:rPr>
        <w:t>开户银行：</w:t>
      </w:r>
      <w:r>
        <w:rPr>
          <w:rFonts w:ascii="宋体" w:cs="宋体" w:hint="eastAsia"/>
          <w:sz w:val="21"/>
          <w:szCs w:val="21"/>
          <w:lang w:val="en-US"/>
          <w:highlight w:val="auto"/>
        </w:rPr>
        <w:t>桂林银行股份有限公司建干路支行</w:t>
      </w:r>
    </w:p>
    <w:p>
      <w:pPr>
        <w:pStyle w:val="28"/>
        <w:wordWrap w:val="0"/>
        <w:snapToGrid w:val="0"/>
        <w:spacing w:line="420" w:lineRule="exact"/>
        <w:ind w:firstLineChars="200" w:firstLine="420"/>
        <w:rPr>
          <w:rFonts w:ascii="宋体" w:cs="宋体"/>
          <w:sz w:val="21"/>
          <w:szCs w:val="21"/>
          <w:highlight w:val="auto"/>
        </w:rPr>
      </w:pPr>
      <w:r>
        <w:rPr>
          <w:rFonts w:ascii="宋体" w:cs="宋体" w:hint="eastAsia"/>
          <w:sz w:val="21"/>
          <w:szCs w:val="21"/>
          <w:highlight w:val="auto"/>
        </w:rPr>
        <w:t>银行账号：</w:t>
      </w:r>
      <w:r>
        <w:rPr>
          <w:rFonts w:ascii="宋体" w:cs="宋体" w:hint="eastAsia"/>
          <w:sz w:val="21"/>
          <w:szCs w:val="21"/>
          <w:lang w:val="en-US"/>
          <w:highlight w:val="auto"/>
        </w:rPr>
        <w:t>660011078385900010</w:t>
      </w:r>
    </w:p>
    <w:p>
      <w:pPr>
        <w:spacing w:line="400" w:lineRule="exact"/>
        <w:rPr>
          <w:rFonts w:ascii="宋体" w:cs="宋体"/>
          <w:kern w:val="0"/>
          <w:sz w:val="21"/>
          <w:szCs w:val="21"/>
          <w:highlight w:val="auto"/>
        </w:rPr>
      </w:pPr>
      <w:r>
        <w:rPr>
          <w:rFonts w:ascii="宋体" w:cs="宋体" w:hint="eastAsia"/>
          <w:b/>
          <w:kern w:val="0"/>
          <w:sz w:val="21"/>
          <w:szCs w:val="24"/>
          <w:highlight w:val="auto"/>
        </w:rPr>
        <w:t>31.解释权：</w:t>
      </w:r>
      <w:r>
        <w:rPr>
          <w:rFonts w:ascii="宋体" w:cs="宋体" w:hint="eastAsia"/>
          <w:kern w:val="0"/>
          <w:sz w:val="21"/>
          <w:szCs w:val="21"/>
          <w:highlight w:val="auto"/>
        </w:rPr>
        <w:t>本竞争性磋商文件是根据《中华人民共和国政府采购法》、《中华人民共和国政府采购法实施条例》、《政府采购竞争性磋商采购方式管理暂行办法》和政府采购管理有关规定编制，本竞争性磋商文件的解释权属于采购代理机构。</w:t>
      </w: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snapToGrid w:val="0"/>
        <w:spacing w:line="240" w:lineRule="auto"/>
        <w:ind w:firstLineChars="0" w:firstLine="0"/>
        <w:rPr>
          <w:rFonts w:ascii="宋体" w:cs="宋体"/>
          <w:b/>
          <w:szCs w:val="24"/>
          <w:highlight w:val="auto"/>
        </w:rPr>
      </w:pPr>
    </w:p>
    <w:p>
      <w:pPr>
        <w:rPr>
          <w:rFonts w:ascii="宋体" w:cs="宋体"/>
          <w:b/>
          <w:szCs w:val="24"/>
          <w:highlight w:val="auto"/>
        </w:rPr>
      </w:pPr>
      <w:r>
        <w:rPr>
          <w:rFonts w:ascii="宋体" w:cs="宋体" w:hint="eastAsia"/>
          <w:b/>
          <w:szCs w:val="24"/>
          <w:highlight w:val="auto"/>
        </w:rPr>
        <w:br w:type="page"/>
      </w:r>
    </w:p>
    <w:p>
      <w:pPr>
        <w:snapToGrid w:val="0"/>
        <w:spacing w:line="240" w:lineRule="auto"/>
        <w:ind w:firstLineChars="0" w:firstLine="0"/>
        <w:rPr>
          <w:rFonts w:ascii="宋体" w:cs="宋体"/>
          <w:b/>
          <w:szCs w:val="24"/>
          <w:highlight w:val="auto"/>
        </w:rPr>
      </w:pPr>
      <w:r>
        <w:rPr>
          <w:rFonts w:ascii="宋体" w:cs="宋体" w:hint="eastAsia"/>
          <w:b/>
          <w:szCs w:val="24"/>
          <w:highlight w:val="auto"/>
        </w:rPr>
        <w:t>附表1：</w:t>
      </w:r>
    </w:p>
    <w:p>
      <w:pPr>
        <w:spacing w:line="460" w:lineRule="exact"/>
        <w:ind w:firstLineChars="0" w:firstLine="0"/>
        <w:jc w:val="center"/>
        <w:rPr>
          <w:rFonts w:ascii="宋体" w:cs="宋体"/>
          <w:sz w:val="44"/>
          <w:szCs w:val="24"/>
          <w:highlight w:val="auto"/>
        </w:rPr>
      </w:pPr>
      <w:r>
        <w:rPr>
          <w:rFonts w:ascii="宋体" w:cs="宋体" w:hint="eastAsia"/>
          <w:sz w:val="44"/>
          <w:szCs w:val="24"/>
          <w:highlight w:val="auto"/>
        </w:rPr>
        <w:t>质疑函（格式）</w:t>
      </w:r>
    </w:p>
    <w:p>
      <w:pPr>
        <w:snapToGrid w:val="0"/>
        <w:spacing w:line="360" w:lineRule="exact"/>
        <w:rPr>
          <w:rFonts w:ascii="宋体" w:cs="宋体"/>
          <w:b/>
          <w:bCs/>
          <w:sz w:val="21"/>
          <w:szCs w:val="20"/>
          <w:highlight w:val="auto"/>
        </w:rPr>
      </w:pPr>
      <w:r>
        <w:rPr>
          <w:rFonts w:ascii="宋体" w:cs="宋体" w:hint="eastAsia"/>
          <w:b/>
          <w:bCs/>
          <w:sz w:val="21"/>
          <w:szCs w:val="20"/>
          <w:highlight w:val="auto"/>
        </w:rPr>
        <w:t>一、质疑供应商基本信息：</w:t>
      </w:r>
    </w:p>
    <w:p>
      <w:pPr>
        <w:snapToGrid w:val="0"/>
        <w:spacing w:line="360" w:lineRule="exact"/>
        <w:rPr>
          <w:rFonts w:ascii="宋体" w:cs="宋体"/>
          <w:bCs/>
          <w:sz w:val="21"/>
          <w:szCs w:val="20"/>
          <w:u w:val="single"/>
          <w:highlight w:val="auto"/>
        </w:rPr>
      </w:pPr>
      <w:r>
        <w:rPr>
          <w:rFonts w:ascii="宋体" w:cs="宋体" w:hint="eastAsia"/>
          <w:bCs/>
          <w:sz w:val="21"/>
          <w:szCs w:val="20"/>
          <w:highlight w:val="auto"/>
        </w:rPr>
        <w:t>质疑供应商：</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360" w:lineRule="exact"/>
        <w:rPr>
          <w:rFonts w:ascii="宋体" w:cs="宋体"/>
          <w:bCs/>
          <w:sz w:val="21"/>
          <w:szCs w:val="20"/>
          <w:highlight w:val="auto"/>
        </w:rPr>
      </w:pPr>
      <w:r>
        <w:rPr>
          <w:rFonts w:ascii="宋体" w:cs="宋体" w:hint="eastAsia"/>
          <w:bCs/>
          <w:sz w:val="21"/>
          <w:szCs w:val="20"/>
          <w:highlight w:val="auto"/>
        </w:rPr>
        <w:t>地址：</w:t>
      </w:r>
      <w:r>
        <w:rPr>
          <w:rFonts w:ascii="宋体" w:cs="宋体" w:hint="eastAsia"/>
          <w:bCs/>
          <w:sz w:val="21"/>
          <w:szCs w:val="20"/>
          <w:u w:val="single"/>
          <w:highlight w:val="auto"/>
        </w:rPr>
        <w:t xml:space="preserve">                                          </w:t>
      </w:r>
      <w:r>
        <w:rPr>
          <w:rFonts w:ascii="宋体" w:cs="宋体" w:hint="eastAsia"/>
          <w:bCs/>
          <w:sz w:val="21"/>
          <w:szCs w:val="20"/>
          <w:highlight w:val="auto"/>
        </w:rPr>
        <w:t>邮编：</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360" w:lineRule="exact"/>
        <w:rPr>
          <w:rFonts w:ascii="宋体" w:cs="宋体"/>
          <w:bCs/>
          <w:sz w:val="21"/>
          <w:szCs w:val="20"/>
          <w:highlight w:val="auto"/>
        </w:rPr>
      </w:pPr>
      <w:r>
        <w:rPr>
          <w:rFonts w:ascii="宋体" w:cs="宋体" w:hint="eastAsia"/>
          <w:bCs/>
          <w:sz w:val="21"/>
          <w:szCs w:val="20"/>
          <w:highlight w:val="auto"/>
        </w:rPr>
        <w:t>联系人：</w:t>
      </w:r>
      <w:r>
        <w:rPr>
          <w:rFonts w:ascii="宋体" w:cs="宋体" w:hint="eastAsia"/>
          <w:bCs/>
          <w:sz w:val="21"/>
          <w:szCs w:val="20"/>
          <w:u w:val="single"/>
          <w:highlight w:val="auto"/>
        </w:rPr>
        <w:t xml:space="preserve">                     </w:t>
      </w:r>
      <w:r>
        <w:rPr>
          <w:rFonts w:ascii="宋体" w:cs="宋体" w:hint="eastAsia"/>
          <w:bCs/>
          <w:sz w:val="21"/>
          <w:szCs w:val="20"/>
          <w:highlight w:val="auto"/>
        </w:rPr>
        <w:t>联系电话：</w:t>
      </w:r>
      <w:r>
        <w:rPr>
          <w:rFonts w:ascii="宋体" w:cs="宋体" w:hint="eastAsia"/>
          <w:bCs/>
          <w:sz w:val="21"/>
          <w:szCs w:val="20"/>
          <w:u w:val="single"/>
          <w:highlight w:val="auto"/>
        </w:rPr>
        <w:t xml:space="preserve">                 </w:t>
      </w:r>
    </w:p>
    <w:p>
      <w:pPr>
        <w:snapToGrid w:val="0"/>
        <w:spacing w:line="360" w:lineRule="exact"/>
        <w:rPr>
          <w:rFonts w:ascii="宋体" w:cs="宋体"/>
          <w:bCs/>
          <w:sz w:val="21"/>
          <w:szCs w:val="20"/>
          <w:highlight w:val="auto"/>
        </w:rPr>
      </w:pPr>
      <w:r>
        <w:rPr>
          <w:rFonts w:ascii="宋体" w:cs="宋体" w:hint="eastAsia"/>
          <w:bCs/>
          <w:sz w:val="21"/>
          <w:szCs w:val="20"/>
          <w:highlight w:val="auto"/>
        </w:rPr>
        <w:t>授权代表：</w:t>
      </w:r>
      <w:r>
        <w:rPr>
          <w:rFonts w:ascii="宋体" w:cs="宋体" w:hint="eastAsia"/>
          <w:bCs/>
          <w:sz w:val="21"/>
          <w:szCs w:val="20"/>
          <w:u w:val="single"/>
          <w:highlight w:val="auto"/>
        </w:rPr>
        <w:t xml:space="preserve">                      </w:t>
      </w:r>
    </w:p>
    <w:p>
      <w:pPr>
        <w:snapToGrid w:val="0"/>
        <w:spacing w:line="360" w:lineRule="exact"/>
        <w:rPr>
          <w:rFonts w:ascii="宋体" w:cs="宋体"/>
          <w:bCs/>
          <w:sz w:val="21"/>
          <w:szCs w:val="20"/>
          <w:u w:val="single"/>
          <w:highlight w:val="auto"/>
        </w:rPr>
      </w:pPr>
      <w:r>
        <w:rPr>
          <w:rFonts w:ascii="宋体" w:cs="宋体" w:hint="eastAsia"/>
          <w:bCs/>
          <w:sz w:val="21"/>
          <w:szCs w:val="20"/>
          <w:highlight w:val="auto"/>
        </w:rPr>
        <w:t>联系电话：</w:t>
      </w:r>
      <w:r>
        <w:rPr>
          <w:rFonts w:ascii="宋体" w:cs="宋体" w:hint="eastAsia"/>
          <w:bCs/>
          <w:sz w:val="21"/>
          <w:szCs w:val="20"/>
          <w:u w:val="single"/>
          <w:highlight w:val="auto"/>
        </w:rPr>
        <w:t xml:space="preserve">                      </w:t>
      </w:r>
    </w:p>
    <w:p>
      <w:pPr>
        <w:snapToGrid w:val="0"/>
        <w:spacing w:line="360" w:lineRule="exact"/>
        <w:rPr>
          <w:rFonts w:ascii="宋体" w:cs="宋体"/>
          <w:bCs/>
          <w:sz w:val="21"/>
          <w:szCs w:val="20"/>
          <w:highlight w:val="auto"/>
        </w:rPr>
      </w:pPr>
      <w:r>
        <w:rPr>
          <w:rFonts w:ascii="宋体" w:cs="宋体" w:hint="eastAsia"/>
          <w:bCs/>
          <w:sz w:val="21"/>
          <w:szCs w:val="20"/>
          <w:highlight w:val="auto"/>
        </w:rPr>
        <w:t>地址：</w:t>
      </w:r>
      <w:r>
        <w:rPr>
          <w:rFonts w:ascii="宋体" w:cs="宋体" w:hint="eastAsia"/>
          <w:bCs/>
          <w:sz w:val="21"/>
          <w:szCs w:val="20"/>
          <w:u w:val="single"/>
          <w:highlight w:val="auto"/>
        </w:rPr>
        <w:t xml:space="preserve">                 </w:t>
      </w:r>
      <w:r>
        <w:rPr>
          <w:rFonts w:ascii="宋体" w:cs="宋体" w:hint="eastAsia"/>
          <w:bCs/>
          <w:sz w:val="21"/>
          <w:szCs w:val="20"/>
          <w:highlight w:val="auto"/>
        </w:rPr>
        <w:t>邮编：</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360" w:lineRule="exact"/>
        <w:rPr>
          <w:rFonts w:ascii="宋体" w:cs="宋体"/>
          <w:b/>
          <w:bCs/>
          <w:sz w:val="21"/>
          <w:szCs w:val="20"/>
          <w:highlight w:val="auto"/>
        </w:rPr>
      </w:pPr>
      <w:r>
        <w:rPr>
          <w:rFonts w:ascii="宋体" w:cs="宋体" w:hint="eastAsia"/>
          <w:b/>
          <w:bCs/>
          <w:sz w:val="21"/>
          <w:szCs w:val="20"/>
          <w:highlight w:val="auto"/>
        </w:rPr>
        <w:t>二、质疑项目基本情况：</w:t>
      </w:r>
    </w:p>
    <w:p>
      <w:pPr>
        <w:spacing w:line="360" w:lineRule="exact"/>
        <w:ind w:leftChars="12" w:left="29" w:firstLineChars="197" w:firstLine="414"/>
        <w:rPr>
          <w:rFonts w:ascii="宋体" w:cs="宋体"/>
          <w:sz w:val="21"/>
          <w:szCs w:val="21"/>
          <w:highlight w:val="auto"/>
        </w:rPr>
      </w:pPr>
      <w:r>
        <w:rPr>
          <w:rFonts w:ascii="宋体" w:cs="宋体" w:hint="eastAsia"/>
          <w:bCs/>
          <w:sz w:val="21"/>
          <w:szCs w:val="20"/>
          <w:highlight w:val="auto"/>
        </w:rPr>
        <w:t>质疑</w:t>
      </w:r>
      <w:r>
        <w:rPr>
          <w:rFonts w:ascii="宋体" w:cs="宋体" w:hint="eastAsia"/>
          <w:sz w:val="21"/>
          <w:szCs w:val="21"/>
          <w:highlight w:val="auto"/>
        </w:rPr>
        <w:t>项目的名称：</w:t>
      </w:r>
      <w:r>
        <w:rPr>
          <w:rFonts w:ascii="宋体" w:cs="宋体" w:hint="eastAsia"/>
          <w:bCs/>
          <w:sz w:val="21"/>
          <w:szCs w:val="20"/>
          <w:u w:val="single"/>
          <w:highlight w:val="auto"/>
        </w:rPr>
        <w:t xml:space="preserve">                                     </w:t>
      </w:r>
    </w:p>
    <w:p>
      <w:pPr>
        <w:spacing w:line="360" w:lineRule="exact"/>
        <w:ind w:leftChars="12" w:left="29" w:firstLineChars="197" w:firstLine="414"/>
        <w:rPr>
          <w:rFonts w:ascii="宋体" w:cs="宋体"/>
          <w:sz w:val="21"/>
          <w:szCs w:val="21"/>
          <w:highlight w:val="auto"/>
        </w:rPr>
      </w:pPr>
      <w:r>
        <w:rPr>
          <w:rFonts w:ascii="宋体" w:cs="宋体" w:hint="eastAsia"/>
          <w:bCs/>
          <w:sz w:val="21"/>
          <w:szCs w:val="20"/>
          <w:highlight w:val="auto"/>
        </w:rPr>
        <w:t>质疑</w:t>
      </w:r>
      <w:r>
        <w:rPr>
          <w:rFonts w:ascii="宋体" w:cs="宋体" w:hint="eastAsia"/>
          <w:sz w:val="21"/>
          <w:szCs w:val="21"/>
          <w:highlight w:val="auto"/>
        </w:rPr>
        <w:t>项目的编号：</w:t>
      </w:r>
      <w:r>
        <w:rPr>
          <w:rFonts w:ascii="宋体" w:cs="宋体" w:hint="eastAsia"/>
          <w:bCs/>
          <w:sz w:val="21"/>
          <w:szCs w:val="20"/>
          <w:u w:val="single"/>
          <w:highlight w:val="auto"/>
        </w:rPr>
        <w:t xml:space="preserve">                                     </w:t>
      </w:r>
      <w:r>
        <w:rPr>
          <w:rFonts w:ascii="宋体" w:cs="宋体" w:hint="eastAsia"/>
          <w:sz w:val="21"/>
          <w:szCs w:val="21"/>
          <w:highlight w:val="auto"/>
        </w:rPr>
        <w:t xml:space="preserve"> </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采购人名称：</w:t>
      </w:r>
      <w:r>
        <w:rPr>
          <w:rFonts w:ascii="宋体" w:cs="宋体" w:hint="eastAsia"/>
          <w:bCs/>
          <w:sz w:val="21"/>
          <w:szCs w:val="20"/>
          <w:u w:val="single"/>
          <w:highlight w:val="auto"/>
        </w:rPr>
        <w:t xml:space="preserve">                                         </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质疑事项：</w:t>
      </w:r>
    </w:p>
    <w:p>
      <w:pPr>
        <w:spacing w:line="360" w:lineRule="exact"/>
        <w:ind w:leftChars="12" w:left="29" w:firstLineChars="147" w:firstLine="441"/>
        <w:rPr>
          <w:rFonts w:ascii="宋体" w:cs="宋体"/>
          <w:sz w:val="21"/>
          <w:szCs w:val="21"/>
          <w:highlight w:val="auto"/>
        </w:rPr>
      </w:pPr>
      <w:r>
        <w:rPr>
          <w:rFonts w:ascii="宋体" w:cs="宋体" w:hint="eastAsia"/>
          <w:sz w:val="30"/>
          <w:szCs w:val="30"/>
          <w:highlight w:val="auto"/>
        </w:rPr>
        <w:t>□</w:t>
      </w:r>
      <w:r>
        <w:rPr>
          <w:rFonts w:ascii="宋体" w:cs="宋体" w:hint="eastAsia"/>
          <w:sz w:val="21"/>
          <w:szCs w:val="21"/>
          <w:highlight w:val="auto"/>
        </w:rPr>
        <w:t>磋商文件   采购文件获取日期：</w:t>
      </w:r>
      <w:r>
        <w:rPr>
          <w:rFonts w:ascii="宋体" w:cs="宋体" w:hint="eastAsia"/>
          <w:bCs/>
          <w:sz w:val="21"/>
          <w:szCs w:val="20"/>
          <w:u w:val="single"/>
          <w:highlight w:val="auto"/>
        </w:rPr>
        <w:t xml:space="preserve">                                   </w:t>
      </w:r>
    </w:p>
    <w:p>
      <w:pPr>
        <w:spacing w:line="360" w:lineRule="exact"/>
        <w:ind w:leftChars="12" w:left="29" w:firstLineChars="147" w:firstLine="441"/>
        <w:rPr>
          <w:rFonts w:ascii="宋体" w:cs="宋体"/>
          <w:sz w:val="21"/>
          <w:szCs w:val="21"/>
          <w:highlight w:val="auto"/>
        </w:rPr>
      </w:pPr>
      <w:r>
        <w:rPr>
          <w:rFonts w:ascii="宋体" w:cs="宋体" w:hint="eastAsia"/>
          <w:sz w:val="30"/>
          <w:szCs w:val="30"/>
          <w:highlight w:val="auto"/>
        </w:rPr>
        <w:t>□</w:t>
      </w:r>
      <w:r>
        <w:rPr>
          <w:rFonts w:ascii="宋体" w:cs="宋体" w:hint="eastAsia"/>
          <w:sz w:val="21"/>
          <w:szCs w:val="21"/>
          <w:highlight w:val="auto"/>
        </w:rPr>
        <w:t xml:space="preserve">采购过程   </w:t>
      </w:r>
    </w:p>
    <w:p>
      <w:pPr>
        <w:spacing w:line="360" w:lineRule="exact"/>
        <w:ind w:leftChars="12" w:left="29" w:firstLineChars="147" w:firstLine="441"/>
        <w:rPr>
          <w:rFonts w:ascii="宋体" w:cs="宋体"/>
          <w:bCs/>
          <w:sz w:val="21"/>
          <w:szCs w:val="20"/>
          <w:u w:val="single"/>
          <w:highlight w:val="auto"/>
        </w:rPr>
      </w:pPr>
      <w:r>
        <w:rPr>
          <w:rFonts w:ascii="宋体" w:cs="宋体" w:hint="eastAsia"/>
          <w:sz w:val="30"/>
          <w:szCs w:val="30"/>
          <w:highlight w:val="auto"/>
        </w:rPr>
        <w:t>□</w:t>
      </w:r>
      <w:r>
        <w:rPr>
          <w:rFonts w:ascii="宋体" w:cs="宋体" w:hint="eastAsia"/>
          <w:sz w:val="21"/>
          <w:szCs w:val="21"/>
          <w:highlight w:val="auto"/>
        </w:rPr>
        <w:t xml:space="preserve">成交结果   </w:t>
      </w:r>
    </w:p>
    <w:p>
      <w:pPr>
        <w:spacing w:line="360" w:lineRule="exact"/>
        <w:ind w:leftChars="12" w:left="29" w:firstLineChars="196" w:firstLine="412"/>
        <w:rPr>
          <w:rFonts w:ascii="宋体" w:cs="宋体"/>
          <w:b/>
          <w:sz w:val="21"/>
          <w:szCs w:val="21"/>
          <w:highlight w:val="auto"/>
        </w:rPr>
      </w:pPr>
      <w:r>
        <w:rPr>
          <w:rFonts w:ascii="宋体" w:cs="宋体" w:hint="eastAsia"/>
          <w:b/>
          <w:sz w:val="21"/>
          <w:szCs w:val="21"/>
          <w:highlight w:val="auto"/>
        </w:rPr>
        <w:t>三、质疑事项具体内容</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质疑事项1：</w:t>
      </w:r>
      <w:r>
        <w:rPr>
          <w:rFonts w:ascii="宋体" w:cs="宋体" w:hint="eastAsia"/>
          <w:bCs/>
          <w:sz w:val="21"/>
          <w:szCs w:val="20"/>
          <w:u w:val="single"/>
          <w:highlight w:val="auto"/>
        </w:rPr>
        <w:t xml:space="preserve">                                                                    </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事实依据：</w:t>
      </w:r>
      <w:r>
        <w:rPr>
          <w:rFonts w:ascii="宋体" w:cs="宋体" w:hint="eastAsia"/>
          <w:bCs/>
          <w:sz w:val="21"/>
          <w:szCs w:val="20"/>
          <w:u w:val="single"/>
          <w:highlight w:val="auto"/>
        </w:rPr>
        <w:t xml:space="preserve">                                                                      </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法律依据：</w:t>
      </w:r>
      <w:r>
        <w:rPr>
          <w:rFonts w:ascii="宋体" w:cs="宋体" w:hint="eastAsia"/>
          <w:sz w:val="21"/>
          <w:szCs w:val="21"/>
          <w:u w:val="single"/>
          <w:highlight w:val="auto"/>
        </w:rPr>
        <w:t xml:space="preserve">                                                        </w:t>
      </w:r>
      <w:r>
        <w:rPr>
          <w:rFonts w:ascii="宋体" w:cs="宋体" w:hint="eastAsia"/>
          <w:bCs/>
          <w:sz w:val="21"/>
          <w:szCs w:val="20"/>
          <w:u w:val="single"/>
          <w:highlight w:val="auto"/>
        </w:rPr>
        <w:t xml:space="preserve">               </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质疑事项2</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四、与质疑事项相关的质疑请求：</w:t>
      </w: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请求：</w:t>
      </w:r>
      <w:r>
        <w:rPr>
          <w:rFonts w:ascii="宋体" w:cs="宋体" w:hint="eastAsia"/>
          <w:bCs/>
          <w:sz w:val="21"/>
          <w:szCs w:val="20"/>
          <w:u w:val="single"/>
          <w:highlight w:val="auto"/>
        </w:rPr>
        <w:t xml:space="preserve">                                                                </w:t>
      </w:r>
    </w:p>
    <w:p>
      <w:pPr>
        <w:spacing w:line="360" w:lineRule="exact"/>
        <w:ind w:leftChars="12" w:left="29" w:firstLineChars="147" w:firstLine="309"/>
        <w:rPr>
          <w:rFonts w:ascii="宋体" w:cs="宋体"/>
          <w:sz w:val="21"/>
          <w:szCs w:val="21"/>
          <w:highlight w:val="auto"/>
        </w:rPr>
      </w:pP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签字（签章）：                                       公章：</w:t>
      </w:r>
    </w:p>
    <w:p>
      <w:pPr>
        <w:spacing w:line="360" w:lineRule="exact"/>
        <w:ind w:leftChars="12" w:left="29" w:firstLineChars="147" w:firstLine="309"/>
        <w:rPr>
          <w:rFonts w:ascii="宋体" w:cs="宋体"/>
          <w:sz w:val="21"/>
          <w:szCs w:val="21"/>
          <w:highlight w:val="auto"/>
        </w:rPr>
      </w:pPr>
    </w:p>
    <w:p>
      <w:pPr>
        <w:spacing w:line="360" w:lineRule="exact"/>
        <w:ind w:leftChars="12" w:left="29" w:firstLineChars="197" w:firstLine="414"/>
        <w:rPr>
          <w:rFonts w:ascii="宋体" w:cs="宋体"/>
          <w:sz w:val="21"/>
          <w:szCs w:val="21"/>
          <w:highlight w:val="auto"/>
        </w:rPr>
      </w:pPr>
      <w:r>
        <w:rPr>
          <w:rFonts w:ascii="宋体" w:cs="宋体" w:hint="eastAsia"/>
          <w:sz w:val="21"/>
          <w:szCs w:val="21"/>
          <w:highlight w:val="auto"/>
        </w:rPr>
        <w:t>日期：</w:t>
      </w:r>
    </w:p>
    <w:p>
      <w:pPr>
        <w:snapToGrid w:val="0"/>
        <w:spacing w:line="340" w:lineRule="exact"/>
        <w:ind w:firstLineChars="0" w:firstLine="0"/>
        <w:rPr>
          <w:rFonts w:ascii="宋体" w:cs="宋体"/>
          <w:b/>
          <w:sz w:val="21"/>
          <w:szCs w:val="21"/>
          <w:highlight w:val="auto"/>
        </w:rPr>
      </w:pPr>
      <w:r>
        <w:rPr>
          <w:rFonts w:ascii="宋体" w:cs="宋体" w:hint="eastAsia"/>
          <w:b/>
          <w:sz w:val="21"/>
          <w:szCs w:val="21"/>
          <w:highlight w:val="auto"/>
        </w:rPr>
        <w:t>说明：</w:t>
      </w:r>
    </w:p>
    <w:p>
      <w:pPr>
        <w:snapToGrid w:val="0"/>
        <w:spacing w:line="340" w:lineRule="exact"/>
        <w:ind w:firstLineChars="0" w:firstLine="0"/>
        <w:rPr>
          <w:rFonts w:ascii="宋体" w:cs="宋体"/>
          <w:b/>
          <w:sz w:val="21"/>
          <w:szCs w:val="21"/>
          <w:highlight w:val="auto"/>
        </w:rPr>
      </w:pPr>
      <w:r>
        <w:rPr>
          <w:rFonts w:ascii="宋体" w:cs="宋体" w:hint="eastAsia"/>
          <w:b/>
          <w:sz w:val="21"/>
          <w:szCs w:val="21"/>
          <w:highlight w:val="auto"/>
        </w:rPr>
        <w:t>1.供应商提出质疑时，应提交质疑函和必要的证明材料。</w:t>
      </w:r>
    </w:p>
    <w:p>
      <w:pPr>
        <w:snapToGrid w:val="0"/>
        <w:spacing w:line="340" w:lineRule="exact"/>
        <w:ind w:firstLineChars="0" w:firstLine="0"/>
        <w:rPr>
          <w:rFonts w:ascii="宋体" w:cs="宋体"/>
          <w:b/>
          <w:sz w:val="21"/>
          <w:szCs w:val="21"/>
          <w:highlight w:val="auto"/>
        </w:rPr>
      </w:pPr>
      <w:r>
        <w:rPr>
          <w:rFonts w:ascii="宋体" w:cs="宋体" w:hint="eastAsia"/>
          <w:b/>
          <w:sz w:val="21"/>
          <w:szCs w:val="21"/>
          <w:highlight w:val="auto"/>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napToGrid w:val="0"/>
        <w:spacing w:line="340" w:lineRule="exact"/>
        <w:ind w:firstLineChars="0" w:firstLine="0"/>
        <w:rPr>
          <w:rFonts w:ascii="宋体" w:cs="宋体"/>
          <w:b/>
          <w:sz w:val="21"/>
          <w:szCs w:val="21"/>
          <w:highlight w:val="auto"/>
        </w:rPr>
      </w:pPr>
      <w:r>
        <w:rPr>
          <w:rFonts w:ascii="宋体" w:cs="宋体" w:hint="eastAsia"/>
          <w:b/>
          <w:sz w:val="21"/>
          <w:szCs w:val="21"/>
          <w:highlight w:val="auto"/>
        </w:rPr>
        <w:t>3.质疑函的质疑事项应具体、明确，并有必要的事实依据和法律依据。</w:t>
      </w:r>
    </w:p>
    <w:p>
      <w:pPr>
        <w:snapToGrid w:val="0"/>
        <w:spacing w:line="340" w:lineRule="exact"/>
        <w:ind w:firstLineChars="0" w:firstLine="0"/>
        <w:rPr>
          <w:rFonts w:ascii="宋体" w:cs="宋体"/>
          <w:b/>
          <w:sz w:val="21"/>
          <w:szCs w:val="21"/>
          <w:highlight w:val="auto"/>
        </w:rPr>
      </w:pPr>
      <w:r>
        <w:rPr>
          <w:rFonts w:ascii="宋体" w:cs="宋体" w:hint="eastAsia"/>
          <w:b/>
          <w:sz w:val="21"/>
          <w:szCs w:val="21"/>
          <w:highlight w:val="auto"/>
        </w:rPr>
        <w:t>4.质疑函的质疑请求应与质疑事项相关。</w:t>
      </w:r>
    </w:p>
    <w:p>
      <w:pPr>
        <w:snapToGrid w:val="0"/>
        <w:spacing w:line="340" w:lineRule="exact"/>
        <w:ind w:firstLineChars="0" w:firstLine="0"/>
        <w:rPr>
          <w:rFonts w:ascii="宋体" w:cs="宋体"/>
          <w:b/>
          <w:sz w:val="21"/>
          <w:szCs w:val="21"/>
          <w:highlight w:val="auto"/>
        </w:rPr>
      </w:pPr>
      <w:r>
        <w:rPr>
          <w:rFonts w:ascii="宋体" w:cs="宋体" w:hint="eastAsia"/>
          <w:b/>
          <w:sz w:val="21"/>
          <w:szCs w:val="21"/>
          <w:highlight w:val="auto"/>
        </w:rPr>
        <w:t>5.质疑供应商为自然人的，质疑函应由本人签字；质疑供应商为法人或者其他组织的，质疑函应由法定代表人、主要负责人，或者其授权代表签字或者盖章，并加盖公章。</w:t>
      </w:r>
    </w:p>
    <w:p>
      <w:pPr>
        <w:spacing w:line="240" w:lineRule="auto"/>
        <w:ind w:firstLineChars="0" w:firstLine="0"/>
        <w:rPr>
          <w:sz w:val="21"/>
          <w:szCs w:val="24"/>
          <w:highlight w:val="auto"/>
        </w:rPr>
      </w:pPr>
    </w:p>
    <w:p>
      <w:pPr>
        <w:snapToGrid w:val="0"/>
        <w:spacing w:line="340" w:lineRule="exact"/>
        <w:ind w:firstLineChars="0" w:firstLine="0"/>
        <w:rPr>
          <w:rFonts w:ascii="宋体" w:cs="宋体"/>
          <w:b/>
          <w:szCs w:val="24"/>
          <w:highlight w:val="auto"/>
        </w:rPr>
      </w:pPr>
      <w:r>
        <w:rPr>
          <w:rFonts w:ascii="宋体" w:cs="宋体" w:hint="eastAsia"/>
          <w:b/>
          <w:szCs w:val="24"/>
          <w:highlight w:val="auto"/>
        </w:rPr>
        <w:t>附表2：</w:t>
      </w:r>
    </w:p>
    <w:p>
      <w:pPr>
        <w:spacing w:line="240" w:lineRule="auto"/>
        <w:ind w:left="2940" w:firstLineChars="0" w:firstLine="0"/>
        <w:rPr>
          <w:sz w:val="21"/>
          <w:szCs w:val="24"/>
          <w:highlight w:val="auto"/>
        </w:rPr>
      </w:pPr>
    </w:p>
    <w:p>
      <w:pPr>
        <w:spacing w:line="460" w:lineRule="exact"/>
        <w:ind w:firstLineChars="0" w:firstLine="0"/>
        <w:jc w:val="center"/>
        <w:rPr>
          <w:rFonts w:ascii="宋体" w:cs="宋体"/>
          <w:sz w:val="44"/>
          <w:szCs w:val="24"/>
          <w:highlight w:val="auto"/>
        </w:rPr>
      </w:pPr>
    </w:p>
    <w:p>
      <w:pPr>
        <w:spacing w:line="460" w:lineRule="exact"/>
        <w:ind w:firstLineChars="0" w:firstLine="0"/>
        <w:jc w:val="center"/>
        <w:rPr>
          <w:rFonts w:ascii="宋体" w:cs="宋体"/>
          <w:sz w:val="44"/>
          <w:szCs w:val="24"/>
          <w:highlight w:val="auto"/>
        </w:rPr>
      </w:pPr>
      <w:r>
        <w:rPr>
          <w:rFonts w:ascii="宋体" w:cs="宋体" w:hint="eastAsia"/>
          <w:sz w:val="44"/>
          <w:szCs w:val="24"/>
          <w:highlight w:val="auto"/>
        </w:rPr>
        <w:t>投诉书（格式）</w:t>
      </w:r>
    </w:p>
    <w:p>
      <w:pPr>
        <w:snapToGrid w:val="0"/>
        <w:spacing w:line="400" w:lineRule="exact"/>
        <w:rPr>
          <w:rFonts w:ascii="宋体" w:cs="宋体"/>
          <w:b/>
          <w:bCs/>
          <w:sz w:val="21"/>
          <w:szCs w:val="20"/>
          <w:highlight w:val="auto"/>
        </w:rPr>
      </w:pPr>
      <w:r>
        <w:rPr>
          <w:rFonts w:ascii="宋体" w:cs="宋体" w:hint="eastAsia"/>
          <w:b/>
          <w:bCs/>
          <w:sz w:val="21"/>
          <w:szCs w:val="20"/>
          <w:highlight w:val="auto"/>
        </w:rPr>
        <w:t>一、投诉相关主体基本情况：</w:t>
      </w:r>
    </w:p>
    <w:p>
      <w:pPr>
        <w:snapToGrid w:val="0"/>
        <w:spacing w:line="400" w:lineRule="exact"/>
        <w:rPr>
          <w:rFonts w:ascii="宋体" w:cs="宋体"/>
          <w:bCs/>
          <w:sz w:val="21"/>
          <w:szCs w:val="20"/>
          <w:u w:val="single"/>
          <w:highlight w:val="auto"/>
        </w:rPr>
      </w:pPr>
      <w:r>
        <w:rPr>
          <w:rFonts w:ascii="宋体" w:cs="宋体" w:hint="eastAsia"/>
          <w:bCs/>
          <w:sz w:val="21"/>
          <w:szCs w:val="20"/>
          <w:highlight w:val="auto"/>
        </w:rPr>
        <w:t>供应商：</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400" w:lineRule="exact"/>
        <w:rPr>
          <w:rFonts w:ascii="宋体" w:cs="宋体"/>
          <w:bCs/>
          <w:sz w:val="21"/>
          <w:szCs w:val="20"/>
          <w:highlight w:val="auto"/>
        </w:rPr>
      </w:pPr>
      <w:r>
        <w:rPr>
          <w:rFonts w:ascii="宋体" w:cs="宋体" w:hint="eastAsia"/>
          <w:bCs/>
          <w:sz w:val="21"/>
          <w:szCs w:val="20"/>
          <w:highlight w:val="auto"/>
        </w:rPr>
        <w:t>地址：</w:t>
      </w:r>
      <w:r>
        <w:rPr>
          <w:rFonts w:ascii="宋体" w:cs="宋体" w:hint="eastAsia"/>
          <w:bCs/>
          <w:sz w:val="21"/>
          <w:szCs w:val="20"/>
          <w:u w:val="single"/>
          <w:highlight w:val="auto"/>
        </w:rPr>
        <w:t xml:space="preserve">                                          </w:t>
      </w:r>
      <w:r>
        <w:rPr>
          <w:rFonts w:ascii="宋体" w:cs="宋体" w:hint="eastAsia"/>
          <w:bCs/>
          <w:sz w:val="21"/>
          <w:szCs w:val="20"/>
          <w:highlight w:val="auto"/>
        </w:rPr>
        <w:t>邮编：</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400" w:lineRule="exact"/>
        <w:rPr>
          <w:rFonts w:ascii="宋体" w:cs="宋体"/>
          <w:bCs/>
          <w:sz w:val="21"/>
          <w:szCs w:val="20"/>
          <w:u w:val="single"/>
          <w:highlight w:val="auto"/>
        </w:rPr>
      </w:pPr>
      <w:r>
        <w:rPr>
          <w:rFonts w:ascii="宋体" w:cs="宋体" w:hint="eastAsia"/>
          <w:bCs/>
          <w:sz w:val="21"/>
          <w:szCs w:val="20"/>
          <w:highlight w:val="auto"/>
        </w:rPr>
        <w:t>法定代表人/主要负责人：</w:t>
      </w:r>
      <w:r>
        <w:rPr>
          <w:rFonts w:ascii="宋体" w:cs="宋体" w:hint="eastAsia"/>
          <w:bCs/>
          <w:sz w:val="21"/>
          <w:szCs w:val="20"/>
          <w:u w:val="single"/>
          <w:highlight w:val="auto"/>
        </w:rPr>
        <w:t xml:space="preserve">                                                         </w:t>
      </w:r>
    </w:p>
    <w:p>
      <w:pPr>
        <w:snapToGrid w:val="0"/>
        <w:spacing w:line="400" w:lineRule="exact"/>
        <w:rPr>
          <w:rFonts w:ascii="宋体" w:cs="宋体"/>
          <w:bCs/>
          <w:sz w:val="21"/>
          <w:szCs w:val="20"/>
          <w:highlight w:val="auto"/>
        </w:rPr>
      </w:pPr>
      <w:r>
        <w:rPr>
          <w:rFonts w:ascii="宋体" w:cs="宋体" w:hint="eastAsia"/>
          <w:bCs/>
          <w:sz w:val="21"/>
          <w:szCs w:val="20"/>
          <w:highlight w:val="auto"/>
        </w:rPr>
        <w:t>联系电话：</w:t>
      </w:r>
      <w:r>
        <w:rPr>
          <w:rFonts w:ascii="宋体" w:cs="宋体" w:hint="eastAsia"/>
          <w:bCs/>
          <w:sz w:val="21"/>
          <w:szCs w:val="20"/>
          <w:u w:val="single"/>
          <w:highlight w:val="auto"/>
        </w:rPr>
        <w:t xml:space="preserve">                                         </w:t>
      </w:r>
    </w:p>
    <w:p>
      <w:pPr>
        <w:snapToGrid w:val="0"/>
        <w:spacing w:line="400" w:lineRule="exact"/>
        <w:rPr>
          <w:rFonts w:ascii="宋体" w:cs="宋体"/>
          <w:bCs/>
          <w:sz w:val="21"/>
          <w:szCs w:val="20"/>
          <w:u w:val="single"/>
          <w:highlight w:val="auto"/>
        </w:rPr>
      </w:pPr>
      <w:r>
        <w:rPr>
          <w:rFonts w:ascii="宋体" w:cs="宋体" w:hint="eastAsia"/>
          <w:bCs/>
          <w:sz w:val="21"/>
          <w:szCs w:val="20"/>
          <w:highlight w:val="auto"/>
        </w:rPr>
        <w:t>授权代表：</w:t>
      </w:r>
      <w:r>
        <w:rPr>
          <w:rFonts w:ascii="宋体" w:cs="宋体" w:hint="eastAsia"/>
          <w:bCs/>
          <w:sz w:val="21"/>
          <w:szCs w:val="20"/>
          <w:u w:val="single"/>
          <w:highlight w:val="auto"/>
        </w:rPr>
        <w:t xml:space="preserve">                                         </w:t>
      </w:r>
      <w:r>
        <w:rPr>
          <w:rFonts w:ascii="宋体" w:cs="宋体" w:hint="eastAsia"/>
          <w:bCs/>
          <w:sz w:val="21"/>
          <w:szCs w:val="20"/>
          <w:highlight w:val="auto"/>
        </w:rPr>
        <w:t>联系电话：</w:t>
      </w:r>
      <w:r>
        <w:rPr>
          <w:rFonts w:ascii="宋体" w:cs="宋体" w:hint="eastAsia"/>
          <w:bCs/>
          <w:sz w:val="21"/>
          <w:szCs w:val="20"/>
          <w:u w:val="single"/>
          <w:highlight w:val="auto"/>
        </w:rPr>
        <w:t xml:space="preserve">                   </w:t>
      </w:r>
    </w:p>
    <w:p>
      <w:pPr>
        <w:snapToGrid w:val="0"/>
        <w:spacing w:line="400" w:lineRule="exact"/>
        <w:rPr>
          <w:rFonts w:ascii="宋体" w:cs="宋体"/>
          <w:bCs/>
          <w:sz w:val="21"/>
          <w:szCs w:val="20"/>
          <w:highlight w:val="auto"/>
        </w:rPr>
      </w:pPr>
      <w:r>
        <w:rPr>
          <w:rFonts w:ascii="宋体" w:cs="宋体" w:hint="eastAsia"/>
          <w:bCs/>
          <w:sz w:val="21"/>
          <w:szCs w:val="20"/>
          <w:highlight w:val="auto"/>
        </w:rPr>
        <w:t>地址：</w:t>
      </w:r>
      <w:r>
        <w:rPr>
          <w:rFonts w:ascii="宋体" w:cs="宋体" w:hint="eastAsia"/>
          <w:bCs/>
          <w:sz w:val="21"/>
          <w:szCs w:val="20"/>
          <w:u w:val="single"/>
          <w:highlight w:val="auto"/>
        </w:rPr>
        <w:t xml:space="preserve">                                                            </w:t>
      </w:r>
      <w:r>
        <w:rPr>
          <w:rFonts w:ascii="宋体" w:cs="宋体" w:hint="eastAsia"/>
          <w:bCs/>
          <w:sz w:val="21"/>
          <w:szCs w:val="20"/>
          <w:highlight w:val="auto"/>
        </w:rPr>
        <w:t>邮编：</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400" w:lineRule="exact"/>
        <w:rPr>
          <w:rFonts w:ascii="宋体" w:cs="宋体"/>
          <w:bCs/>
          <w:sz w:val="21"/>
          <w:szCs w:val="20"/>
          <w:highlight w:val="auto"/>
        </w:rPr>
      </w:pPr>
      <w:r>
        <w:rPr>
          <w:rFonts w:ascii="宋体" w:cs="宋体" w:hint="eastAsia"/>
          <w:bCs/>
          <w:sz w:val="21"/>
          <w:szCs w:val="20"/>
          <w:highlight w:val="auto"/>
        </w:rPr>
        <w:t>被投诉人1：</w:t>
      </w:r>
    </w:p>
    <w:p>
      <w:pPr>
        <w:snapToGrid w:val="0"/>
        <w:spacing w:line="400" w:lineRule="exact"/>
        <w:rPr>
          <w:rFonts w:ascii="宋体" w:cs="宋体"/>
          <w:bCs/>
          <w:sz w:val="21"/>
          <w:szCs w:val="20"/>
          <w:highlight w:val="auto"/>
        </w:rPr>
      </w:pPr>
      <w:r>
        <w:rPr>
          <w:rFonts w:ascii="宋体" w:cs="宋体" w:hint="eastAsia"/>
          <w:bCs/>
          <w:sz w:val="21"/>
          <w:szCs w:val="20"/>
          <w:highlight w:val="auto"/>
        </w:rPr>
        <w:t>地址：</w:t>
      </w:r>
      <w:r>
        <w:rPr>
          <w:rFonts w:ascii="宋体" w:cs="宋体" w:hint="eastAsia"/>
          <w:bCs/>
          <w:sz w:val="21"/>
          <w:szCs w:val="20"/>
          <w:u w:val="single"/>
          <w:highlight w:val="auto"/>
        </w:rPr>
        <w:t xml:space="preserve">                                                            </w:t>
      </w:r>
      <w:r>
        <w:rPr>
          <w:rFonts w:ascii="宋体" w:cs="宋体" w:hint="eastAsia"/>
          <w:bCs/>
          <w:sz w:val="21"/>
          <w:szCs w:val="20"/>
          <w:highlight w:val="auto"/>
        </w:rPr>
        <w:t>邮编：</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400" w:lineRule="exact"/>
        <w:rPr>
          <w:rFonts w:ascii="宋体" w:cs="宋体"/>
          <w:bCs/>
          <w:sz w:val="21"/>
          <w:szCs w:val="20"/>
          <w:u w:val="single"/>
          <w:highlight w:val="auto"/>
        </w:rPr>
      </w:pPr>
      <w:r>
        <w:rPr>
          <w:rFonts w:ascii="宋体" w:cs="宋体" w:hint="eastAsia"/>
          <w:bCs/>
          <w:sz w:val="21"/>
          <w:szCs w:val="20"/>
          <w:highlight w:val="auto"/>
        </w:rPr>
        <w:t>联系人：</w:t>
      </w:r>
      <w:r>
        <w:rPr>
          <w:rFonts w:ascii="宋体" w:cs="宋体" w:hint="eastAsia"/>
          <w:bCs/>
          <w:sz w:val="21"/>
          <w:szCs w:val="20"/>
          <w:u w:val="single"/>
          <w:highlight w:val="auto"/>
        </w:rPr>
        <w:t xml:space="preserve">                                                </w:t>
      </w:r>
      <w:r>
        <w:rPr>
          <w:rFonts w:ascii="宋体" w:cs="宋体" w:hint="eastAsia"/>
          <w:bCs/>
          <w:sz w:val="21"/>
          <w:szCs w:val="20"/>
          <w:highlight w:val="auto"/>
        </w:rPr>
        <w:t>联系电话：</w:t>
      </w:r>
      <w:r>
        <w:rPr>
          <w:rFonts w:ascii="宋体" w:cs="宋体" w:hint="eastAsia"/>
          <w:bCs/>
          <w:sz w:val="21"/>
          <w:szCs w:val="20"/>
          <w:u w:val="single"/>
          <w:highlight w:val="auto"/>
        </w:rPr>
        <w:t xml:space="preserve">                </w:t>
      </w:r>
    </w:p>
    <w:p>
      <w:pPr>
        <w:snapToGrid w:val="0"/>
        <w:spacing w:line="400" w:lineRule="exact"/>
        <w:rPr>
          <w:rFonts w:ascii="宋体" w:cs="宋体"/>
          <w:bCs/>
          <w:sz w:val="21"/>
          <w:szCs w:val="20"/>
          <w:highlight w:val="auto"/>
        </w:rPr>
      </w:pPr>
      <w:r>
        <w:rPr>
          <w:rFonts w:ascii="宋体" w:cs="宋体" w:hint="eastAsia"/>
          <w:bCs/>
          <w:sz w:val="21"/>
          <w:szCs w:val="20"/>
          <w:highlight w:val="auto"/>
        </w:rPr>
        <w:t>被投诉人2：</w:t>
      </w:r>
    </w:p>
    <w:p>
      <w:pPr>
        <w:snapToGrid w:val="0"/>
        <w:spacing w:line="400" w:lineRule="exact"/>
        <w:rPr>
          <w:rFonts w:ascii="宋体" w:cs="宋体"/>
          <w:bCs/>
          <w:sz w:val="21"/>
          <w:szCs w:val="20"/>
          <w:highlight w:val="auto"/>
        </w:rPr>
      </w:pPr>
      <w:r>
        <w:rPr>
          <w:rFonts w:ascii="宋体" w:cs="宋体" w:hint="eastAsia"/>
          <w:bCs/>
          <w:sz w:val="21"/>
          <w:szCs w:val="20"/>
          <w:highlight w:val="auto"/>
        </w:rPr>
        <w:t>……</w:t>
      </w:r>
    </w:p>
    <w:p>
      <w:pPr>
        <w:snapToGrid w:val="0"/>
        <w:spacing w:line="400" w:lineRule="exact"/>
        <w:rPr>
          <w:rFonts w:ascii="宋体" w:cs="宋体"/>
          <w:bCs/>
          <w:sz w:val="21"/>
          <w:szCs w:val="20"/>
          <w:u w:val="single"/>
          <w:highlight w:val="auto"/>
        </w:rPr>
      </w:pPr>
      <w:r>
        <w:rPr>
          <w:rFonts w:ascii="宋体" w:cs="宋体" w:hint="eastAsia"/>
          <w:bCs/>
          <w:sz w:val="21"/>
          <w:szCs w:val="20"/>
          <w:highlight w:val="auto"/>
        </w:rPr>
        <w:t>相关供应商：</w:t>
      </w:r>
      <w:r>
        <w:rPr>
          <w:rFonts w:ascii="宋体" w:cs="宋体" w:hint="eastAsia"/>
          <w:bCs/>
          <w:sz w:val="21"/>
          <w:szCs w:val="20"/>
          <w:u w:val="single"/>
          <w:highlight w:val="auto"/>
        </w:rPr>
        <w:t xml:space="preserve">                                                                       </w:t>
      </w:r>
    </w:p>
    <w:p>
      <w:pPr>
        <w:snapToGrid w:val="0"/>
        <w:spacing w:line="400" w:lineRule="exact"/>
        <w:rPr>
          <w:rFonts w:ascii="宋体" w:cs="宋体"/>
          <w:bCs/>
          <w:sz w:val="21"/>
          <w:szCs w:val="20"/>
          <w:u w:val="single"/>
          <w:highlight w:val="auto"/>
        </w:rPr>
      </w:pPr>
      <w:r>
        <w:rPr>
          <w:rFonts w:ascii="宋体" w:cs="宋体" w:hint="eastAsia"/>
          <w:bCs/>
          <w:sz w:val="21"/>
          <w:szCs w:val="20"/>
          <w:highlight w:val="auto"/>
        </w:rPr>
        <w:t>地址：</w:t>
      </w:r>
      <w:r>
        <w:rPr>
          <w:rFonts w:ascii="宋体" w:cs="宋体" w:hint="eastAsia"/>
          <w:bCs/>
          <w:sz w:val="21"/>
          <w:szCs w:val="20"/>
          <w:u w:val="single"/>
          <w:highlight w:val="auto"/>
        </w:rPr>
        <w:t xml:space="preserve">                                              </w:t>
      </w:r>
      <w:r>
        <w:rPr>
          <w:rFonts w:ascii="宋体" w:cs="宋体" w:hint="eastAsia"/>
          <w:bCs/>
          <w:sz w:val="21"/>
          <w:szCs w:val="20"/>
          <w:highlight w:val="auto"/>
        </w:rPr>
        <w:t>邮编：</w:t>
      </w:r>
      <w:r>
        <w:rPr>
          <w:rFonts w:ascii="宋体" w:cs="宋体" w:hint="eastAsia"/>
          <w:bCs/>
          <w:sz w:val="21"/>
          <w:szCs w:val="20"/>
          <w:u w:val="single"/>
          <w:highlight w:val="auto"/>
        </w:rPr>
        <w:t xml:space="preserve">                         </w:t>
      </w:r>
    </w:p>
    <w:p>
      <w:pPr>
        <w:snapToGrid w:val="0"/>
        <w:spacing w:line="400" w:lineRule="exact"/>
        <w:rPr>
          <w:rFonts w:ascii="宋体" w:cs="宋体"/>
          <w:bCs/>
          <w:sz w:val="21"/>
          <w:szCs w:val="20"/>
          <w:highlight w:val="auto"/>
        </w:rPr>
      </w:pPr>
      <w:r>
        <w:rPr>
          <w:rFonts w:ascii="宋体" w:cs="宋体" w:hint="eastAsia"/>
          <w:bCs/>
          <w:sz w:val="21"/>
          <w:szCs w:val="20"/>
          <w:highlight w:val="auto"/>
        </w:rPr>
        <w:t>联系人：</w:t>
      </w:r>
      <w:r>
        <w:rPr>
          <w:rFonts w:ascii="宋体" w:cs="宋体" w:hint="eastAsia"/>
          <w:bCs/>
          <w:sz w:val="21"/>
          <w:szCs w:val="20"/>
          <w:u w:val="single"/>
          <w:highlight w:val="auto"/>
        </w:rPr>
        <w:t xml:space="preserve">                                            </w:t>
      </w:r>
      <w:r>
        <w:rPr>
          <w:rFonts w:ascii="宋体" w:cs="宋体" w:hint="eastAsia"/>
          <w:bCs/>
          <w:sz w:val="21"/>
          <w:szCs w:val="20"/>
          <w:highlight w:val="auto"/>
        </w:rPr>
        <w:t>联系电话：</w:t>
      </w:r>
      <w:r>
        <w:rPr>
          <w:rFonts w:ascii="宋体" w:cs="宋体" w:hint="eastAsia"/>
          <w:bCs/>
          <w:sz w:val="21"/>
          <w:szCs w:val="20"/>
          <w:u w:val="single"/>
          <w:highlight w:val="auto"/>
        </w:rPr>
        <w:t xml:space="preserve">                     </w:t>
      </w:r>
      <w:r>
        <w:rPr>
          <w:rFonts w:ascii="宋体" w:cs="宋体" w:hint="eastAsia"/>
          <w:bCs/>
          <w:sz w:val="21"/>
          <w:szCs w:val="20"/>
          <w:highlight w:val="auto"/>
        </w:rPr>
        <w:t xml:space="preserve">                </w:t>
      </w:r>
    </w:p>
    <w:p>
      <w:pPr>
        <w:snapToGrid w:val="0"/>
        <w:spacing w:line="400" w:lineRule="exact"/>
        <w:rPr>
          <w:rFonts w:ascii="宋体" w:cs="宋体"/>
          <w:b/>
          <w:bCs/>
          <w:sz w:val="21"/>
          <w:szCs w:val="20"/>
          <w:highlight w:val="auto"/>
        </w:rPr>
      </w:pPr>
      <w:r>
        <w:rPr>
          <w:rFonts w:ascii="宋体" w:cs="宋体" w:hint="eastAsia"/>
          <w:b/>
          <w:bCs/>
          <w:sz w:val="21"/>
          <w:szCs w:val="20"/>
          <w:highlight w:val="auto"/>
        </w:rPr>
        <w:t>二、投诉项目基本情况：</w:t>
      </w:r>
    </w:p>
    <w:p>
      <w:pPr>
        <w:spacing w:line="400" w:lineRule="exact"/>
        <w:ind w:leftChars="12" w:left="29" w:firstLineChars="197" w:firstLine="414"/>
        <w:rPr>
          <w:rFonts w:ascii="宋体" w:cs="宋体"/>
          <w:sz w:val="21"/>
          <w:szCs w:val="21"/>
          <w:highlight w:val="auto"/>
        </w:rPr>
      </w:pPr>
      <w:r>
        <w:rPr>
          <w:rFonts w:ascii="宋体" w:cs="宋体" w:hint="eastAsia"/>
          <w:bCs/>
          <w:sz w:val="21"/>
          <w:szCs w:val="20"/>
          <w:highlight w:val="auto"/>
        </w:rPr>
        <w:t>采购</w:t>
      </w:r>
      <w:r>
        <w:rPr>
          <w:rFonts w:ascii="宋体" w:cs="宋体" w:hint="eastAsia"/>
          <w:sz w:val="21"/>
          <w:szCs w:val="21"/>
          <w:highlight w:val="auto"/>
        </w:rPr>
        <w:t>项目的名称：</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sz w:val="21"/>
          <w:szCs w:val="21"/>
          <w:highlight w:val="auto"/>
        </w:rPr>
      </w:pPr>
      <w:r>
        <w:rPr>
          <w:rFonts w:ascii="宋体" w:cs="宋体" w:hint="eastAsia"/>
          <w:bCs/>
          <w:sz w:val="21"/>
          <w:szCs w:val="20"/>
          <w:highlight w:val="auto"/>
        </w:rPr>
        <w:t>采购</w:t>
      </w:r>
      <w:r>
        <w:rPr>
          <w:rFonts w:ascii="宋体" w:cs="宋体" w:hint="eastAsia"/>
          <w:sz w:val="21"/>
          <w:szCs w:val="21"/>
          <w:highlight w:val="auto"/>
        </w:rPr>
        <w:t>项目的编号：</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bCs/>
          <w:sz w:val="21"/>
          <w:szCs w:val="20"/>
          <w:u w:val="single"/>
          <w:highlight w:val="auto"/>
        </w:rPr>
      </w:pPr>
      <w:r>
        <w:rPr>
          <w:rFonts w:ascii="宋体" w:cs="宋体" w:hint="eastAsia"/>
          <w:sz w:val="21"/>
          <w:szCs w:val="21"/>
          <w:highlight w:val="auto"/>
        </w:rPr>
        <w:t>采购人名称：</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bCs/>
          <w:sz w:val="21"/>
          <w:szCs w:val="20"/>
          <w:u w:val="single"/>
          <w:highlight w:val="auto"/>
        </w:rPr>
      </w:pPr>
      <w:r>
        <w:rPr>
          <w:rFonts w:ascii="宋体" w:cs="宋体" w:hint="eastAsia"/>
          <w:sz w:val="21"/>
          <w:szCs w:val="21"/>
          <w:highlight w:val="auto"/>
        </w:rPr>
        <w:t>代理机构名称：</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bCs/>
          <w:sz w:val="21"/>
          <w:szCs w:val="20"/>
          <w:u w:val="single"/>
          <w:highlight w:val="auto"/>
        </w:rPr>
      </w:pPr>
      <w:r>
        <w:rPr>
          <w:rFonts w:ascii="宋体" w:cs="宋体" w:hint="eastAsia"/>
          <w:bCs/>
          <w:sz w:val="21"/>
          <w:szCs w:val="20"/>
          <w:highlight w:val="auto"/>
        </w:rPr>
        <w:t>采购文件公告：</w:t>
      </w:r>
      <w:r>
        <w:rPr>
          <w:rFonts w:ascii="宋体" w:cs="宋体" w:hint="eastAsia"/>
          <w:bCs/>
          <w:sz w:val="21"/>
          <w:szCs w:val="20"/>
          <w:u w:val="single"/>
          <w:highlight w:val="auto"/>
        </w:rPr>
        <w:t>是/否</w:t>
      </w:r>
      <w:r>
        <w:rPr>
          <w:rFonts w:ascii="宋体" w:cs="宋体" w:hint="eastAsia"/>
          <w:bCs/>
          <w:sz w:val="21"/>
          <w:szCs w:val="20"/>
          <w:highlight w:val="auto"/>
        </w:rPr>
        <w:t>公告期限：</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b/>
          <w:sz w:val="21"/>
          <w:szCs w:val="21"/>
          <w:highlight w:val="auto"/>
        </w:rPr>
      </w:pPr>
      <w:r>
        <w:rPr>
          <w:rFonts w:ascii="宋体" w:cs="宋体" w:hint="eastAsia"/>
          <w:bCs/>
          <w:sz w:val="21"/>
          <w:szCs w:val="20"/>
          <w:highlight w:val="auto"/>
        </w:rPr>
        <w:t>采购结果公告：</w:t>
      </w:r>
      <w:r>
        <w:rPr>
          <w:rFonts w:ascii="宋体" w:cs="宋体" w:hint="eastAsia"/>
          <w:bCs/>
          <w:sz w:val="21"/>
          <w:szCs w:val="20"/>
          <w:u w:val="single"/>
          <w:highlight w:val="auto"/>
        </w:rPr>
        <w:t>是/否</w:t>
      </w:r>
      <w:r>
        <w:rPr>
          <w:rFonts w:ascii="宋体" w:cs="宋体" w:hint="eastAsia"/>
          <w:bCs/>
          <w:sz w:val="21"/>
          <w:szCs w:val="20"/>
          <w:highlight w:val="auto"/>
        </w:rPr>
        <w:t>公告期限：</w:t>
      </w:r>
      <w:r>
        <w:rPr>
          <w:rFonts w:ascii="宋体" w:cs="宋体" w:hint="eastAsia"/>
          <w:bCs/>
          <w:sz w:val="21"/>
          <w:szCs w:val="20"/>
          <w:u w:val="single"/>
          <w:highlight w:val="auto"/>
        </w:rPr>
        <w:t xml:space="preserve">                                                       </w:t>
      </w:r>
    </w:p>
    <w:p>
      <w:pPr>
        <w:spacing w:line="400" w:lineRule="exact"/>
        <w:ind w:leftChars="12" w:left="29" w:firstLineChars="196" w:firstLine="412"/>
        <w:rPr>
          <w:rFonts w:ascii="宋体" w:cs="宋体"/>
          <w:b/>
          <w:sz w:val="21"/>
          <w:szCs w:val="21"/>
          <w:highlight w:val="auto"/>
        </w:rPr>
      </w:pPr>
      <w:r>
        <w:rPr>
          <w:rFonts w:ascii="宋体" w:cs="宋体" w:hint="eastAsia"/>
          <w:b/>
          <w:sz w:val="21"/>
          <w:szCs w:val="21"/>
          <w:highlight w:val="auto"/>
        </w:rPr>
        <w:t>三、质疑基本情况</w:t>
      </w:r>
    </w:p>
    <w:p>
      <w:pPr>
        <w:spacing w:line="400" w:lineRule="exact"/>
        <w:ind w:leftChars="12" w:left="29" w:firstLineChars="397" w:firstLine="834"/>
        <w:rPr>
          <w:rFonts w:ascii="宋体" w:cs="宋体"/>
          <w:sz w:val="21"/>
          <w:szCs w:val="21"/>
          <w:highlight w:val="auto"/>
        </w:rPr>
      </w:pPr>
      <w:r>
        <w:rPr>
          <w:rFonts w:ascii="宋体" w:cs="宋体" w:hint="eastAsia"/>
          <w:sz w:val="21"/>
          <w:szCs w:val="21"/>
          <w:highlight w:val="auto"/>
        </w:rPr>
        <w:t>投诉人于</w:t>
      </w:r>
      <w:r>
        <w:rPr>
          <w:rFonts w:ascii="宋体" w:cs="宋体" w:hint="eastAsia"/>
          <w:sz w:val="21"/>
          <w:szCs w:val="21"/>
          <w:u w:val="single"/>
          <w:highlight w:val="auto"/>
        </w:rPr>
        <w:t xml:space="preserve">      </w:t>
      </w:r>
      <w:r>
        <w:rPr>
          <w:rFonts w:ascii="宋体" w:cs="宋体" w:hint="eastAsia"/>
          <w:sz w:val="21"/>
          <w:szCs w:val="21"/>
          <w:highlight w:val="auto"/>
        </w:rPr>
        <w:t>年</w:t>
      </w:r>
      <w:r>
        <w:rPr>
          <w:rFonts w:ascii="宋体" w:cs="宋体" w:hint="eastAsia"/>
          <w:sz w:val="21"/>
          <w:szCs w:val="21"/>
          <w:u w:val="single"/>
          <w:highlight w:val="auto"/>
        </w:rPr>
        <w:t xml:space="preserve">   </w:t>
      </w:r>
      <w:r>
        <w:rPr>
          <w:rFonts w:ascii="宋体" w:cs="宋体" w:hint="eastAsia"/>
          <w:sz w:val="21"/>
          <w:szCs w:val="21"/>
          <w:highlight w:val="auto"/>
        </w:rPr>
        <w:t>月</w:t>
      </w:r>
      <w:r>
        <w:rPr>
          <w:rFonts w:ascii="宋体" w:cs="宋体" w:hint="eastAsia"/>
          <w:sz w:val="21"/>
          <w:szCs w:val="21"/>
          <w:u w:val="single"/>
          <w:highlight w:val="auto"/>
        </w:rPr>
        <w:t xml:space="preserve">   </w:t>
      </w:r>
      <w:r>
        <w:rPr>
          <w:rFonts w:ascii="宋体" w:cs="宋体" w:hint="eastAsia"/>
          <w:sz w:val="21"/>
          <w:szCs w:val="21"/>
          <w:highlight w:val="auto"/>
        </w:rPr>
        <w:t>日，向</w:t>
      </w:r>
      <w:r>
        <w:rPr>
          <w:rFonts w:ascii="宋体" w:cs="宋体" w:hint="eastAsia"/>
          <w:sz w:val="21"/>
          <w:szCs w:val="21"/>
          <w:u w:val="single"/>
          <w:highlight w:val="auto"/>
        </w:rPr>
        <w:t xml:space="preserve">                                </w:t>
      </w:r>
      <w:r>
        <w:rPr>
          <w:rFonts w:ascii="宋体" w:cs="宋体" w:hint="eastAsia"/>
          <w:sz w:val="21"/>
          <w:szCs w:val="21"/>
          <w:highlight w:val="auto"/>
        </w:rPr>
        <w:t>提出质疑，质疑事项为：</w:t>
      </w:r>
    </w:p>
    <w:p>
      <w:pPr>
        <w:spacing w:line="400" w:lineRule="exact"/>
        <w:ind w:firstLineChars="0" w:firstLine="0"/>
        <w:rPr>
          <w:rFonts w:ascii="宋体" w:cs="宋体"/>
          <w:bCs/>
          <w:sz w:val="21"/>
          <w:szCs w:val="20"/>
          <w:u w:val="single"/>
          <w:highlight w:val="auto"/>
        </w:rPr>
      </w:pPr>
      <w:r>
        <w:rPr>
          <w:rFonts w:ascii="宋体" w:cs="宋体" w:hint="eastAsia"/>
          <w:sz w:val="21"/>
          <w:szCs w:val="21"/>
          <w:highlight w:val="auto"/>
        </w:rPr>
        <w:t xml:space="preserve">    </w:t>
      </w:r>
      <w:r>
        <w:rPr>
          <w:rFonts w:ascii="宋体" w:cs="宋体" w:hint="eastAsia"/>
          <w:bCs/>
          <w:sz w:val="21"/>
          <w:szCs w:val="20"/>
          <w:u w:val="single"/>
          <w:highlight w:val="auto"/>
        </w:rPr>
        <w:t xml:space="preserve">                                                                                      </w:t>
      </w:r>
    </w:p>
    <w:p>
      <w:pPr>
        <w:spacing w:line="400" w:lineRule="exact"/>
        <w:ind w:firstLineChars="0" w:firstLine="0"/>
        <w:rPr>
          <w:rFonts w:ascii="宋体" w:cs="宋体"/>
          <w:bCs/>
          <w:sz w:val="21"/>
          <w:szCs w:val="20"/>
          <w:u w:val="single"/>
          <w:highlight w:val="auto"/>
        </w:rPr>
      </w:pPr>
      <w:r>
        <w:rPr>
          <w:rFonts w:ascii="宋体" w:cs="宋体" w:hint="eastAsia"/>
          <w:bCs/>
          <w:sz w:val="21"/>
          <w:szCs w:val="20"/>
          <w:highlight w:val="auto"/>
        </w:rPr>
        <w:t xml:space="preserve">    </w:t>
      </w:r>
      <w:r>
        <w:rPr>
          <w:rFonts w:ascii="宋体" w:cs="宋体" w:hint="eastAsia"/>
          <w:bCs/>
          <w:sz w:val="21"/>
          <w:szCs w:val="20"/>
          <w:u w:val="single"/>
          <w:highlight w:val="auto"/>
        </w:rPr>
        <w:t xml:space="preserve">                                                                                      </w:t>
      </w:r>
    </w:p>
    <w:p>
      <w:pPr>
        <w:spacing w:line="400" w:lineRule="exact"/>
        <w:ind w:firstLineChars="0" w:firstLine="0"/>
        <w:rPr>
          <w:rFonts w:ascii="宋体" w:cs="宋体"/>
          <w:sz w:val="21"/>
          <w:szCs w:val="21"/>
          <w:highlight w:val="auto"/>
        </w:rPr>
      </w:pPr>
      <w:r>
        <w:rPr>
          <w:rFonts w:ascii="宋体" w:cs="宋体" w:hint="eastAsia"/>
          <w:bCs/>
          <w:sz w:val="21"/>
          <w:szCs w:val="20"/>
          <w:highlight w:val="auto"/>
        </w:rPr>
        <w:t xml:space="preserve">        </w:t>
      </w:r>
      <w:r>
        <w:rPr>
          <w:rFonts w:ascii="宋体" w:cs="宋体" w:hint="eastAsia"/>
          <w:bCs/>
          <w:sz w:val="21"/>
          <w:szCs w:val="20"/>
          <w:u w:val="single"/>
          <w:highlight w:val="auto"/>
        </w:rPr>
        <w:t>采购人/代理机构</w:t>
      </w:r>
      <w:r>
        <w:rPr>
          <w:rFonts w:ascii="宋体" w:cs="宋体" w:hint="eastAsia"/>
          <w:bCs/>
          <w:sz w:val="21"/>
          <w:szCs w:val="20"/>
          <w:highlight w:val="auto"/>
        </w:rPr>
        <w:t>于</w:t>
      </w:r>
      <w:r>
        <w:rPr>
          <w:rFonts w:ascii="宋体" w:cs="宋体" w:hint="eastAsia"/>
          <w:sz w:val="21"/>
          <w:szCs w:val="21"/>
          <w:u w:val="single"/>
          <w:highlight w:val="auto"/>
        </w:rPr>
        <w:t xml:space="preserve">      </w:t>
      </w:r>
      <w:r>
        <w:rPr>
          <w:rFonts w:ascii="宋体" w:cs="宋体" w:hint="eastAsia"/>
          <w:sz w:val="21"/>
          <w:szCs w:val="21"/>
          <w:highlight w:val="auto"/>
        </w:rPr>
        <w:t>年</w:t>
      </w:r>
      <w:r>
        <w:rPr>
          <w:rFonts w:ascii="宋体" w:cs="宋体" w:hint="eastAsia"/>
          <w:sz w:val="21"/>
          <w:szCs w:val="21"/>
          <w:u w:val="single"/>
          <w:highlight w:val="auto"/>
        </w:rPr>
        <w:t xml:space="preserve">   </w:t>
      </w:r>
      <w:r>
        <w:rPr>
          <w:rFonts w:ascii="宋体" w:cs="宋体" w:hint="eastAsia"/>
          <w:sz w:val="21"/>
          <w:szCs w:val="21"/>
          <w:highlight w:val="auto"/>
        </w:rPr>
        <w:t>月</w:t>
      </w:r>
      <w:r>
        <w:rPr>
          <w:rFonts w:ascii="宋体" w:cs="宋体" w:hint="eastAsia"/>
          <w:sz w:val="21"/>
          <w:szCs w:val="21"/>
          <w:u w:val="single"/>
          <w:highlight w:val="auto"/>
        </w:rPr>
        <w:t xml:space="preserve">   </w:t>
      </w:r>
      <w:r>
        <w:rPr>
          <w:rFonts w:ascii="宋体" w:cs="宋体" w:hint="eastAsia"/>
          <w:sz w:val="21"/>
          <w:szCs w:val="21"/>
          <w:highlight w:val="auto"/>
        </w:rPr>
        <w:t>日，</w:t>
      </w:r>
      <w:r>
        <w:rPr>
          <w:rFonts w:ascii="宋体" w:cs="宋体" w:hint="eastAsia"/>
          <w:bCs/>
          <w:sz w:val="21"/>
          <w:szCs w:val="20"/>
          <w:highlight w:val="auto"/>
        </w:rPr>
        <w:t xml:space="preserve">就质疑事项作出了答复/没有在法定期限内作出答复。                                                                                             </w:t>
      </w:r>
    </w:p>
    <w:p>
      <w:pPr>
        <w:spacing w:line="400" w:lineRule="exact"/>
        <w:ind w:leftChars="12" w:left="29" w:firstLineChars="196" w:firstLine="412"/>
        <w:rPr>
          <w:rFonts w:ascii="宋体" w:cs="宋体"/>
          <w:b/>
          <w:sz w:val="21"/>
          <w:szCs w:val="21"/>
          <w:highlight w:val="auto"/>
        </w:rPr>
      </w:pPr>
      <w:r>
        <w:rPr>
          <w:rFonts w:ascii="宋体" w:cs="宋体" w:hint="eastAsia"/>
          <w:b/>
          <w:sz w:val="21"/>
          <w:szCs w:val="21"/>
          <w:highlight w:val="auto"/>
        </w:rPr>
        <w:t>四、投诉事项具体内容</w:t>
      </w:r>
    </w:p>
    <w:p>
      <w:pPr>
        <w:spacing w:line="400" w:lineRule="exact"/>
        <w:ind w:leftChars="12" w:left="29" w:firstLineChars="197" w:firstLine="414"/>
        <w:rPr>
          <w:rFonts w:ascii="宋体" w:cs="宋体"/>
          <w:bCs/>
          <w:sz w:val="21"/>
          <w:szCs w:val="20"/>
          <w:u w:val="single"/>
          <w:highlight w:val="auto"/>
        </w:rPr>
      </w:pPr>
      <w:r>
        <w:rPr>
          <w:rFonts w:ascii="宋体" w:cs="宋体" w:hint="eastAsia"/>
          <w:sz w:val="21"/>
          <w:szCs w:val="21"/>
          <w:highlight w:val="auto"/>
        </w:rPr>
        <w:t>投诉事项1：</w:t>
      </w:r>
      <w:r>
        <w:rPr>
          <w:rFonts w:ascii="宋体" w:cs="宋体" w:hint="eastAsia"/>
          <w:bCs/>
          <w:sz w:val="21"/>
          <w:szCs w:val="20"/>
          <w:u w:val="single"/>
          <w:highlight w:val="auto"/>
        </w:rPr>
        <w:t xml:space="preserve">                                                                           </w:t>
      </w:r>
    </w:p>
    <w:p>
      <w:pPr>
        <w:spacing w:line="400" w:lineRule="exact"/>
        <w:rPr>
          <w:rFonts w:ascii="宋体" w:cs="宋体"/>
          <w:bCs/>
          <w:sz w:val="21"/>
          <w:szCs w:val="20"/>
          <w:u w:val="single"/>
          <w:highlight w:val="auto"/>
        </w:rPr>
      </w:pPr>
      <w:r>
        <w:rPr>
          <w:rFonts w:ascii="宋体" w:cs="宋体" w:hint="eastAsia"/>
          <w:bCs/>
          <w:sz w:val="21"/>
          <w:szCs w:val="20"/>
          <w:highlight w:val="auto"/>
        </w:rPr>
        <w:t>事实依据：</w:t>
      </w:r>
      <w:r>
        <w:rPr>
          <w:rFonts w:ascii="宋体" w:cs="宋体" w:hint="eastAsia"/>
          <w:sz w:val="21"/>
          <w:szCs w:val="21"/>
          <w:highlight w:val="auto"/>
        </w:rPr>
        <w:t xml:space="preserve"> </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sz w:val="21"/>
          <w:szCs w:val="21"/>
          <w:highlight w:val="auto"/>
        </w:rPr>
      </w:pPr>
      <w:r>
        <w:rPr>
          <w:rFonts w:ascii="宋体" w:cs="宋体" w:hint="eastAsia"/>
          <w:bCs/>
          <w:sz w:val="21"/>
          <w:szCs w:val="20"/>
          <w:u w:val="single"/>
          <w:highlight w:val="auto"/>
        </w:rPr>
        <w:t xml:space="preserve">                                                                                        </w:t>
      </w:r>
    </w:p>
    <w:p>
      <w:pPr>
        <w:spacing w:line="400" w:lineRule="exact"/>
        <w:rPr>
          <w:rFonts w:ascii="宋体" w:cs="宋体"/>
          <w:bCs/>
          <w:sz w:val="21"/>
          <w:szCs w:val="20"/>
          <w:u w:val="single"/>
          <w:highlight w:val="auto"/>
        </w:rPr>
      </w:pPr>
      <w:r>
        <w:rPr>
          <w:rFonts w:ascii="宋体" w:cs="宋体" w:hint="eastAsia"/>
          <w:bCs/>
          <w:sz w:val="21"/>
          <w:szCs w:val="20"/>
          <w:highlight w:val="auto"/>
        </w:rPr>
        <w:t>法律依据：</w:t>
      </w:r>
      <w:r>
        <w:rPr>
          <w:rFonts w:ascii="宋体" w:cs="宋体" w:hint="eastAsia"/>
          <w:sz w:val="21"/>
          <w:szCs w:val="21"/>
          <w:highlight w:val="auto"/>
        </w:rPr>
        <w:t xml:space="preserve"> </w:t>
      </w:r>
      <w:r>
        <w:rPr>
          <w:rFonts w:ascii="宋体" w:cs="宋体" w:hint="eastAsia"/>
          <w:bCs/>
          <w:sz w:val="21"/>
          <w:szCs w:val="20"/>
          <w:u w:val="single"/>
          <w:highlight w:val="auto"/>
        </w:rPr>
        <w:t xml:space="preserve">                                                                                      </w:t>
      </w:r>
    </w:p>
    <w:p>
      <w:pPr>
        <w:spacing w:line="400" w:lineRule="exact"/>
        <w:ind w:leftChars="12" w:left="29" w:firstLineChars="147" w:firstLine="309"/>
        <w:rPr>
          <w:rFonts w:ascii="宋体" w:cs="宋体"/>
          <w:bCs/>
          <w:sz w:val="21"/>
          <w:szCs w:val="20"/>
          <w:u w:val="single"/>
          <w:highlight w:val="auto"/>
        </w:rPr>
      </w:pPr>
      <w:r>
        <w:rPr>
          <w:rFonts w:ascii="宋体" w:cs="宋体" w:hint="eastAsia"/>
          <w:bCs/>
          <w:sz w:val="21"/>
          <w:szCs w:val="20"/>
          <w:highlight w:val="auto"/>
        </w:rPr>
        <w:t xml:space="preserve"> </w:t>
      </w:r>
      <w:r>
        <w:rPr>
          <w:rFonts w:ascii="宋体" w:cs="宋体" w:hint="eastAsia"/>
          <w:bCs/>
          <w:sz w:val="21"/>
          <w:szCs w:val="20"/>
          <w:u w:val="single"/>
          <w:highlight w:val="auto"/>
        </w:rPr>
        <w:t xml:space="preserve">                                                                                        </w:t>
      </w:r>
    </w:p>
    <w:p>
      <w:pPr>
        <w:spacing w:line="400" w:lineRule="exact"/>
        <w:ind w:leftChars="12" w:left="29" w:firstLineChars="197" w:firstLine="414"/>
        <w:rPr>
          <w:rFonts w:ascii="宋体" w:cs="宋体"/>
          <w:bCs/>
          <w:sz w:val="21"/>
          <w:szCs w:val="20"/>
          <w:highlight w:val="auto"/>
        </w:rPr>
      </w:pPr>
      <w:r>
        <w:rPr>
          <w:rFonts w:ascii="宋体" w:cs="宋体" w:hint="eastAsia"/>
          <w:sz w:val="21"/>
          <w:szCs w:val="21"/>
          <w:highlight w:val="auto"/>
        </w:rPr>
        <w:t xml:space="preserve">投诉事项2  </w:t>
      </w:r>
      <w:r>
        <w:rPr>
          <w:rFonts w:ascii="宋体" w:cs="宋体" w:hint="eastAsia"/>
          <w:bCs/>
          <w:sz w:val="21"/>
          <w:szCs w:val="20"/>
          <w:highlight w:val="auto"/>
        </w:rPr>
        <w:t xml:space="preserve">   </w:t>
      </w:r>
    </w:p>
    <w:p>
      <w:pPr>
        <w:spacing w:line="400" w:lineRule="exact"/>
        <w:ind w:leftChars="12" w:left="29" w:firstLineChars="197" w:firstLine="414"/>
        <w:rPr>
          <w:rFonts w:ascii="宋体" w:cs="宋体"/>
          <w:bCs/>
          <w:sz w:val="21"/>
          <w:szCs w:val="20"/>
          <w:highlight w:val="auto"/>
        </w:rPr>
      </w:pPr>
      <w:r>
        <w:rPr>
          <w:rFonts w:ascii="宋体" w:cs="宋体" w:hint="eastAsia"/>
          <w:bCs/>
          <w:sz w:val="21"/>
          <w:szCs w:val="20"/>
          <w:highlight w:val="auto"/>
        </w:rPr>
        <w:t>……</w:t>
      </w:r>
    </w:p>
    <w:p>
      <w:pPr>
        <w:spacing w:line="400" w:lineRule="exact"/>
        <w:ind w:leftChars="12" w:left="29" w:firstLineChars="196" w:firstLine="412"/>
        <w:rPr>
          <w:rFonts w:ascii="宋体" w:cs="宋体"/>
          <w:b/>
          <w:sz w:val="21"/>
          <w:szCs w:val="21"/>
          <w:highlight w:val="auto"/>
        </w:rPr>
      </w:pPr>
      <w:r>
        <w:rPr>
          <w:rFonts w:ascii="宋体" w:cs="宋体" w:hint="eastAsia"/>
          <w:b/>
          <w:sz w:val="21"/>
          <w:szCs w:val="21"/>
          <w:highlight w:val="auto"/>
        </w:rPr>
        <w:t>五、与投诉事项相关的投诉请求：</w:t>
      </w:r>
    </w:p>
    <w:p>
      <w:pPr>
        <w:spacing w:line="400" w:lineRule="exact"/>
        <w:ind w:leftChars="12" w:left="29" w:firstLineChars="197" w:firstLine="414"/>
        <w:rPr>
          <w:rFonts w:ascii="宋体" w:cs="宋体"/>
          <w:sz w:val="21"/>
          <w:szCs w:val="21"/>
          <w:highlight w:val="auto"/>
        </w:rPr>
      </w:pPr>
      <w:r>
        <w:rPr>
          <w:rFonts w:ascii="宋体" w:cs="宋体" w:hint="eastAsia"/>
          <w:sz w:val="21"/>
          <w:szCs w:val="21"/>
          <w:highlight w:val="auto"/>
        </w:rPr>
        <w:t>请求：</w:t>
      </w:r>
      <w:r>
        <w:rPr>
          <w:rFonts w:ascii="宋体" w:cs="宋体" w:hint="eastAsia"/>
          <w:bCs/>
          <w:sz w:val="21"/>
          <w:szCs w:val="20"/>
          <w:u w:val="single"/>
          <w:highlight w:val="auto"/>
        </w:rPr>
        <w:t xml:space="preserve">                                                                                 </w:t>
      </w:r>
    </w:p>
    <w:p>
      <w:pPr>
        <w:spacing w:line="400" w:lineRule="exact"/>
        <w:ind w:leftChars="12" w:left="29" w:firstLineChars="147" w:firstLine="309"/>
        <w:rPr>
          <w:rFonts w:ascii="宋体" w:cs="宋体"/>
          <w:sz w:val="21"/>
          <w:szCs w:val="21"/>
          <w:highlight w:val="auto"/>
        </w:rPr>
      </w:pPr>
    </w:p>
    <w:p>
      <w:pPr>
        <w:spacing w:line="400" w:lineRule="exact"/>
        <w:ind w:leftChars="12" w:left="29" w:firstLineChars="197" w:firstLine="414"/>
        <w:rPr>
          <w:rFonts w:ascii="宋体" w:cs="宋体"/>
          <w:sz w:val="21"/>
          <w:szCs w:val="21"/>
          <w:highlight w:val="auto"/>
        </w:rPr>
      </w:pPr>
      <w:r>
        <w:rPr>
          <w:rFonts w:ascii="宋体" w:cs="宋体" w:hint="eastAsia"/>
          <w:sz w:val="21"/>
          <w:szCs w:val="21"/>
          <w:highlight w:val="auto"/>
        </w:rPr>
        <w:t>签字（签章）：                                       公章：</w:t>
      </w:r>
    </w:p>
    <w:p>
      <w:pPr>
        <w:spacing w:line="400" w:lineRule="exact"/>
        <w:ind w:leftChars="12" w:left="29" w:firstLineChars="147" w:firstLine="309"/>
        <w:rPr>
          <w:rFonts w:ascii="宋体" w:cs="宋体"/>
          <w:sz w:val="21"/>
          <w:szCs w:val="21"/>
          <w:highlight w:val="auto"/>
        </w:rPr>
      </w:pPr>
    </w:p>
    <w:p>
      <w:pPr>
        <w:spacing w:line="400" w:lineRule="exact"/>
        <w:ind w:leftChars="12" w:left="29" w:firstLineChars="197" w:firstLine="414"/>
        <w:rPr>
          <w:rFonts w:ascii="宋体" w:cs="宋体"/>
          <w:sz w:val="21"/>
          <w:szCs w:val="21"/>
          <w:highlight w:val="auto"/>
        </w:rPr>
      </w:pPr>
      <w:r>
        <w:rPr>
          <w:rFonts w:ascii="宋体" w:cs="宋体" w:hint="eastAsia"/>
          <w:sz w:val="21"/>
          <w:szCs w:val="21"/>
          <w:highlight w:val="auto"/>
        </w:rPr>
        <w:t>日期：</w:t>
      </w:r>
    </w:p>
    <w:p>
      <w:pPr>
        <w:spacing w:line="360" w:lineRule="exact"/>
        <w:ind w:leftChars="12" w:left="29" w:firstLineChars="197" w:firstLine="414"/>
        <w:rPr>
          <w:rFonts w:ascii="宋体" w:cs="宋体"/>
          <w:sz w:val="21"/>
          <w:szCs w:val="21"/>
          <w:highlight w:val="auto"/>
        </w:rPr>
      </w:pPr>
      <w:r>
        <w:rPr>
          <w:rFonts w:ascii="宋体" w:cs="宋体" w:hint="eastAsia"/>
          <w:bCs/>
          <w:sz w:val="21"/>
          <w:szCs w:val="20"/>
          <w:highlight w:val="auto"/>
        </w:rPr>
        <w:t xml:space="preserve">                                                                                 </w:t>
      </w:r>
    </w:p>
    <w:p>
      <w:pPr>
        <w:snapToGrid w:val="0"/>
        <w:spacing w:line="340" w:lineRule="exact"/>
        <w:ind w:firstLineChars="0" w:firstLine="0"/>
        <w:rPr>
          <w:rFonts w:ascii="宋体" w:cs="宋体"/>
          <w:b/>
          <w:sz w:val="21"/>
          <w:szCs w:val="21"/>
          <w:highlight w:val="auto"/>
        </w:rPr>
      </w:pPr>
    </w:p>
    <w:p>
      <w:pPr>
        <w:spacing w:line="340" w:lineRule="exact"/>
        <w:ind w:leftChars="12" w:left="29" w:firstLineChars="147" w:firstLine="309"/>
        <w:rPr>
          <w:rFonts w:ascii="宋体" w:cs="宋体"/>
          <w:b/>
          <w:sz w:val="21"/>
          <w:szCs w:val="21"/>
          <w:highlight w:val="auto"/>
        </w:rPr>
      </w:pPr>
      <w:r>
        <w:rPr>
          <w:rFonts w:ascii="宋体" w:cs="宋体" w:hint="eastAsia"/>
          <w:b/>
          <w:sz w:val="21"/>
          <w:szCs w:val="21"/>
          <w:highlight w:val="auto"/>
        </w:rPr>
        <w:t>说明：</w:t>
      </w:r>
    </w:p>
    <w:p>
      <w:pPr>
        <w:spacing w:line="340" w:lineRule="exact"/>
        <w:ind w:leftChars="12" w:left="29" w:firstLineChars="147" w:firstLine="309"/>
        <w:rPr>
          <w:rFonts w:ascii="宋体" w:cs="宋体"/>
          <w:b/>
          <w:sz w:val="21"/>
          <w:szCs w:val="21"/>
          <w:highlight w:val="auto"/>
        </w:rPr>
      </w:pPr>
      <w:r>
        <w:rPr>
          <w:rFonts w:ascii="宋体" w:cs="宋体" w:hint="eastAsia"/>
          <w:b/>
          <w:sz w:val="21"/>
          <w:szCs w:val="21"/>
          <w:highlight w:val="auto"/>
        </w:rPr>
        <w:t>1.投诉人提起投诉时，应当提交投诉书和必要的证明材料，并按照被投诉人和与投诉事项有关的供应商数量提供投诉书副本。</w:t>
      </w:r>
    </w:p>
    <w:p>
      <w:pPr>
        <w:spacing w:line="340" w:lineRule="exact"/>
        <w:ind w:leftChars="12" w:left="29" w:firstLineChars="147" w:firstLine="309"/>
        <w:rPr>
          <w:rFonts w:ascii="宋体"/>
          <w:b/>
          <w:sz w:val="21"/>
          <w:szCs w:val="20"/>
          <w:highlight w:val="auto"/>
        </w:rPr>
      </w:pPr>
      <w:r>
        <w:rPr>
          <w:rFonts w:ascii="宋体" w:cs="宋体" w:hint="eastAsia"/>
          <w:b/>
          <w:sz w:val="21"/>
          <w:szCs w:val="21"/>
          <w:highlight w:val="auto"/>
        </w:rPr>
        <w:t>2.投诉人若委托代理人进行投诉的，投诉书应按要求列明“授权代表”的有关内容，并在附件中提交由投诉人签署的授权委托书。授权委托书应当载明代理人的姓名或者名称、代理事项、具体权限、期限和相关事项。</w:t>
      </w:r>
    </w:p>
    <w:p>
      <w:pPr>
        <w:spacing w:line="340" w:lineRule="exact"/>
        <w:ind w:leftChars="12" w:left="29" w:firstLineChars="147" w:firstLine="309"/>
        <w:rPr>
          <w:rFonts w:ascii="宋体" w:cs="宋体"/>
          <w:b/>
          <w:sz w:val="21"/>
          <w:szCs w:val="21"/>
          <w:highlight w:val="auto"/>
        </w:rPr>
      </w:pPr>
      <w:r>
        <w:rPr>
          <w:rFonts w:ascii="宋体" w:cs="宋体" w:hint="eastAsia"/>
          <w:b/>
          <w:sz w:val="21"/>
          <w:szCs w:val="21"/>
          <w:highlight w:val="auto"/>
        </w:rPr>
        <w:t>3.投诉书应简要列明质疑事项，质疑函、质疑答复等作为附件材料提供。</w:t>
      </w:r>
    </w:p>
    <w:p>
      <w:pPr>
        <w:spacing w:line="340" w:lineRule="exact"/>
        <w:ind w:leftChars="12" w:left="29" w:firstLineChars="147" w:firstLine="309"/>
        <w:rPr>
          <w:rFonts w:ascii="宋体" w:cs="宋体"/>
          <w:b/>
          <w:sz w:val="21"/>
          <w:szCs w:val="21"/>
          <w:highlight w:val="auto"/>
        </w:rPr>
      </w:pPr>
      <w:r>
        <w:rPr>
          <w:rFonts w:ascii="宋体" w:cs="宋体" w:hint="eastAsia"/>
          <w:b/>
          <w:sz w:val="21"/>
          <w:szCs w:val="21"/>
          <w:highlight w:val="auto"/>
        </w:rPr>
        <w:t>4.投诉书的投诉事项应具体、明确，并有必要的事实依据和法律依据。</w:t>
      </w:r>
    </w:p>
    <w:p>
      <w:pPr>
        <w:spacing w:line="340" w:lineRule="exact"/>
        <w:ind w:leftChars="12" w:left="29" w:firstLineChars="147" w:firstLine="309"/>
        <w:rPr>
          <w:rFonts w:ascii="宋体" w:cs="宋体"/>
          <w:b/>
          <w:sz w:val="21"/>
          <w:szCs w:val="21"/>
          <w:highlight w:val="auto"/>
        </w:rPr>
      </w:pPr>
      <w:r>
        <w:rPr>
          <w:rFonts w:ascii="宋体" w:cs="宋体" w:hint="eastAsia"/>
          <w:b/>
          <w:sz w:val="21"/>
          <w:szCs w:val="21"/>
          <w:highlight w:val="auto"/>
        </w:rPr>
        <w:t>5.投诉书的投诉请求应与投诉事项相关。</w:t>
      </w:r>
    </w:p>
    <w:p>
      <w:pPr>
        <w:spacing w:line="340" w:lineRule="exact"/>
        <w:ind w:leftChars="12" w:left="29" w:firstLineChars="147" w:firstLine="309"/>
        <w:rPr>
          <w:rFonts w:ascii="宋体" w:cs="宋体"/>
          <w:b/>
          <w:sz w:val="21"/>
          <w:szCs w:val="21"/>
          <w:highlight w:val="auto"/>
        </w:rPr>
      </w:pPr>
      <w:r>
        <w:rPr>
          <w:rFonts w:ascii="宋体" w:cs="宋体" w:hint="eastAsia"/>
          <w:b/>
          <w:sz w:val="21"/>
          <w:szCs w:val="21"/>
          <w:highlight w:val="auto"/>
        </w:rPr>
        <w:t>6.投诉人为自然人的，投诉书应由本人签字；投诉人为法人或者其他组织的，投诉书应由法定代表人、主要负责人，或者其授权代表签字或者盖章，并加盖公章。</w:t>
      </w:r>
    </w:p>
    <w:p>
      <w:pPr>
        <w:spacing w:line="340" w:lineRule="exact"/>
        <w:ind w:leftChars="12" w:left="29" w:firstLineChars="147" w:firstLine="309"/>
        <w:rPr>
          <w:rFonts w:ascii="宋体" w:cs="宋体"/>
          <w:b/>
          <w:kern w:val="0"/>
          <w:sz w:val="21"/>
          <w:szCs w:val="21"/>
          <w:highlight w:val="auto"/>
        </w:rPr>
      </w:pPr>
    </w:p>
    <w:p>
      <w:pPr>
        <w:spacing w:line="340" w:lineRule="exact"/>
        <w:ind w:leftChars="12" w:left="29" w:firstLineChars="147" w:firstLine="309"/>
        <w:rPr>
          <w:rFonts w:ascii="宋体"/>
          <w:b/>
          <w:kern w:val="0"/>
          <w:sz w:val="21"/>
          <w:szCs w:val="21"/>
          <w:highlight w:val="auto"/>
        </w:rPr>
      </w:pPr>
    </w:p>
    <w:p>
      <w:pPr>
        <w:tabs>
          <w:tab w:val="center" w:pos="4410"/>
          <w:tab w:val="left" w:pos="6735"/>
        </w:tabs>
        <w:spacing w:line="480" w:lineRule="auto"/>
        <w:ind w:firstLineChars="0" w:firstLine="0"/>
        <w:jc w:val="center"/>
        <w:rPr>
          <w:rFonts w:ascii="宋体"/>
          <w:b/>
          <w:kern w:val="0"/>
          <w:sz w:val="32"/>
          <w:szCs w:val="32"/>
          <w:highlight w:val="auto"/>
        </w:rPr>
      </w:pPr>
    </w:p>
    <w:p>
      <w:pPr>
        <w:tabs>
          <w:tab w:val="center" w:pos="4410"/>
          <w:tab w:val="left" w:pos="6735"/>
        </w:tabs>
        <w:spacing w:line="480" w:lineRule="auto"/>
        <w:ind w:firstLineChars="0" w:firstLine="0"/>
        <w:jc w:val="center"/>
        <w:rPr>
          <w:rFonts w:ascii="宋体"/>
          <w:b/>
          <w:kern w:val="0"/>
          <w:sz w:val="32"/>
          <w:szCs w:val="32"/>
          <w:highlight w:val="auto"/>
        </w:rPr>
      </w:pPr>
    </w:p>
    <w:p>
      <w:pPr>
        <w:tabs>
          <w:tab w:val="center" w:pos="4410"/>
          <w:tab w:val="left" w:pos="6735"/>
        </w:tabs>
        <w:spacing w:line="480" w:lineRule="auto"/>
        <w:ind w:firstLineChars="0" w:firstLine="0"/>
        <w:jc w:val="center"/>
        <w:rPr>
          <w:rFonts w:ascii="宋体"/>
          <w:b/>
          <w:kern w:val="0"/>
          <w:sz w:val="32"/>
          <w:szCs w:val="32"/>
          <w:highlight w:val="auto"/>
        </w:rPr>
      </w:pPr>
    </w:p>
    <w:p>
      <w:pPr>
        <w:pStyle w:val="53"/>
        <w:rPr>
          <w:highlight w:val="auto"/>
        </w:rPr>
      </w:pPr>
    </w:p>
    <w:p>
      <w:pPr>
        <w:pStyle w:val="53"/>
        <w:rPr>
          <w:highlight w:val="auto"/>
        </w:rPr>
      </w:pPr>
    </w:p>
    <w:p>
      <w:pPr>
        <w:tabs>
          <w:tab w:val="center" w:pos="4410"/>
          <w:tab w:val="left" w:pos="6735"/>
        </w:tabs>
        <w:spacing w:line="480" w:lineRule="auto"/>
        <w:ind w:firstLineChars="0" w:firstLine="0"/>
        <w:jc w:val="center"/>
        <w:rPr>
          <w:rFonts w:ascii="宋体"/>
          <w:b/>
          <w:kern w:val="0"/>
          <w:sz w:val="32"/>
          <w:szCs w:val="32"/>
          <w:highlight w:val="auto"/>
        </w:rPr>
      </w:pPr>
    </w:p>
    <w:p>
      <w:pPr>
        <w:snapToGrid w:val="0"/>
        <w:spacing w:line="340" w:lineRule="exact"/>
        <w:ind w:firstLineChars="0" w:firstLine="0"/>
        <w:rPr>
          <w:rFonts w:ascii="宋体" w:cs="宋体"/>
          <w:b/>
          <w:szCs w:val="24"/>
          <w:highlight w:val="auto"/>
        </w:rPr>
      </w:pPr>
      <w:r>
        <w:rPr>
          <w:rFonts w:ascii="宋体" w:cs="宋体" w:hint="eastAsia"/>
          <w:b/>
          <w:szCs w:val="24"/>
          <w:highlight w:val="auto"/>
        </w:rPr>
        <w:t>附表3：</w:t>
      </w:r>
    </w:p>
    <w:p>
      <w:pPr>
        <w:spacing w:line="460" w:lineRule="exact"/>
        <w:ind w:firstLineChars="0" w:firstLine="0"/>
        <w:jc w:val="center"/>
        <w:rPr>
          <w:rFonts w:ascii="宋体" w:cs="宋体"/>
          <w:sz w:val="44"/>
          <w:szCs w:val="24"/>
          <w:highlight w:val="auto"/>
        </w:rPr>
      </w:pPr>
    </w:p>
    <w:p>
      <w:pPr>
        <w:spacing w:line="460" w:lineRule="exact"/>
        <w:ind w:firstLineChars="0" w:firstLine="0"/>
        <w:jc w:val="center"/>
        <w:rPr>
          <w:rFonts w:ascii="宋体" w:cs="宋体"/>
          <w:sz w:val="44"/>
          <w:szCs w:val="24"/>
          <w:highlight w:val="auto"/>
        </w:rPr>
      </w:pPr>
      <w:r>
        <w:rPr>
          <w:rFonts w:ascii="宋体" w:cs="宋体" w:hint="eastAsia"/>
          <w:sz w:val="44"/>
          <w:szCs w:val="24"/>
          <w:highlight w:val="auto"/>
        </w:rPr>
        <w:t>桂林市政府采购项目合同验收书（格式）</w:t>
      </w:r>
    </w:p>
    <w:p>
      <w:pPr>
        <w:widowControl/>
        <w:spacing w:line="600" w:lineRule="atLeast"/>
        <w:ind w:firstLineChars="0" w:firstLine="0"/>
        <w:jc w:val="center"/>
        <w:rPr>
          <w:rFonts w:ascii="方正小标宋简体" w:eastAsia="方正小标宋简体"/>
          <w:kern w:val="0"/>
          <w:sz w:val="36"/>
          <w:szCs w:val="36"/>
          <w:highlight w:val="auto"/>
        </w:rPr>
      </w:pPr>
    </w:p>
    <w:p>
      <w:pPr>
        <w:widowControl/>
        <w:spacing w:line="460" w:lineRule="exact"/>
        <w:ind w:firstLineChars="0" w:firstLine="482"/>
        <w:jc w:val="left"/>
        <w:rPr>
          <w:rFonts w:ascii="宋体"/>
          <w:kern w:val="0"/>
          <w:sz w:val="30"/>
          <w:szCs w:val="30"/>
          <w:highlight w:val="auto"/>
        </w:rPr>
      </w:pPr>
      <w:r>
        <w:rPr>
          <w:rFonts w:ascii="宋体" w:cs="仿宋" w:hint="eastAsia"/>
          <w:kern w:val="0"/>
          <w:szCs w:val="24"/>
          <w:highlight w:val="auto"/>
        </w:rPr>
        <w:t>根据政府采购项目（</w:t>
      </w:r>
      <w:r>
        <w:rPr>
          <w:rFonts w:ascii="宋体" w:cs="仿宋" w:hint="eastAsia"/>
          <w:kern w:val="0"/>
          <w:szCs w:val="24"/>
          <w:u w:val="single"/>
          <w:highlight w:val="auto"/>
        </w:rPr>
        <w:t>采购合同编号：</w:t>
      </w:r>
      <w:r>
        <w:rPr>
          <w:rFonts w:ascii="宋体"/>
          <w:kern w:val="0"/>
          <w:szCs w:val="24"/>
          <w:u w:val="single"/>
          <w:highlight w:val="auto"/>
        </w:rPr>
        <w:softHyphen/>
        <w:t>   </w:t>
      </w:r>
      <w:r>
        <w:rPr>
          <w:rFonts w:ascii="宋体" w:cs="仿宋" w:hint="eastAsia"/>
          <w:kern w:val="0"/>
          <w:szCs w:val="24"/>
          <w:highlight w:val="auto"/>
        </w:rPr>
        <w:t>）的约定，采购人对（</w:t>
      </w:r>
      <w:r>
        <w:rPr>
          <w:rFonts w:ascii="宋体"/>
          <w:kern w:val="0"/>
          <w:szCs w:val="24"/>
          <w:u w:val="single"/>
          <w:highlight w:val="auto"/>
        </w:rPr>
        <w:t> </w:t>
      </w:r>
      <w:r>
        <w:rPr>
          <w:rFonts w:ascii="宋体" w:cs="仿宋" w:hint="eastAsia"/>
          <w:kern w:val="0"/>
          <w:szCs w:val="24"/>
          <w:u w:val="single"/>
          <w:highlight w:val="auto"/>
        </w:rPr>
        <w:t>项目名称</w:t>
      </w:r>
      <w:r>
        <w:rPr>
          <w:rFonts w:ascii="宋体"/>
          <w:kern w:val="0"/>
          <w:szCs w:val="24"/>
          <w:u w:val="single"/>
          <w:highlight w:val="auto"/>
        </w:rPr>
        <w:t>   </w:t>
      </w:r>
      <w:r>
        <w:rPr>
          <w:rFonts w:ascii="宋体" w:cs="仿宋" w:hint="eastAsia"/>
          <w:kern w:val="0"/>
          <w:szCs w:val="24"/>
          <w:highlight w:val="auto"/>
        </w:rPr>
        <w:t>）政府采购项目成交供应商（</w:t>
      </w:r>
      <w:r>
        <w:rPr>
          <w:rFonts w:ascii="宋体"/>
          <w:kern w:val="0"/>
          <w:szCs w:val="24"/>
          <w:u w:val="single"/>
          <w:highlight w:val="auto"/>
        </w:rPr>
        <w:t>      </w:t>
      </w:r>
      <w:r>
        <w:rPr>
          <w:rFonts w:ascii="宋体" w:cs="仿宋" w:hint="eastAsia"/>
          <w:kern w:val="0"/>
          <w:szCs w:val="24"/>
          <w:u w:val="single"/>
          <w:highlight w:val="auto"/>
        </w:rPr>
        <w:t>公司名称</w:t>
      </w:r>
      <w:r>
        <w:rPr>
          <w:rFonts w:ascii="宋体"/>
          <w:kern w:val="0"/>
          <w:szCs w:val="24"/>
          <w:u w:val="single"/>
          <w:highlight w:val="auto"/>
        </w:rPr>
        <w:t>         </w:t>
      </w:r>
      <w:r>
        <w:rPr>
          <w:rFonts w:ascii="宋体" w:cs="仿宋" w:hint="eastAsia"/>
          <w:kern w:val="0"/>
          <w:szCs w:val="24"/>
          <w:highlight w:val="auto"/>
        </w:rPr>
        <w:t>）提供的服务进行了验收，验收情况如下：</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527"/>
        <w:gridCol w:w="2294"/>
        <w:gridCol w:w="946"/>
        <w:gridCol w:w="2495"/>
        <w:gridCol w:w="205"/>
        <w:gridCol w:w="793"/>
        <w:gridCol w:w="1367"/>
      </w:tblGrid>
      <w:tr>
        <w:trPr>
          <w:trHeight w:val="497"/>
        </w:trPr>
        <w:tc>
          <w:tcPr>
            <w:tcW w:w="3821" w:type="dxa"/>
            <w:gridSpan w:val="2"/>
            <w:vAlign w:val="center"/>
          </w:tcPr>
          <w:p>
            <w:pPr>
              <w:widowControl/>
              <w:spacing w:line="320" w:lineRule="atLeast"/>
              <w:ind w:firstLineChars="0" w:firstLine="5"/>
              <w:jc w:val="center"/>
              <w:rPr>
                <w:rFonts w:ascii="宋体"/>
                <w:kern w:val="0"/>
                <w:sz w:val="21"/>
                <w:szCs w:val="24"/>
                <w:highlight w:val="auto"/>
              </w:rPr>
            </w:pPr>
            <w:r>
              <w:rPr>
                <w:rFonts w:ascii="宋体" w:cs="宋体" w:hint="eastAsia"/>
                <w:kern w:val="0"/>
                <w:sz w:val="21"/>
                <w:szCs w:val="24"/>
                <w:highlight w:val="auto"/>
              </w:rPr>
              <w:t>验收方式：</w:t>
            </w:r>
          </w:p>
        </w:tc>
        <w:tc>
          <w:tcPr>
            <w:tcW w:w="5806" w:type="dxa"/>
            <w:gridSpan w:val="5"/>
            <w:vAlign w:val="center"/>
          </w:tcPr>
          <w:p>
            <w:pPr>
              <w:widowControl/>
              <w:spacing w:line="320" w:lineRule="atLeast"/>
              <w:ind w:firstLineChars="0" w:firstLine="480"/>
              <w:jc w:val="center"/>
              <w:rPr>
                <w:rFonts w:ascii="宋体"/>
                <w:kern w:val="0"/>
                <w:sz w:val="21"/>
                <w:szCs w:val="24"/>
                <w:highlight w:val="auto"/>
              </w:rPr>
            </w:pPr>
            <w:r>
              <w:rPr>
                <w:rFonts w:ascii="宋体" w:cs="宋体" w:hint="eastAsia"/>
                <w:kern w:val="0"/>
                <w:sz w:val="21"/>
                <w:szCs w:val="24"/>
                <w:highlight w:val="auto"/>
              </w:rPr>
              <w:t>□自行验收</w:t>
            </w:r>
            <w:r>
              <w:rPr>
                <w:rFonts w:ascii="宋体"/>
                <w:kern w:val="0"/>
                <w:sz w:val="21"/>
                <w:szCs w:val="24"/>
                <w:highlight w:val="auto"/>
              </w:rPr>
              <w:t>        </w:t>
            </w:r>
            <w:r>
              <w:rPr>
                <w:rFonts w:ascii="宋体" w:cs="宋体" w:hint="eastAsia"/>
                <w:kern w:val="0"/>
                <w:sz w:val="21"/>
                <w:szCs w:val="24"/>
                <w:highlight w:val="auto"/>
              </w:rPr>
              <w:t>□委托验收</w:t>
            </w:r>
          </w:p>
        </w:tc>
      </w:tr>
      <w:tr>
        <w:trPr>
          <w:trHeight w:val="622"/>
        </w:trPr>
        <w:tc>
          <w:tcPr>
            <w:tcW w:w="1527" w:type="dxa"/>
            <w:vAlign w:val="center"/>
          </w:tcPr>
          <w:p>
            <w:pPr>
              <w:widowControl/>
              <w:spacing w:line="320" w:lineRule="atLeast"/>
              <w:ind w:firstLineChars="0" w:firstLine="2"/>
              <w:jc w:val="center"/>
              <w:rPr>
                <w:rFonts w:ascii="宋体"/>
                <w:kern w:val="0"/>
                <w:sz w:val="21"/>
                <w:szCs w:val="24"/>
                <w:highlight w:val="auto"/>
              </w:rPr>
            </w:pPr>
            <w:r>
              <w:rPr>
                <w:rFonts w:ascii="宋体" w:cs="宋体" w:hint="eastAsia"/>
                <w:kern w:val="0"/>
                <w:sz w:val="21"/>
                <w:szCs w:val="24"/>
                <w:highlight w:val="auto"/>
              </w:rPr>
              <w:t>序号</w:t>
            </w:r>
          </w:p>
        </w:tc>
        <w:tc>
          <w:tcPr>
            <w:tcW w:w="2294" w:type="dxa"/>
            <w:vAlign w:val="center"/>
          </w:tcPr>
          <w:p>
            <w:pPr>
              <w:widowControl/>
              <w:spacing w:line="320" w:lineRule="atLeast"/>
              <w:ind w:firstLineChars="0" w:firstLine="2"/>
              <w:jc w:val="center"/>
              <w:rPr>
                <w:rFonts w:ascii="宋体"/>
                <w:kern w:val="0"/>
                <w:sz w:val="21"/>
                <w:szCs w:val="24"/>
                <w:highlight w:val="auto"/>
              </w:rPr>
            </w:pPr>
            <w:r>
              <w:rPr>
                <w:rFonts w:ascii="宋体" w:cs="宋体" w:hint="eastAsia"/>
                <w:kern w:val="0"/>
                <w:sz w:val="21"/>
                <w:szCs w:val="24"/>
                <w:highlight w:val="auto"/>
              </w:rPr>
              <w:t>名</w:t>
            </w:r>
            <w:r>
              <w:rPr>
                <w:rFonts w:ascii="宋体"/>
                <w:kern w:val="0"/>
                <w:sz w:val="21"/>
                <w:szCs w:val="24"/>
                <w:highlight w:val="auto"/>
              </w:rPr>
              <w:t> </w:t>
            </w:r>
            <w:r>
              <w:rPr>
                <w:rFonts w:ascii="宋体" w:cs="宋体" w:hint="eastAsia"/>
                <w:kern w:val="0"/>
                <w:sz w:val="21"/>
                <w:szCs w:val="24"/>
                <w:highlight w:val="auto"/>
              </w:rPr>
              <w:t>称</w:t>
            </w:r>
          </w:p>
        </w:tc>
        <w:tc>
          <w:tcPr>
            <w:tcW w:w="3441" w:type="dxa"/>
            <w:gridSpan w:val="2"/>
            <w:vAlign w:val="center"/>
          </w:tcPr>
          <w:p>
            <w:pPr>
              <w:widowControl/>
              <w:spacing w:line="320" w:lineRule="atLeast"/>
              <w:ind w:firstLineChars="0" w:firstLine="2"/>
              <w:jc w:val="center"/>
              <w:rPr>
                <w:rFonts w:ascii="宋体"/>
                <w:kern w:val="0"/>
                <w:sz w:val="21"/>
                <w:szCs w:val="24"/>
                <w:highlight w:val="auto"/>
              </w:rPr>
            </w:pPr>
            <w:r>
              <w:rPr>
                <w:rFonts w:ascii="宋体" w:cs="宋体" w:hint="eastAsia"/>
                <w:kern w:val="0"/>
                <w:sz w:val="21"/>
                <w:szCs w:val="24"/>
                <w:highlight w:val="auto"/>
              </w:rPr>
              <w:t>服务内容、标准</w:t>
            </w:r>
          </w:p>
        </w:tc>
        <w:tc>
          <w:tcPr>
            <w:tcW w:w="998" w:type="dxa"/>
            <w:gridSpan w:val="2"/>
            <w:vAlign w:val="center"/>
          </w:tcPr>
          <w:p>
            <w:pPr>
              <w:widowControl/>
              <w:spacing w:line="320" w:lineRule="atLeast"/>
              <w:ind w:firstLineChars="0" w:firstLine="0"/>
              <w:jc w:val="center"/>
              <w:rPr>
                <w:rFonts w:ascii="宋体"/>
                <w:kern w:val="0"/>
                <w:sz w:val="21"/>
                <w:szCs w:val="24"/>
                <w:highlight w:val="auto"/>
              </w:rPr>
            </w:pPr>
            <w:r>
              <w:rPr>
                <w:rFonts w:ascii="宋体" w:cs="宋体" w:hint="eastAsia"/>
                <w:kern w:val="0"/>
                <w:sz w:val="21"/>
                <w:szCs w:val="24"/>
                <w:highlight w:val="auto"/>
              </w:rPr>
              <w:t>数量</w:t>
            </w:r>
          </w:p>
        </w:tc>
        <w:tc>
          <w:tcPr>
            <w:tcW w:w="1367" w:type="dxa"/>
            <w:vAlign w:val="center"/>
          </w:tcPr>
          <w:p>
            <w:pPr>
              <w:widowControl/>
              <w:spacing w:line="320" w:lineRule="atLeast"/>
              <w:ind w:firstLineChars="0" w:firstLine="2"/>
              <w:jc w:val="center"/>
              <w:rPr>
                <w:rFonts w:ascii="宋体"/>
                <w:kern w:val="0"/>
                <w:sz w:val="21"/>
                <w:szCs w:val="24"/>
                <w:highlight w:val="auto"/>
              </w:rPr>
            </w:pPr>
            <w:r>
              <w:rPr>
                <w:rFonts w:ascii="宋体" w:cs="宋体" w:hint="eastAsia"/>
                <w:kern w:val="0"/>
                <w:sz w:val="21"/>
                <w:szCs w:val="24"/>
                <w:highlight w:val="auto"/>
              </w:rPr>
              <w:t>金</w:t>
            </w:r>
            <w:r>
              <w:rPr>
                <w:rFonts w:ascii="宋体"/>
                <w:kern w:val="0"/>
                <w:sz w:val="21"/>
                <w:szCs w:val="24"/>
                <w:highlight w:val="auto"/>
              </w:rPr>
              <w:t> </w:t>
            </w:r>
            <w:r>
              <w:rPr>
                <w:rFonts w:ascii="宋体" w:cs="宋体" w:hint="eastAsia"/>
                <w:kern w:val="0"/>
                <w:sz w:val="21"/>
                <w:szCs w:val="24"/>
                <w:highlight w:val="auto"/>
              </w:rPr>
              <w:t>额</w:t>
            </w:r>
          </w:p>
        </w:tc>
      </w:tr>
      <w:tr>
        <w:trPr>
          <w:trHeight w:val="487"/>
        </w:trPr>
        <w:tc>
          <w:tcPr>
            <w:tcW w:w="1527" w:type="dxa"/>
            <w:vAlign w:val="center"/>
          </w:tcPr>
          <w:p>
            <w:pPr>
              <w:widowControl/>
              <w:spacing w:line="320" w:lineRule="atLeast"/>
              <w:ind w:firstLineChars="0" w:firstLine="5"/>
              <w:jc w:val="left"/>
              <w:rPr>
                <w:rFonts w:ascii="宋体"/>
                <w:kern w:val="0"/>
                <w:sz w:val="21"/>
                <w:szCs w:val="24"/>
                <w:highlight w:val="auto"/>
              </w:rPr>
            </w:pPr>
            <w:r>
              <w:rPr>
                <w:rFonts w:ascii="宋体"/>
                <w:kern w:val="0"/>
                <w:sz w:val="21"/>
                <w:szCs w:val="24"/>
                <w:highlight w:val="auto"/>
              </w:rPr>
              <w:t> </w:t>
            </w:r>
          </w:p>
        </w:tc>
        <w:tc>
          <w:tcPr>
            <w:tcW w:w="2294"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3441"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998"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136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r>
      <w:tr>
        <w:trPr>
          <w:trHeight w:val="487"/>
        </w:trPr>
        <w:tc>
          <w:tcPr>
            <w:tcW w:w="152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2294"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3441"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998"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136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r>
      <w:tr>
        <w:trPr>
          <w:trHeight w:val="487"/>
        </w:trPr>
        <w:tc>
          <w:tcPr>
            <w:tcW w:w="152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2294"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3441"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998"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136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r>
      <w:tr>
        <w:trPr>
          <w:trHeight w:val="487"/>
        </w:trPr>
        <w:tc>
          <w:tcPr>
            <w:tcW w:w="7262" w:type="dxa"/>
            <w:gridSpan w:val="4"/>
            <w:vAlign w:val="center"/>
          </w:tcPr>
          <w:p>
            <w:pPr>
              <w:widowControl/>
              <w:spacing w:line="320" w:lineRule="atLeast"/>
              <w:ind w:firstLineChars="0" w:firstLine="5"/>
              <w:jc w:val="center"/>
              <w:rPr>
                <w:rFonts w:ascii="宋体"/>
                <w:kern w:val="0"/>
                <w:sz w:val="21"/>
                <w:szCs w:val="24"/>
                <w:highlight w:val="auto"/>
              </w:rPr>
            </w:pPr>
            <w:r>
              <w:rPr>
                <w:rFonts w:ascii="宋体" w:cs="宋体" w:hint="eastAsia"/>
                <w:kern w:val="0"/>
                <w:sz w:val="21"/>
                <w:szCs w:val="24"/>
                <w:highlight w:val="auto"/>
              </w:rPr>
              <w:t>合</w:t>
            </w:r>
            <w:r>
              <w:rPr>
                <w:rFonts w:ascii="宋体"/>
                <w:kern w:val="0"/>
                <w:sz w:val="21"/>
                <w:szCs w:val="24"/>
                <w:highlight w:val="auto"/>
              </w:rPr>
              <w:t>       </w:t>
            </w:r>
            <w:r>
              <w:rPr>
                <w:rFonts w:ascii="宋体" w:cs="宋体" w:hint="eastAsia"/>
                <w:kern w:val="0"/>
                <w:sz w:val="21"/>
                <w:szCs w:val="24"/>
                <w:highlight w:val="auto"/>
              </w:rPr>
              <w:t>计</w:t>
            </w:r>
          </w:p>
        </w:tc>
        <w:tc>
          <w:tcPr>
            <w:tcW w:w="998"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136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r>
      <w:tr>
        <w:trPr>
          <w:trHeight w:val="641"/>
        </w:trPr>
        <w:tc>
          <w:tcPr>
            <w:tcW w:w="9627" w:type="dxa"/>
            <w:gridSpan w:val="7"/>
            <w:vAlign w:val="center"/>
          </w:tcPr>
          <w:p>
            <w:pPr>
              <w:widowControl/>
              <w:spacing w:line="320" w:lineRule="atLeast"/>
              <w:ind w:firstLineChars="0" w:firstLine="2"/>
              <w:jc w:val="left"/>
              <w:rPr>
                <w:rFonts w:ascii="宋体"/>
                <w:kern w:val="0"/>
                <w:sz w:val="21"/>
                <w:szCs w:val="24"/>
                <w:highlight w:val="auto"/>
              </w:rPr>
            </w:pPr>
            <w:r>
              <w:rPr>
                <w:rFonts w:ascii="宋体" w:cs="宋体" w:hint="eastAsia"/>
                <w:kern w:val="0"/>
                <w:sz w:val="21"/>
                <w:szCs w:val="24"/>
                <w:highlight w:val="auto"/>
              </w:rPr>
              <w:t>合计大写金额：</w:t>
            </w:r>
            <w:r>
              <w:rPr>
                <w:rFonts w:ascii="宋体"/>
                <w:kern w:val="0"/>
                <w:sz w:val="21"/>
                <w:szCs w:val="24"/>
                <w:highlight w:val="auto"/>
              </w:rPr>
              <w:t>  </w:t>
            </w:r>
            <w:r>
              <w:rPr>
                <w:rFonts w:ascii="宋体" w:cs="宋体" w:hint="eastAsia"/>
                <w:kern w:val="0"/>
                <w:sz w:val="21"/>
                <w:szCs w:val="24"/>
                <w:highlight w:val="auto"/>
              </w:rPr>
              <w:t>仟</w:t>
            </w:r>
            <w:r>
              <w:rPr>
                <w:rFonts w:ascii="宋体"/>
                <w:kern w:val="0"/>
                <w:sz w:val="21"/>
                <w:szCs w:val="24"/>
                <w:highlight w:val="auto"/>
              </w:rPr>
              <w:t>   </w:t>
            </w:r>
            <w:r>
              <w:rPr>
                <w:rFonts w:ascii="宋体" w:cs="宋体" w:hint="eastAsia"/>
                <w:kern w:val="0"/>
                <w:sz w:val="21"/>
                <w:szCs w:val="24"/>
                <w:highlight w:val="auto"/>
              </w:rPr>
              <w:t>佰</w:t>
            </w:r>
            <w:r>
              <w:rPr>
                <w:rFonts w:ascii="宋体"/>
                <w:kern w:val="0"/>
                <w:sz w:val="21"/>
                <w:szCs w:val="24"/>
                <w:highlight w:val="auto"/>
              </w:rPr>
              <w:t>   </w:t>
            </w:r>
            <w:r>
              <w:rPr>
                <w:rFonts w:ascii="宋体" w:cs="宋体" w:hint="eastAsia"/>
                <w:kern w:val="0"/>
                <w:sz w:val="21"/>
                <w:szCs w:val="24"/>
                <w:highlight w:val="auto"/>
              </w:rPr>
              <w:t>拾</w:t>
            </w:r>
            <w:r>
              <w:rPr>
                <w:rFonts w:ascii="宋体"/>
                <w:kern w:val="0"/>
                <w:sz w:val="21"/>
                <w:szCs w:val="24"/>
                <w:highlight w:val="auto"/>
              </w:rPr>
              <w:t>   </w:t>
            </w:r>
            <w:r>
              <w:rPr>
                <w:rFonts w:ascii="宋体" w:cs="宋体" w:hint="eastAsia"/>
                <w:kern w:val="0"/>
                <w:sz w:val="21"/>
                <w:szCs w:val="24"/>
                <w:highlight w:val="auto"/>
              </w:rPr>
              <w:t>万</w:t>
            </w:r>
            <w:r>
              <w:rPr>
                <w:rFonts w:ascii="宋体"/>
                <w:kern w:val="0"/>
                <w:sz w:val="21"/>
                <w:szCs w:val="24"/>
                <w:highlight w:val="auto"/>
              </w:rPr>
              <w:t>   </w:t>
            </w:r>
            <w:r>
              <w:rPr>
                <w:rFonts w:ascii="宋体" w:cs="宋体" w:hint="eastAsia"/>
                <w:kern w:val="0"/>
                <w:sz w:val="21"/>
                <w:szCs w:val="24"/>
                <w:highlight w:val="auto"/>
              </w:rPr>
              <w:t>仟</w:t>
            </w:r>
            <w:r>
              <w:rPr>
                <w:rFonts w:ascii="宋体"/>
                <w:kern w:val="0"/>
                <w:sz w:val="21"/>
                <w:szCs w:val="24"/>
                <w:highlight w:val="auto"/>
              </w:rPr>
              <w:t>   </w:t>
            </w:r>
            <w:r>
              <w:rPr>
                <w:rFonts w:ascii="宋体" w:cs="宋体" w:hint="eastAsia"/>
                <w:kern w:val="0"/>
                <w:sz w:val="21"/>
                <w:szCs w:val="24"/>
                <w:highlight w:val="auto"/>
              </w:rPr>
              <w:t>佰</w:t>
            </w:r>
            <w:r>
              <w:rPr>
                <w:rFonts w:ascii="宋体"/>
                <w:kern w:val="0"/>
                <w:sz w:val="21"/>
                <w:szCs w:val="24"/>
                <w:highlight w:val="auto"/>
              </w:rPr>
              <w:t>   </w:t>
            </w:r>
            <w:r>
              <w:rPr>
                <w:rFonts w:ascii="宋体" w:cs="宋体" w:hint="eastAsia"/>
                <w:kern w:val="0"/>
                <w:sz w:val="21"/>
                <w:szCs w:val="24"/>
                <w:highlight w:val="auto"/>
              </w:rPr>
              <w:t>拾</w:t>
            </w:r>
            <w:r>
              <w:rPr>
                <w:rFonts w:ascii="宋体"/>
                <w:kern w:val="0"/>
                <w:sz w:val="21"/>
                <w:szCs w:val="24"/>
                <w:highlight w:val="auto"/>
              </w:rPr>
              <w:t>   </w:t>
            </w:r>
            <w:r>
              <w:rPr>
                <w:rFonts w:ascii="宋体" w:cs="宋体" w:hint="eastAsia"/>
                <w:kern w:val="0"/>
                <w:sz w:val="21"/>
                <w:szCs w:val="24"/>
                <w:highlight w:val="auto"/>
              </w:rPr>
              <w:t>元</w:t>
            </w:r>
          </w:p>
        </w:tc>
      </w:tr>
      <w:tr>
        <w:trPr>
          <w:trHeight w:val="641"/>
        </w:trPr>
        <w:tc>
          <w:tcPr>
            <w:tcW w:w="1527" w:type="dxa"/>
            <w:vAlign w:val="center"/>
          </w:tcPr>
          <w:p>
            <w:pPr>
              <w:widowControl/>
              <w:spacing w:line="320" w:lineRule="atLeast"/>
              <w:ind w:firstLineChars="0" w:firstLine="2"/>
              <w:jc w:val="left"/>
              <w:rPr>
                <w:rFonts w:ascii="宋体"/>
                <w:kern w:val="0"/>
                <w:sz w:val="21"/>
                <w:szCs w:val="24"/>
                <w:highlight w:val="auto"/>
              </w:rPr>
            </w:pPr>
            <w:r>
              <w:rPr>
                <w:rFonts w:ascii="宋体" w:cs="宋体" w:hint="eastAsia"/>
                <w:kern w:val="0"/>
                <w:sz w:val="21"/>
                <w:szCs w:val="24"/>
                <w:highlight w:val="auto"/>
              </w:rPr>
              <w:t>服务期限</w:t>
            </w:r>
          </w:p>
        </w:tc>
        <w:tc>
          <w:tcPr>
            <w:tcW w:w="3240"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2700" w:type="dxa"/>
            <w:gridSpan w:val="2"/>
            <w:vAlign w:val="center"/>
          </w:tcPr>
          <w:p>
            <w:pPr>
              <w:widowControl/>
              <w:spacing w:line="320" w:lineRule="atLeast"/>
              <w:ind w:firstLineChars="0" w:firstLine="46"/>
              <w:jc w:val="center"/>
              <w:rPr>
                <w:rFonts w:ascii="宋体"/>
                <w:kern w:val="0"/>
                <w:sz w:val="21"/>
                <w:szCs w:val="24"/>
                <w:highlight w:val="auto"/>
              </w:rPr>
            </w:pPr>
            <w:r>
              <w:rPr>
                <w:rFonts w:ascii="宋体" w:cs="宋体" w:hint="eastAsia"/>
                <w:kern w:val="0"/>
                <w:sz w:val="21"/>
                <w:szCs w:val="24"/>
                <w:highlight w:val="auto"/>
              </w:rPr>
              <w:t>验收日期</w:t>
            </w:r>
          </w:p>
        </w:tc>
        <w:tc>
          <w:tcPr>
            <w:tcW w:w="2160"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r>
      <w:tr>
        <w:trPr>
          <w:trHeight w:val="394"/>
        </w:trPr>
        <w:tc>
          <w:tcPr>
            <w:tcW w:w="1527" w:type="dxa"/>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3240"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2700"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c>
          <w:tcPr>
            <w:tcW w:w="2160" w:type="dxa"/>
            <w:gridSpan w:val="2"/>
            <w:vAlign w:val="center"/>
          </w:tcPr>
          <w:p>
            <w:pPr>
              <w:widowControl/>
              <w:spacing w:line="320" w:lineRule="atLeast"/>
              <w:ind w:firstLineChars="0" w:firstLine="480"/>
              <w:jc w:val="left"/>
              <w:rPr>
                <w:rFonts w:ascii="宋体"/>
                <w:kern w:val="0"/>
                <w:sz w:val="21"/>
                <w:szCs w:val="24"/>
                <w:highlight w:val="auto"/>
              </w:rPr>
            </w:pPr>
            <w:r>
              <w:rPr>
                <w:rFonts w:ascii="宋体"/>
                <w:kern w:val="0"/>
                <w:sz w:val="21"/>
                <w:szCs w:val="24"/>
                <w:highlight w:val="auto"/>
              </w:rPr>
              <w:t> </w:t>
            </w:r>
          </w:p>
        </w:tc>
      </w:tr>
      <w:tr>
        <w:trPr>
          <w:trHeight w:val="693"/>
        </w:trPr>
        <w:tc>
          <w:tcPr>
            <w:tcW w:w="1527" w:type="dxa"/>
            <w:tcMar>
              <w:left w:w="108" w:type="dxa"/>
              <w:right w:w="108" w:type="dxa"/>
            </w:tcMar>
            <w:vAlign w:val="center"/>
          </w:tcPr>
          <w:p>
            <w:pPr>
              <w:widowControl/>
              <w:spacing w:line="320" w:lineRule="atLeast"/>
              <w:ind w:firstLineChars="0" w:firstLine="0"/>
              <w:jc w:val="left"/>
              <w:rPr>
                <w:rFonts w:ascii="宋体"/>
                <w:kern w:val="0"/>
                <w:sz w:val="21"/>
                <w:szCs w:val="24"/>
                <w:highlight w:val="auto"/>
              </w:rPr>
            </w:pPr>
            <w:r>
              <w:rPr>
                <w:rFonts w:ascii="宋体" w:cs="宋体" w:hint="eastAsia"/>
                <w:kern w:val="0"/>
                <w:sz w:val="21"/>
                <w:szCs w:val="24"/>
                <w:highlight w:val="auto"/>
              </w:rPr>
              <w:t>验收具体内容</w:t>
            </w:r>
          </w:p>
        </w:tc>
        <w:tc>
          <w:tcPr>
            <w:tcW w:w="8100" w:type="dxa"/>
            <w:gridSpan w:val="6"/>
            <w:tcMar>
              <w:left w:w="108" w:type="dxa"/>
              <w:right w:w="108" w:type="dxa"/>
            </w:tcMar>
            <w:vAlign w:val="center"/>
          </w:tcPr>
          <w:p>
            <w:pPr>
              <w:widowControl/>
              <w:spacing w:line="320" w:lineRule="atLeast"/>
              <w:ind w:firstLineChars="0" w:firstLine="0"/>
              <w:jc w:val="left"/>
              <w:rPr>
                <w:rFonts w:ascii="宋体" w:cs="宋体"/>
                <w:kern w:val="0"/>
                <w:sz w:val="21"/>
                <w:szCs w:val="24"/>
                <w:highlight w:val="auto"/>
              </w:rPr>
            </w:pPr>
            <w:r>
              <w:rPr>
                <w:rFonts w:ascii="宋体" w:cs="宋体" w:hint="eastAsia"/>
                <w:kern w:val="0"/>
                <w:sz w:val="21"/>
                <w:szCs w:val="24"/>
                <w:highlight w:val="auto"/>
              </w:rPr>
              <w:t>（按</w:t>
            </w:r>
            <w:r>
              <w:rPr>
                <w:rFonts w:ascii="宋体" w:hint="eastAsia"/>
                <w:sz w:val="21"/>
                <w:szCs w:val="21"/>
                <w:highlight w:val="auto"/>
              </w:rPr>
              <w:t>采购文件、成交供应商响应文件承诺、合同条款、国家</w:t>
            </w:r>
            <w:r>
              <w:rPr>
                <w:rFonts w:ascii="宋体" w:cs="宋体" w:hint="eastAsia"/>
                <w:sz w:val="21"/>
                <w:szCs w:val="21"/>
                <w:highlight w:val="auto"/>
              </w:rPr>
              <w:t>相关标准规范以及行政主管部门政策文件</w:t>
            </w:r>
            <w:r>
              <w:rPr>
                <w:rFonts w:ascii="宋体" w:hint="eastAsia"/>
                <w:sz w:val="21"/>
                <w:szCs w:val="21"/>
                <w:highlight w:val="auto"/>
              </w:rPr>
              <w:t>进行验收。</w:t>
            </w:r>
            <w:r>
              <w:rPr>
                <w:rFonts w:ascii="宋体" w:cs="宋体" w:hint="eastAsia"/>
                <w:kern w:val="0"/>
                <w:sz w:val="21"/>
                <w:szCs w:val="24"/>
                <w:highlight w:val="auto"/>
              </w:rPr>
              <w:t>可附件</w:t>
            </w:r>
            <w:r>
              <w:rPr>
                <w:rFonts w:ascii="宋体" w:cs="宋体"/>
                <w:kern w:val="0"/>
                <w:sz w:val="21"/>
                <w:szCs w:val="24"/>
                <w:highlight w:val="auto"/>
              </w:rPr>
              <w:t>)</w:t>
            </w:r>
          </w:p>
        </w:tc>
      </w:tr>
      <w:tr>
        <w:trPr>
          <w:trHeight w:val="1281"/>
        </w:trPr>
        <w:tc>
          <w:tcPr>
            <w:tcW w:w="1527" w:type="dxa"/>
            <w:vMerge w:val="restart"/>
            <w:tcMar>
              <w:left w:w="108" w:type="dxa"/>
              <w:right w:w="108" w:type="dxa"/>
            </w:tcMar>
            <w:vAlign w:val="center"/>
          </w:tcPr>
          <w:p>
            <w:pPr>
              <w:widowControl/>
              <w:spacing w:line="320" w:lineRule="atLeast"/>
              <w:ind w:firstLineChars="0" w:firstLine="0"/>
              <w:jc w:val="left"/>
              <w:rPr>
                <w:rFonts w:ascii="宋体"/>
                <w:kern w:val="0"/>
                <w:sz w:val="21"/>
                <w:szCs w:val="24"/>
                <w:highlight w:val="auto"/>
              </w:rPr>
            </w:pPr>
            <w:r>
              <w:rPr>
                <w:rFonts w:ascii="宋体" w:cs="宋体" w:hint="eastAsia"/>
                <w:kern w:val="0"/>
                <w:sz w:val="21"/>
                <w:szCs w:val="24"/>
                <w:highlight w:val="auto"/>
              </w:rPr>
              <w:t>验收小组意见</w:t>
            </w:r>
          </w:p>
        </w:tc>
        <w:tc>
          <w:tcPr>
            <w:tcW w:w="8100" w:type="dxa"/>
            <w:gridSpan w:val="6"/>
            <w:vAlign w:val="center"/>
          </w:tcPr>
          <w:p>
            <w:pPr>
              <w:widowControl/>
              <w:spacing w:line="320" w:lineRule="atLeast"/>
              <w:ind w:firstLineChars="0" w:firstLine="0"/>
              <w:jc w:val="left"/>
              <w:rPr>
                <w:rFonts w:ascii="宋体"/>
                <w:kern w:val="0"/>
                <w:sz w:val="21"/>
                <w:szCs w:val="24"/>
                <w:highlight w:val="auto"/>
              </w:rPr>
            </w:pPr>
            <w:r>
              <w:rPr>
                <w:rFonts w:ascii="宋体"/>
                <w:kern w:val="0"/>
                <w:sz w:val="21"/>
                <w:szCs w:val="24"/>
                <w:highlight w:val="auto"/>
              </w:rPr>
              <w:t> </w:t>
            </w:r>
            <w:r>
              <w:rPr>
                <w:rFonts w:ascii="宋体" w:cs="宋体" w:hint="eastAsia"/>
                <w:kern w:val="0"/>
                <w:sz w:val="21"/>
                <w:szCs w:val="24"/>
                <w:highlight w:val="auto"/>
              </w:rPr>
              <w:t>验收结论性意见：</w:t>
            </w:r>
          </w:p>
          <w:p>
            <w:pPr>
              <w:widowControl/>
              <w:spacing w:line="320" w:lineRule="atLeast"/>
              <w:ind w:firstLineChars="0" w:firstLine="0"/>
              <w:jc w:val="left"/>
              <w:rPr>
                <w:rFonts w:ascii="宋体"/>
                <w:kern w:val="0"/>
                <w:sz w:val="21"/>
                <w:szCs w:val="24"/>
                <w:highlight w:val="auto"/>
              </w:rPr>
            </w:pPr>
            <w:r>
              <w:rPr>
                <w:rFonts w:ascii="宋体"/>
                <w:kern w:val="0"/>
                <w:sz w:val="21"/>
                <w:szCs w:val="24"/>
                <w:highlight w:val="auto"/>
              </w:rPr>
              <w:t> </w:t>
            </w:r>
          </w:p>
        </w:tc>
      </w:tr>
      <w:tr>
        <w:trPr>
          <w:trHeight w:val="607"/>
        </w:trPr>
        <w:tc>
          <w:tcPr>
            <w:tcW w:w="1527" w:type="dxa"/>
            <w:vMerge/>
            <w:vAlign w:val="center"/>
          </w:tcPr>
          <w:p/>
        </w:tc>
        <w:tc>
          <w:tcPr>
            <w:tcW w:w="8100" w:type="dxa"/>
            <w:gridSpan w:val="6"/>
            <w:vAlign w:val="center"/>
          </w:tcPr>
          <w:p>
            <w:pPr>
              <w:widowControl/>
              <w:spacing w:line="320" w:lineRule="atLeast"/>
              <w:ind w:firstLineChars="0" w:firstLine="96"/>
              <w:jc w:val="left"/>
              <w:rPr>
                <w:rFonts w:ascii="宋体"/>
                <w:kern w:val="0"/>
                <w:sz w:val="21"/>
                <w:szCs w:val="24"/>
                <w:highlight w:val="auto"/>
              </w:rPr>
            </w:pPr>
            <w:r>
              <w:rPr>
                <w:rFonts w:ascii="宋体" w:cs="宋体" w:hint="eastAsia"/>
                <w:kern w:val="0"/>
                <w:sz w:val="21"/>
                <w:szCs w:val="24"/>
                <w:highlight w:val="auto"/>
              </w:rPr>
              <w:t>有异议的意见和说明理由：</w:t>
            </w:r>
          </w:p>
          <w:p>
            <w:pPr>
              <w:widowControl/>
              <w:spacing w:line="320" w:lineRule="atLeast"/>
              <w:ind w:firstLineChars="0" w:firstLine="0"/>
              <w:jc w:val="left"/>
              <w:rPr>
                <w:rFonts w:ascii="宋体"/>
                <w:kern w:val="0"/>
                <w:sz w:val="21"/>
                <w:szCs w:val="24"/>
                <w:highlight w:val="auto"/>
              </w:rPr>
            </w:pPr>
            <w:r>
              <w:rPr>
                <w:rFonts w:ascii="宋体"/>
                <w:kern w:val="0"/>
                <w:sz w:val="21"/>
                <w:szCs w:val="24"/>
                <w:highlight w:val="auto"/>
              </w:rPr>
              <w:t>        </w:t>
            </w:r>
            <w:r>
              <w:rPr>
                <w:rFonts w:ascii="宋体" w:cs="宋体"/>
                <w:kern w:val="0"/>
                <w:sz w:val="21"/>
                <w:szCs w:val="24"/>
                <w:highlight w:val="auto"/>
              </w:rPr>
              <w:t xml:space="preserve">                              </w:t>
            </w:r>
            <w:r>
              <w:rPr>
                <w:rFonts w:ascii="宋体" w:cs="宋体" w:hint="eastAsia"/>
                <w:kern w:val="0"/>
                <w:sz w:val="21"/>
                <w:szCs w:val="24"/>
                <w:highlight w:val="auto"/>
              </w:rPr>
              <w:t>签字：</w:t>
            </w:r>
          </w:p>
        </w:tc>
      </w:tr>
      <w:tr>
        <w:trPr>
          <w:trHeight w:val="507"/>
        </w:trPr>
        <w:tc>
          <w:tcPr>
            <w:tcW w:w="9627" w:type="dxa"/>
            <w:gridSpan w:val="7"/>
            <w:tcMar>
              <w:left w:w="108" w:type="dxa"/>
              <w:right w:w="108" w:type="dxa"/>
            </w:tcMar>
            <w:vAlign w:val="center"/>
          </w:tcPr>
          <w:p>
            <w:pPr>
              <w:widowControl/>
              <w:spacing w:line="320" w:lineRule="atLeast"/>
              <w:ind w:firstLineChars="0" w:firstLine="0"/>
              <w:jc w:val="left"/>
              <w:rPr>
                <w:rFonts w:ascii="宋体"/>
                <w:kern w:val="0"/>
                <w:sz w:val="21"/>
                <w:szCs w:val="24"/>
                <w:highlight w:val="auto"/>
              </w:rPr>
            </w:pPr>
            <w:r>
              <w:rPr>
                <w:rFonts w:ascii="宋体" w:cs="宋体" w:hint="eastAsia"/>
                <w:kern w:val="0"/>
                <w:sz w:val="21"/>
                <w:szCs w:val="24"/>
                <w:highlight w:val="auto"/>
              </w:rPr>
              <w:t>验收小组成员签字：</w:t>
            </w:r>
          </w:p>
        </w:tc>
      </w:tr>
      <w:tr>
        <w:trPr>
          <w:trHeight w:val="736"/>
        </w:trPr>
        <w:tc>
          <w:tcPr>
            <w:tcW w:w="9627" w:type="dxa"/>
            <w:gridSpan w:val="7"/>
            <w:tcMar>
              <w:left w:w="108" w:type="dxa"/>
              <w:right w:w="108" w:type="dxa"/>
            </w:tcMar>
            <w:vAlign w:val="center"/>
          </w:tcPr>
          <w:p>
            <w:pPr>
              <w:widowControl/>
              <w:spacing w:line="320" w:lineRule="atLeast"/>
              <w:ind w:firstLineChars="0" w:firstLine="0"/>
              <w:jc w:val="left"/>
              <w:rPr>
                <w:rFonts w:ascii="宋体"/>
                <w:kern w:val="0"/>
                <w:sz w:val="21"/>
                <w:szCs w:val="24"/>
                <w:highlight w:val="auto"/>
              </w:rPr>
            </w:pPr>
            <w:r>
              <w:rPr>
                <w:rFonts w:ascii="宋体" w:cs="宋体" w:hint="eastAsia"/>
                <w:kern w:val="0"/>
                <w:sz w:val="21"/>
                <w:szCs w:val="24"/>
                <w:highlight w:val="auto"/>
              </w:rPr>
              <w:t>监督人员或其他相关人员签字：</w:t>
            </w:r>
          </w:p>
          <w:p>
            <w:pPr>
              <w:widowControl/>
              <w:spacing w:line="320" w:lineRule="atLeast"/>
              <w:ind w:firstLineChars="0" w:firstLine="74"/>
              <w:jc w:val="left"/>
              <w:rPr>
                <w:rFonts w:ascii="宋体"/>
                <w:kern w:val="0"/>
                <w:sz w:val="21"/>
                <w:szCs w:val="24"/>
                <w:highlight w:val="auto"/>
              </w:rPr>
            </w:pPr>
            <w:r>
              <w:rPr>
                <w:rFonts w:ascii="宋体" w:cs="宋体" w:hint="eastAsia"/>
                <w:kern w:val="0"/>
                <w:sz w:val="21"/>
                <w:szCs w:val="24"/>
                <w:highlight w:val="auto"/>
              </w:rPr>
              <w:t>或受邀机构的意见（盖章）：</w:t>
            </w:r>
          </w:p>
        </w:tc>
      </w:tr>
      <w:tr>
        <w:trPr>
          <w:trHeight w:val="758"/>
        </w:trPr>
        <w:tc>
          <w:tcPr>
            <w:tcW w:w="4767" w:type="dxa"/>
            <w:gridSpan w:val="3"/>
            <w:tcMar>
              <w:left w:w="108" w:type="dxa"/>
              <w:right w:w="108" w:type="dxa"/>
            </w:tcMar>
            <w:vAlign w:val="center"/>
          </w:tcPr>
          <w:p>
            <w:pPr>
              <w:widowControl/>
              <w:spacing w:line="320" w:lineRule="atLeast"/>
              <w:ind w:firstLineChars="0" w:firstLine="74"/>
              <w:jc w:val="left"/>
              <w:rPr>
                <w:rFonts w:ascii="宋体"/>
                <w:kern w:val="0"/>
                <w:sz w:val="21"/>
                <w:szCs w:val="24"/>
                <w:highlight w:val="auto"/>
              </w:rPr>
            </w:pPr>
            <w:r>
              <w:rPr>
                <w:rFonts w:ascii="宋体" w:cs="宋体" w:hint="eastAsia"/>
                <w:kern w:val="0"/>
                <w:sz w:val="21"/>
                <w:szCs w:val="24"/>
                <w:highlight w:val="auto"/>
              </w:rPr>
              <w:t>成交供应商负责人签字或盖章：</w:t>
            </w:r>
          </w:p>
          <w:p>
            <w:pPr>
              <w:widowControl/>
              <w:spacing w:line="320" w:lineRule="atLeast"/>
              <w:ind w:firstLineChars="0" w:firstLine="0"/>
              <w:jc w:val="left"/>
              <w:rPr>
                <w:rFonts w:ascii="宋体"/>
                <w:kern w:val="0"/>
                <w:sz w:val="21"/>
                <w:szCs w:val="24"/>
                <w:highlight w:val="auto"/>
              </w:rPr>
            </w:pPr>
            <w:r>
              <w:rPr>
                <w:rFonts w:ascii="宋体" w:cs="宋体" w:hint="eastAsia"/>
                <w:kern w:val="0"/>
                <w:sz w:val="21"/>
                <w:szCs w:val="24"/>
                <w:highlight w:val="auto"/>
              </w:rPr>
              <w:t>联系电话：</w:t>
            </w:r>
            <w:r>
              <w:rPr>
                <w:rFonts w:ascii="宋体"/>
                <w:kern w:val="0"/>
                <w:sz w:val="21"/>
                <w:szCs w:val="24"/>
                <w:highlight w:val="auto"/>
              </w:rPr>
              <w:t>        </w:t>
            </w:r>
            <w:r>
              <w:rPr>
                <w:rFonts w:ascii="宋体" w:cs="宋体" w:hint="eastAsia"/>
                <w:kern w:val="0"/>
                <w:sz w:val="21"/>
                <w:szCs w:val="24"/>
                <w:highlight w:val="auto"/>
              </w:rPr>
              <w:t>年</w:t>
            </w:r>
            <w:r>
              <w:rPr>
                <w:rFonts w:ascii="宋体"/>
                <w:kern w:val="0"/>
                <w:sz w:val="21"/>
                <w:szCs w:val="24"/>
                <w:highlight w:val="auto"/>
              </w:rPr>
              <w:t> </w:t>
            </w:r>
            <w:r>
              <w:rPr>
                <w:rFonts w:ascii="宋体" w:hint="eastAsia"/>
                <w:kern w:val="0"/>
                <w:sz w:val="21"/>
                <w:szCs w:val="24"/>
                <w:highlight w:val="auto"/>
              </w:rPr>
              <w:t xml:space="preserve">  </w:t>
            </w:r>
            <w:r>
              <w:rPr>
                <w:rFonts w:ascii="宋体" w:cs="宋体" w:hint="eastAsia"/>
                <w:kern w:val="0"/>
                <w:sz w:val="21"/>
                <w:szCs w:val="24"/>
                <w:highlight w:val="auto"/>
              </w:rPr>
              <w:t xml:space="preserve">月  </w:t>
            </w:r>
            <w:r>
              <w:rPr>
                <w:rFonts w:ascii="宋体"/>
                <w:kern w:val="0"/>
                <w:sz w:val="21"/>
                <w:szCs w:val="24"/>
                <w:highlight w:val="auto"/>
              </w:rPr>
              <w:t> </w:t>
            </w:r>
            <w:r>
              <w:rPr>
                <w:rFonts w:ascii="宋体" w:cs="宋体" w:hint="eastAsia"/>
                <w:kern w:val="0"/>
                <w:sz w:val="21"/>
                <w:szCs w:val="24"/>
                <w:highlight w:val="auto"/>
              </w:rPr>
              <w:t>日</w:t>
            </w:r>
          </w:p>
        </w:tc>
        <w:tc>
          <w:tcPr>
            <w:tcW w:w="4860" w:type="dxa"/>
            <w:gridSpan w:val="4"/>
            <w:vAlign w:val="center"/>
          </w:tcPr>
          <w:p>
            <w:pPr>
              <w:widowControl/>
              <w:spacing w:line="320" w:lineRule="atLeast"/>
              <w:ind w:firstLineChars="0" w:firstLine="0"/>
              <w:jc w:val="left"/>
              <w:rPr>
                <w:rFonts w:ascii="宋体"/>
                <w:kern w:val="0"/>
                <w:sz w:val="21"/>
                <w:szCs w:val="24"/>
                <w:highlight w:val="auto"/>
              </w:rPr>
            </w:pPr>
            <w:r>
              <w:rPr>
                <w:rFonts w:ascii="宋体"/>
                <w:kern w:val="0"/>
                <w:sz w:val="21"/>
                <w:szCs w:val="24"/>
                <w:highlight w:val="auto"/>
              </w:rPr>
              <w:t> </w:t>
            </w:r>
            <w:r>
              <w:rPr>
                <w:rFonts w:ascii="宋体" w:cs="宋体" w:hint="eastAsia"/>
                <w:kern w:val="0"/>
                <w:sz w:val="21"/>
                <w:szCs w:val="24"/>
                <w:highlight w:val="auto"/>
              </w:rPr>
              <w:t>采购人或受托机构的意见（盖章）：</w:t>
            </w:r>
          </w:p>
          <w:p>
            <w:pPr>
              <w:widowControl/>
              <w:spacing w:line="320" w:lineRule="atLeast"/>
              <w:ind w:firstLineChars="0" w:firstLine="0"/>
              <w:jc w:val="left"/>
              <w:rPr>
                <w:rFonts w:ascii="宋体"/>
                <w:kern w:val="0"/>
                <w:sz w:val="21"/>
                <w:szCs w:val="24"/>
                <w:highlight w:val="auto"/>
              </w:rPr>
            </w:pPr>
            <w:r>
              <w:rPr>
                <w:rFonts w:ascii="宋体" w:cs="宋体" w:hint="eastAsia"/>
                <w:kern w:val="0"/>
                <w:sz w:val="21"/>
                <w:szCs w:val="24"/>
                <w:highlight w:val="auto"/>
              </w:rPr>
              <w:t>联系电话：</w:t>
            </w:r>
            <w:r>
              <w:rPr>
                <w:rFonts w:ascii="宋体"/>
                <w:kern w:val="0"/>
                <w:sz w:val="21"/>
                <w:szCs w:val="24"/>
                <w:highlight w:val="auto"/>
              </w:rPr>
              <w:t>                 </w:t>
            </w:r>
            <w:r>
              <w:rPr>
                <w:rFonts w:ascii="宋体" w:cs="宋体" w:hint="eastAsia"/>
                <w:kern w:val="0"/>
                <w:sz w:val="21"/>
                <w:szCs w:val="24"/>
                <w:highlight w:val="auto"/>
              </w:rPr>
              <w:t>年</w:t>
            </w:r>
            <w:r>
              <w:rPr>
                <w:rFonts w:ascii="宋体"/>
                <w:kern w:val="0"/>
                <w:sz w:val="21"/>
                <w:szCs w:val="24"/>
                <w:highlight w:val="auto"/>
              </w:rPr>
              <w:t>   </w:t>
            </w:r>
            <w:r>
              <w:rPr>
                <w:rFonts w:ascii="宋体" w:cs="宋体" w:hint="eastAsia"/>
                <w:kern w:val="0"/>
                <w:sz w:val="21"/>
                <w:szCs w:val="24"/>
                <w:highlight w:val="auto"/>
              </w:rPr>
              <w:t>月</w:t>
            </w:r>
            <w:r>
              <w:rPr>
                <w:rFonts w:ascii="宋体"/>
                <w:kern w:val="0"/>
                <w:sz w:val="21"/>
                <w:szCs w:val="24"/>
                <w:highlight w:val="auto"/>
              </w:rPr>
              <w:t>   </w:t>
            </w:r>
            <w:r>
              <w:rPr>
                <w:rFonts w:ascii="宋体" w:cs="宋体" w:hint="eastAsia"/>
                <w:kern w:val="0"/>
                <w:sz w:val="21"/>
                <w:szCs w:val="24"/>
                <w:highlight w:val="auto"/>
              </w:rPr>
              <w:t>日</w:t>
            </w:r>
          </w:p>
        </w:tc>
      </w:tr>
    </w:tbl>
    <w:p>
      <w:pPr>
        <w:snapToGrid w:val="0"/>
        <w:spacing w:line="340" w:lineRule="exact"/>
        <w:ind w:firstLineChars="0" w:firstLine="0"/>
        <w:rPr>
          <w:rFonts w:ascii="宋体" w:cs="宋体"/>
          <w:b/>
          <w:szCs w:val="24"/>
          <w:highlight w:val="auto"/>
        </w:rPr>
      </w:pPr>
    </w:p>
    <w:p>
      <w:pPr>
        <w:snapToGrid w:val="0"/>
        <w:spacing w:line="340" w:lineRule="exact"/>
        <w:ind w:firstLineChars="0" w:firstLine="0"/>
        <w:rPr>
          <w:rFonts w:ascii="宋体" w:cs="宋体"/>
          <w:b/>
          <w:szCs w:val="24"/>
          <w:highlight w:val="auto"/>
        </w:rPr>
      </w:pPr>
    </w:p>
    <w:p>
      <w:pPr>
        <w:snapToGrid w:val="0"/>
        <w:spacing w:line="340" w:lineRule="exact"/>
        <w:ind w:firstLineChars="0" w:firstLine="0"/>
        <w:rPr>
          <w:rFonts w:ascii="宋体" w:cs="宋体"/>
          <w:b/>
          <w:szCs w:val="24"/>
          <w:highlight w:val="auto"/>
        </w:rPr>
      </w:pPr>
    </w:p>
    <w:p>
      <w:pPr>
        <w:pStyle w:val="1"/>
        <w:numPr>
          <w:ilvl w:val="0"/>
          <w:numId w:val="0"/>
        </w:numPr>
        <w:jc w:val="center"/>
        <w:rPr>
          <w:rFonts w:ascii="宋体" w:eastAsia="宋体" w:cs="宋体"/>
          <w:sz w:val="32"/>
          <w:szCs w:val="32"/>
          <w:highlight w:val="auto"/>
        </w:rPr>
      </w:pPr>
      <w:bookmarkStart w:id="38" w:name="_Toc20090"/>
      <w:r>
        <w:rPr>
          <w:rFonts w:ascii="宋体" w:eastAsia="宋体" w:cs="宋体" w:hint="eastAsia"/>
          <w:sz w:val="32"/>
          <w:szCs w:val="32"/>
          <w:highlight w:val="auto"/>
        </w:rPr>
        <w:t>第三章  采购需求</w:t>
      </w:r>
      <w:bookmarkEnd w:id="38"/>
    </w:p>
    <w:p>
      <w:pPr>
        <w:adjustRightInd w:val="0"/>
        <w:snapToGrid w:val="0"/>
        <w:spacing w:line="360" w:lineRule="exact"/>
        <w:rPr>
          <w:rFonts w:ascii="宋体"/>
          <w:b/>
          <w:bCs/>
          <w:kern w:val="44"/>
          <w:szCs w:val="24"/>
          <w:lang w:val="zh-CN"/>
          <w:highlight w:val="auto"/>
        </w:rPr>
      </w:pPr>
      <w:r>
        <w:rPr>
          <w:rFonts w:ascii="宋体" w:hint="eastAsia"/>
          <w:b/>
          <w:bCs/>
          <w:kern w:val="44"/>
          <w:szCs w:val="24"/>
          <w:lang w:val="zh-CN"/>
          <w:highlight w:val="auto"/>
        </w:rPr>
        <w:t>一、说明：</w:t>
      </w:r>
    </w:p>
    <w:p>
      <w:pPr>
        <w:spacing w:line="360" w:lineRule="exact"/>
        <w:ind w:firstLineChars="150" w:firstLine="315"/>
        <w:rPr>
          <w:rFonts w:ascii="宋体" w:cs="宋体"/>
          <w:bCs/>
          <w:kern w:val="0"/>
          <w:sz w:val="21"/>
          <w:szCs w:val="21"/>
          <w:highlight w:val="auto"/>
        </w:rPr>
      </w:pPr>
      <w:r>
        <w:rPr>
          <w:rFonts w:ascii="宋体" w:cs="宋体" w:hint="eastAsia"/>
          <w:bCs/>
          <w:kern w:val="0"/>
          <w:sz w:val="21"/>
          <w:szCs w:val="21"/>
          <w:highlight w:val="auto"/>
        </w:rPr>
        <w:t>（一）供应商应注意下列内容：</w:t>
      </w:r>
    </w:p>
    <w:p>
      <w:pPr>
        <w:spacing w:line="360" w:lineRule="exact"/>
        <w:rPr>
          <w:rFonts w:ascii="宋体" w:cs="宋体"/>
          <w:bCs/>
          <w:kern w:val="0"/>
          <w:sz w:val="21"/>
          <w:szCs w:val="21"/>
          <w:highlight w:val="auto"/>
        </w:rPr>
      </w:pPr>
      <w:r>
        <w:rPr>
          <w:rFonts w:ascii="宋体" w:cs="宋体" w:hint="eastAsia"/>
          <w:bCs/>
          <w:kern w:val="0"/>
          <w:sz w:val="21"/>
          <w:szCs w:val="21"/>
          <w:highlight w:val="auto"/>
        </w:rPr>
        <w:t>1）本采购需求”中的标注★号的内容均为实质性要求和条件，供应商须满足或响应，若无法完全满足，将会被认定为无效响应。</w:t>
      </w:r>
    </w:p>
    <w:p>
      <w:pPr>
        <w:spacing w:line="360" w:lineRule="exact"/>
        <w:rPr>
          <w:rFonts w:ascii="宋体" w:cs="宋体"/>
          <w:bCs/>
          <w:kern w:val="0"/>
          <w:sz w:val="21"/>
          <w:szCs w:val="21"/>
          <w:highlight w:val="auto"/>
        </w:rPr>
      </w:pPr>
      <w:r>
        <w:rPr>
          <w:rFonts w:ascii="宋体" w:cs="宋体" w:hint="eastAsia"/>
          <w:bCs/>
          <w:kern w:val="0"/>
          <w:sz w:val="21"/>
          <w:szCs w:val="21"/>
          <w:highlight w:val="auto"/>
        </w:rPr>
        <w:t>2）供应商须在响应文件中填写/应答技术规格参数，当响应文件中技术参数与谈判文件中技术参数有偏离时，须在“偏离”栏内如实注明是“正偏离”或“负偏离”，“正偏离”指投标响应设备的技术参数优于谈判文件中要求，“负偏离”指设备的技术参数低于谈判文件中要求。响应文件中的技术参数、功能或其它内容有“正偏离”的，供应商须对“正偏离”的情况单独作出说明。</w:t>
      </w:r>
    </w:p>
    <w:p>
      <w:pPr>
        <w:spacing w:line="360" w:lineRule="exact"/>
        <w:ind w:firstLineChars="150" w:firstLine="315"/>
        <w:rPr>
          <w:rFonts w:ascii="宋体" w:cs="宋体"/>
          <w:bCs/>
          <w:kern w:val="0"/>
          <w:sz w:val="21"/>
          <w:szCs w:val="21"/>
          <w:highlight w:val="auto"/>
        </w:rPr>
      </w:pPr>
      <w:r>
        <w:rPr>
          <w:rFonts w:ascii="宋体" w:cs="宋体" w:hint="eastAsia"/>
          <w:bCs/>
          <w:kern w:val="0"/>
          <w:sz w:val="21"/>
          <w:szCs w:val="21"/>
          <w:highlight w:val="auto"/>
        </w:rPr>
        <w:t>（二）本项目采购预算金额为人民币贰拾玖万陆仟元整（￥296000.00元），最高限价：贰拾玖万陆仟元整（￥296000.00元）。报价超最高限价金额的，响应文件作无效处理。</w:t>
      </w:r>
    </w:p>
    <w:p>
      <w:pPr>
        <w:adjustRightInd w:val="0"/>
        <w:snapToGrid w:val="0"/>
        <w:spacing w:line="360" w:lineRule="exact"/>
        <w:ind w:firstLineChars="100" w:firstLine="210"/>
        <w:outlineLvl w:val="1"/>
        <w:rPr>
          <w:rFonts w:ascii="宋体" w:cs="宋体"/>
          <w:b/>
          <w:bCs/>
          <w:sz w:val="21"/>
          <w:szCs w:val="21"/>
          <w:highlight w:val="auto"/>
        </w:rPr>
      </w:pPr>
      <w:r>
        <w:rPr>
          <w:rFonts w:ascii="宋体" w:cs="宋体" w:hint="eastAsia"/>
          <w:b/>
          <w:kern w:val="0"/>
          <w:sz w:val="21"/>
          <w:szCs w:val="21"/>
          <w:highlight w:val="auto"/>
        </w:rPr>
        <w:t xml:space="preserve"> </w:t>
      </w:r>
      <w:bookmarkStart w:id="39" w:name="_Toc27336"/>
      <w:bookmarkStart w:id="40" w:name="_Toc50480093"/>
      <w:bookmarkStart w:id="41" w:name="_Hlk66124353"/>
      <w:r>
        <w:rPr>
          <w:rFonts w:ascii="宋体" w:cs="宋体" w:hint="eastAsia"/>
          <w:b/>
          <w:kern w:val="0"/>
          <w:sz w:val="21"/>
          <w:szCs w:val="21"/>
          <w:highlight w:val="auto"/>
        </w:rPr>
        <w:t>二</w:t>
      </w:r>
      <w:r>
        <w:rPr>
          <w:rFonts w:ascii="宋体" w:cs="宋体" w:hint="eastAsia"/>
          <w:b/>
          <w:bCs/>
          <w:sz w:val="21"/>
          <w:szCs w:val="21"/>
          <w:highlight w:val="auto"/>
        </w:rPr>
        <w:t>、项目概况</w:t>
      </w:r>
      <w:bookmarkEnd w:id="39"/>
    </w:p>
    <w:tbl>
      <w:tblPr>
        <w:jc w:val="left"/>
        <w:tblInd w:w="108" w:type="dxa"/>
        <w:tblW w:w="9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0"/>
        <w:gridCol w:w="1187"/>
        <w:gridCol w:w="845"/>
        <w:gridCol w:w="6755"/>
      </w:tblGrid>
      <w:tr>
        <w:trPr>
          <w:trHeight w:val="466"/>
        </w:trPr>
        <w:tc>
          <w:tcPr>
            <w:tcW w:w="9307" w:type="dxa"/>
            <w:gridSpan w:val="4"/>
            <w:noWrap/>
            <w:vAlign w:val="center"/>
          </w:tcPr>
          <w:p>
            <w:pPr>
              <w:ind w:firstLineChars="0" w:firstLine="0"/>
              <w:rPr>
                <w:rFonts w:ascii="宋体" w:cs="宋体"/>
                <w:color w:val="000000"/>
                <w:sz w:val="21"/>
                <w:szCs w:val="21"/>
                <w:highlight w:val="auto"/>
              </w:rPr>
            </w:pPr>
            <w:r>
              <w:rPr>
                <w:rFonts w:ascii="宋体" w:cs="宋体" w:hint="eastAsia"/>
                <w:b/>
                <w:bCs/>
                <w:color w:val="000000"/>
                <w:sz w:val="21"/>
                <w:szCs w:val="21"/>
                <w:highlight w:val="auto"/>
              </w:rPr>
              <w:t>一、技术要求</w:t>
            </w:r>
          </w:p>
        </w:tc>
      </w:tr>
      <w:tr>
        <w:trPr>
          <w:trHeight w:val="466"/>
        </w:trPr>
        <w:tc>
          <w:tcPr>
            <w:tcW w:w="520" w:type="dxa"/>
            <w:noWrap/>
            <w:vAlign w:val="center"/>
          </w:tcPr>
          <w:p>
            <w:pPr>
              <w:ind w:rightChars="-51" w:right="-122" w:firstLineChars="0" w:firstLine="0"/>
              <w:jc w:val="center"/>
              <w:rPr>
                <w:rFonts w:ascii="宋体" w:cs="宋体"/>
                <w:color w:val="000000"/>
                <w:sz w:val="21"/>
                <w:szCs w:val="21"/>
                <w:highlight w:val="auto"/>
              </w:rPr>
            </w:pPr>
            <w:bookmarkEnd w:id="40"/>
            <w:bookmarkEnd w:id="41"/>
            <w:r>
              <w:rPr>
                <w:rFonts w:ascii="宋体" w:cs="宋体" w:hint="eastAsia"/>
                <w:color w:val="000000"/>
                <w:sz w:val="21"/>
                <w:szCs w:val="21"/>
                <w:highlight w:val="auto"/>
              </w:rPr>
              <w:t>项号</w:t>
            </w:r>
          </w:p>
        </w:tc>
        <w:tc>
          <w:tcPr>
            <w:tcW w:w="1187" w:type="dxa"/>
            <w:vAlign w:val="center"/>
          </w:tcPr>
          <w:p>
            <w:pPr>
              <w:ind w:firstLineChars="0" w:firstLine="0"/>
              <w:jc w:val="center"/>
              <w:rPr>
                <w:rFonts w:ascii="宋体" w:cs="宋体"/>
                <w:color w:val="000000"/>
                <w:sz w:val="21"/>
                <w:szCs w:val="21"/>
                <w:highlight w:val="auto"/>
              </w:rPr>
            </w:pPr>
            <w:r>
              <w:rPr>
                <w:rFonts w:ascii="宋体" w:cs="宋体" w:hint="eastAsia"/>
                <w:color w:val="000000"/>
                <w:sz w:val="21"/>
                <w:szCs w:val="21"/>
                <w:highlight w:val="auto"/>
              </w:rPr>
              <w:t>货物名称</w:t>
            </w:r>
          </w:p>
        </w:tc>
        <w:tc>
          <w:tcPr>
            <w:tcW w:w="845" w:type="dxa"/>
            <w:vAlign w:val="center"/>
          </w:tcPr>
          <w:p>
            <w:pPr>
              <w:ind w:firstLineChars="0" w:firstLine="0"/>
              <w:jc w:val="center"/>
              <w:rPr>
                <w:rFonts w:ascii="宋体" w:cs="宋体"/>
                <w:color w:val="000000"/>
                <w:sz w:val="21"/>
                <w:szCs w:val="21"/>
                <w:highlight w:val="auto"/>
              </w:rPr>
            </w:pPr>
            <w:r>
              <w:rPr>
                <w:rFonts w:ascii="宋体" w:cs="宋体" w:hint="eastAsia"/>
                <w:color w:val="000000"/>
                <w:sz w:val="21"/>
                <w:szCs w:val="21"/>
                <w:highlight w:val="auto"/>
              </w:rPr>
              <w:t>数量</w:t>
            </w:r>
          </w:p>
        </w:tc>
        <w:tc>
          <w:tcPr>
            <w:tcW w:w="6755" w:type="dxa"/>
            <w:vAlign w:val="center"/>
          </w:tcPr>
          <w:p>
            <w:pPr>
              <w:ind w:firstLineChars="0" w:firstLine="0"/>
              <w:jc w:val="center"/>
              <w:rPr>
                <w:rFonts w:ascii="宋体" w:cs="宋体"/>
                <w:color w:val="000000"/>
                <w:sz w:val="21"/>
                <w:szCs w:val="21"/>
                <w:highlight w:val="auto"/>
              </w:rPr>
            </w:pPr>
            <w:r>
              <w:rPr>
                <w:rFonts w:ascii="宋体" w:cs="宋体" w:hint="eastAsia"/>
                <w:color w:val="000000"/>
                <w:sz w:val="21"/>
                <w:szCs w:val="21"/>
                <w:highlight w:val="auto"/>
              </w:rPr>
              <w:t>技术参数及性能（配置）要求</w:t>
            </w:r>
          </w:p>
        </w:tc>
      </w:tr>
      <w:tr>
        <w:trPr>
          <w:trHeight w:val="925"/>
        </w:trPr>
        <w:tc>
          <w:tcPr>
            <w:tcW w:w="520" w:type="dxa"/>
            <w:noWrap/>
            <w:vAlign w:val="center"/>
          </w:tcPr>
          <w:p>
            <w:pPr>
              <w:ind w:firstLineChars="0" w:firstLine="0"/>
              <w:jc w:val="center"/>
              <w:rPr>
                <w:rFonts w:ascii="宋体" w:cs="宋体"/>
                <w:bCs/>
                <w:color w:val="000000"/>
                <w:sz w:val="21"/>
                <w:szCs w:val="21"/>
                <w:highlight w:val="auto"/>
              </w:rPr>
            </w:pPr>
            <w:r>
              <w:rPr>
                <w:rFonts w:ascii="宋体" w:cs="宋体" w:hint="eastAsia"/>
                <w:bCs/>
                <w:color w:val="000000"/>
                <w:sz w:val="21"/>
                <w:szCs w:val="21"/>
                <w:highlight w:val="auto"/>
              </w:rPr>
              <w:t>1</w:t>
            </w:r>
          </w:p>
        </w:tc>
        <w:tc>
          <w:tcPr>
            <w:tcW w:w="1187" w:type="dxa"/>
            <w:vAlign w:val="center"/>
          </w:tcPr>
          <w:p>
            <w:pPr>
              <w:snapToGrid w:val="0"/>
              <w:ind w:leftChars="-50" w:left="-120" w:rightChars="-50" w:right="-120" w:firstLineChars="0" w:firstLine="0"/>
              <w:jc w:val="center"/>
              <w:rPr>
                <w:rFonts w:ascii="宋体" w:cs="宋体"/>
                <w:color w:val="000000"/>
                <w:sz w:val="21"/>
                <w:szCs w:val="21"/>
                <w:highlight w:val="auto"/>
              </w:rPr>
            </w:pPr>
            <w:r>
              <w:rPr>
                <w:rFonts w:ascii="宋体" w:cs="宋体" w:hint="eastAsia"/>
                <w:bCs/>
                <w:sz w:val="21"/>
                <w:szCs w:val="21"/>
                <w:highlight w:val="auto"/>
              </w:rPr>
              <w:t>有机房乘客梯</w:t>
            </w:r>
          </w:p>
        </w:tc>
        <w:tc>
          <w:tcPr>
            <w:tcW w:w="845" w:type="dxa"/>
            <w:vAlign w:val="center"/>
          </w:tcPr>
          <w:p>
            <w:pPr>
              <w:ind w:firstLineChars="0" w:firstLine="0"/>
              <w:rPr>
                <w:rFonts w:ascii="宋体" w:cs="宋体"/>
                <w:color w:val="000000"/>
                <w:sz w:val="21"/>
                <w:szCs w:val="21"/>
                <w:highlight w:val="auto"/>
              </w:rPr>
            </w:pPr>
            <w:r>
              <w:rPr>
                <w:rFonts w:ascii="宋体" w:cs="宋体" w:hint="eastAsia"/>
                <w:color w:val="000000"/>
                <w:sz w:val="21"/>
                <w:szCs w:val="21"/>
                <w:highlight w:val="auto"/>
              </w:rPr>
              <w:t>1台</w:t>
            </w:r>
          </w:p>
        </w:tc>
        <w:tc>
          <w:tcPr>
            <w:tcW w:w="6755" w:type="dxa"/>
          </w:tcPr>
          <w:p>
            <w:pPr>
              <w:snapToGrid w:val="0"/>
              <w:ind w:firstLineChars="0" w:firstLine="0"/>
              <w:jc w:val="left"/>
              <w:rPr>
                <w:rFonts w:ascii="宋体" w:cs="宋体"/>
                <w:sz w:val="21"/>
                <w:szCs w:val="21"/>
                <w:highlight w:val="auto"/>
              </w:rPr>
            </w:pPr>
            <w:r>
              <w:rPr>
                <w:rFonts w:ascii="宋体" w:cs="宋体" w:hint="eastAsia"/>
                <w:sz w:val="21"/>
                <w:szCs w:val="21"/>
                <w:highlight w:val="auto"/>
              </w:rPr>
              <w:t>一、设备的基本要求: 要求供应商提供的设备必须为未使用过的原厂全新产品。</w:t>
            </w:r>
          </w:p>
          <w:p>
            <w:pPr>
              <w:snapToGrid w:val="0"/>
              <w:ind w:firstLineChars="0" w:firstLine="0"/>
              <w:jc w:val="left"/>
              <w:rPr>
                <w:rFonts w:ascii="宋体" w:cs="宋体"/>
                <w:sz w:val="21"/>
                <w:szCs w:val="21"/>
                <w:highlight w:val="auto"/>
              </w:rPr>
            </w:pPr>
            <w:r>
              <w:rPr>
                <w:rFonts w:ascii="宋体" w:cs="宋体" w:hint="eastAsia"/>
                <w:sz w:val="21"/>
                <w:szCs w:val="21"/>
                <w:highlight w:val="auto"/>
              </w:rPr>
              <w:t>安全可靠。</w:t>
            </w:r>
          </w:p>
          <w:p>
            <w:pPr>
              <w:ind w:leftChars="34" w:left="82" w:firstLineChars="0" w:firstLine="0"/>
              <w:rPr>
                <w:rFonts w:ascii="宋体" w:cs="宋体"/>
                <w:sz w:val="21"/>
                <w:szCs w:val="21"/>
                <w:highlight w:val="auto"/>
              </w:rPr>
            </w:pPr>
            <w:r>
              <w:rPr>
                <w:rFonts w:ascii="宋体" w:cs="宋体" w:hint="eastAsia"/>
                <w:sz w:val="21"/>
                <w:szCs w:val="21"/>
                <w:highlight w:val="auto"/>
              </w:rPr>
              <w:t>★二、主要基本参数：</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1.载重：1050kg</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2.速度： 1.75m/s</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3.层站：9/9/9（1F~9F）</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4.</w:t>
            </w:r>
            <w:r>
              <w:rPr>
                <w:rFonts w:ascii="宋体" w:cs="宋体" w:hint="eastAsia"/>
                <w:sz w:val="21"/>
                <w:szCs w:val="21"/>
                <w:lang w:val="zh-CN"/>
                <w:highlight w:val="auto"/>
              </w:rPr>
              <w:t>顶层高度</w:t>
            </w:r>
            <w:r>
              <w:rPr>
                <w:rFonts w:ascii="宋体" w:cs="宋体" w:hint="eastAsia"/>
                <w:sz w:val="21"/>
                <w:szCs w:val="21"/>
                <w:highlight w:val="auto"/>
              </w:rPr>
              <w:t>：4560mm，现场勘测为准；</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5.</w:t>
            </w:r>
            <w:r>
              <w:rPr>
                <w:rFonts w:ascii="宋体" w:cs="宋体" w:hint="eastAsia"/>
                <w:sz w:val="21"/>
                <w:szCs w:val="21"/>
                <w:lang w:val="zh-CN"/>
                <w:highlight w:val="auto"/>
              </w:rPr>
              <w:t>底坑深</w:t>
            </w:r>
            <w:r>
              <w:rPr>
                <w:rFonts w:ascii="宋体" w:cs="宋体" w:hint="eastAsia"/>
                <w:sz w:val="21"/>
                <w:szCs w:val="21"/>
                <w:highlight w:val="auto"/>
              </w:rPr>
              <w:t>度：1900mm，现场勘测为准；</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6.提升高度：29.7m，现场勘测为准；</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7.井道尺寸（宽×深）</w:t>
            </w:r>
            <w:r>
              <w:rPr>
                <w:rFonts w:ascii="宋体" w:cs="宋体" w:hint="eastAsia"/>
                <w:sz w:val="21"/>
                <w:szCs w:val="21"/>
                <w:lang w:val="zh-CN"/>
                <w:highlight w:val="auto"/>
              </w:rPr>
              <w:t>：</w:t>
            </w:r>
            <w:r>
              <w:rPr>
                <w:rFonts w:ascii="宋体" w:cs="宋体" w:hint="eastAsia"/>
                <w:sz w:val="21"/>
                <w:szCs w:val="21"/>
                <w:highlight w:val="auto"/>
              </w:rPr>
              <w:t>210</w:t>
            </w:r>
            <w:r>
              <w:rPr>
                <w:rFonts w:ascii="宋体" w:cs="宋体" w:hint="eastAsia"/>
                <w:sz w:val="21"/>
                <w:szCs w:val="21"/>
                <w:lang w:val="zh-CN"/>
                <w:highlight w:val="auto"/>
              </w:rPr>
              <w:t>0mm×</w:t>
            </w:r>
            <w:r>
              <w:rPr>
                <w:rFonts w:ascii="宋体" w:cs="宋体" w:hint="eastAsia"/>
                <w:sz w:val="21"/>
                <w:szCs w:val="21"/>
                <w:highlight w:val="auto"/>
              </w:rPr>
              <w:t>220</w:t>
            </w:r>
            <w:r>
              <w:rPr>
                <w:rFonts w:ascii="宋体" w:cs="宋体" w:hint="eastAsia"/>
                <w:sz w:val="21"/>
                <w:szCs w:val="21"/>
                <w:lang w:val="zh-CN"/>
                <w:highlight w:val="auto"/>
              </w:rPr>
              <w:t>0mm</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8.轿厢尺寸（宽×深×高）</w:t>
            </w:r>
            <w:r>
              <w:rPr>
                <w:rFonts w:ascii="宋体" w:cs="宋体" w:hint="eastAsia"/>
                <w:sz w:val="21"/>
                <w:szCs w:val="21"/>
                <w:lang w:val="zh-CN"/>
                <w:highlight w:val="auto"/>
              </w:rPr>
              <w:t>：</w:t>
            </w:r>
            <w:r>
              <w:rPr>
                <w:rFonts w:ascii="宋体" w:cs="宋体" w:hint="eastAsia"/>
                <w:sz w:val="21"/>
                <w:szCs w:val="21"/>
                <w:highlight w:val="auto"/>
              </w:rPr>
              <w:t>1600</w:t>
            </w:r>
            <w:r>
              <w:rPr>
                <w:rFonts w:ascii="宋体" w:cs="宋体" w:hint="eastAsia"/>
                <w:sz w:val="21"/>
                <w:szCs w:val="21"/>
                <w:lang w:val="zh-CN"/>
                <w:highlight w:val="auto"/>
              </w:rPr>
              <w:t>mm×</w:t>
            </w:r>
            <w:r>
              <w:rPr>
                <w:rFonts w:ascii="宋体" w:cs="宋体" w:hint="eastAsia"/>
                <w:sz w:val="21"/>
                <w:szCs w:val="21"/>
                <w:highlight w:val="auto"/>
              </w:rPr>
              <w:t>150</w:t>
            </w:r>
            <w:r>
              <w:rPr>
                <w:rFonts w:ascii="宋体" w:cs="宋体" w:hint="eastAsia"/>
                <w:sz w:val="21"/>
                <w:szCs w:val="21"/>
                <w:lang w:val="zh-CN"/>
                <w:highlight w:val="auto"/>
              </w:rPr>
              <w:t>0mm×2</w:t>
            </w:r>
            <w:r>
              <w:rPr>
                <w:rFonts w:ascii="宋体" w:cs="宋体" w:hint="eastAsia"/>
                <w:sz w:val="21"/>
                <w:szCs w:val="21"/>
                <w:highlight w:val="auto"/>
              </w:rPr>
              <w:t>400</w:t>
            </w:r>
            <w:r>
              <w:rPr>
                <w:rFonts w:ascii="宋体" w:cs="宋体" w:hint="eastAsia"/>
                <w:sz w:val="21"/>
                <w:szCs w:val="21"/>
                <w:lang w:val="zh-CN"/>
                <w:highlight w:val="auto"/>
              </w:rPr>
              <w:t>mmm</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9.</w:t>
            </w:r>
            <w:r>
              <w:rPr>
                <w:rFonts w:ascii="宋体" w:cs="宋体" w:hint="eastAsia"/>
                <w:sz w:val="21"/>
                <w:szCs w:val="21"/>
                <w:lang w:val="zh-CN"/>
                <w:highlight w:val="auto"/>
              </w:rPr>
              <w:t>开门尺寸</w:t>
            </w:r>
            <w:r>
              <w:rPr>
                <w:rFonts w:ascii="宋体" w:cs="宋体" w:hint="eastAsia"/>
                <w:sz w:val="21"/>
                <w:szCs w:val="21"/>
                <w:highlight w:val="auto"/>
              </w:rPr>
              <w:t>（宽×高）</w:t>
            </w:r>
            <w:r>
              <w:rPr>
                <w:rFonts w:ascii="宋体" w:cs="宋体" w:hint="eastAsia"/>
                <w:sz w:val="21"/>
                <w:szCs w:val="21"/>
                <w:lang w:val="zh-CN"/>
                <w:highlight w:val="auto"/>
              </w:rPr>
              <w:t>：</w:t>
            </w:r>
            <w:r>
              <w:rPr>
                <w:rFonts w:ascii="宋体" w:cs="宋体" w:hint="eastAsia"/>
                <w:sz w:val="21"/>
                <w:szCs w:val="21"/>
                <w:highlight w:val="auto"/>
              </w:rPr>
              <w:t>900</w:t>
            </w:r>
            <w:r>
              <w:rPr>
                <w:rFonts w:ascii="宋体" w:cs="宋体" w:hint="eastAsia"/>
                <w:sz w:val="21"/>
                <w:szCs w:val="21"/>
                <w:lang w:val="zh-CN"/>
                <w:highlight w:val="auto"/>
              </w:rPr>
              <w:t>mm×2100mmm</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10.开门方式：中分开门</w:t>
            </w:r>
          </w:p>
          <w:p>
            <w:pPr>
              <w:widowControl/>
              <w:snapToGrid w:val="0"/>
              <w:ind w:left="-71" w:firstLineChars="0" w:firstLine="0"/>
              <w:jc w:val="left"/>
              <w:outlineLvl w:val="0"/>
              <w:rPr>
                <w:rFonts w:ascii="宋体" w:cs="宋体"/>
                <w:sz w:val="21"/>
                <w:szCs w:val="21"/>
                <w:highlight w:val="auto"/>
              </w:rPr>
            </w:pPr>
            <w:r>
              <w:rPr>
                <w:rFonts w:ascii="宋体" w:cs="宋体" w:hint="eastAsia"/>
                <w:sz w:val="21"/>
                <w:szCs w:val="21"/>
                <w:highlight w:val="auto"/>
              </w:rPr>
              <w:t>11、电源要求：供电方式：三相五线制；动力电源：AC380V±10%，50Hz±1Hz；照明电源：AC220V±10%，50Hz±1Hz。</w:t>
            </w:r>
          </w:p>
          <w:p>
            <w:pPr>
              <w:ind w:firstLineChars="0" w:firstLine="0"/>
              <w:rPr>
                <w:rFonts w:ascii="宋体" w:cs="宋体"/>
                <w:sz w:val="21"/>
                <w:szCs w:val="21"/>
                <w:highlight w:val="auto"/>
              </w:rPr>
            </w:pPr>
            <w:r>
              <w:rPr>
                <w:rFonts w:ascii="宋体" w:cs="宋体" w:hint="eastAsia"/>
                <w:sz w:val="21"/>
                <w:szCs w:val="21"/>
                <w:highlight w:val="auto"/>
              </w:rPr>
              <w:t>12.梯种：有机房乘客电梯兼消防梯；</w:t>
            </w:r>
          </w:p>
          <w:p>
            <w:pPr>
              <w:ind w:leftChars="34" w:left="82" w:firstLineChars="0" w:firstLine="0"/>
              <w:rPr>
                <w:rFonts w:ascii="宋体" w:cs="宋体"/>
                <w:sz w:val="21"/>
                <w:szCs w:val="21"/>
                <w:highlight w:val="auto"/>
              </w:rPr>
            </w:pPr>
            <w:r>
              <w:rPr>
                <w:rFonts w:ascii="宋体" w:cs="宋体" w:hint="eastAsia"/>
                <w:sz w:val="21"/>
                <w:szCs w:val="21"/>
                <w:highlight w:val="auto"/>
              </w:rPr>
              <w:t>★三、主要技术要求</w:t>
            </w:r>
          </w:p>
          <w:p>
            <w:pPr>
              <w:pStyle w:val="20"/>
              <w:ind w:firstLineChars="0" w:firstLine="0"/>
              <w:rPr>
                <w:rFonts w:ascii="宋体" w:cs="宋体"/>
                <w:sz w:val="21"/>
                <w:szCs w:val="21"/>
                <w:highlight w:val="auto"/>
              </w:rPr>
            </w:pPr>
            <w:r>
              <w:rPr>
                <w:rFonts w:ascii="宋体" w:cs="宋体" w:hint="eastAsia"/>
                <w:sz w:val="21"/>
                <w:szCs w:val="21"/>
                <w:highlight w:val="auto"/>
              </w:rPr>
              <w:t>1、曳引系统：采用永磁同步无齿轮曳引机。采用稀土永磁材料与高精度永磁体定位技术，采取空间电压矢量控制的变压变频（VVVF）调速控制系统。提供型式试验证书复印件；</w:t>
            </w:r>
          </w:p>
          <w:p>
            <w:pPr>
              <w:ind w:leftChars="6" w:left="14" w:firstLineChars="0" w:firstLine="0"/>
              <w:rPr>
                <w:rFonts w:ascii="宋体" w:cs="宋体"/>
                <w:sz w:val="21"/>
                <w:szCs w:val="21"/>
                <w:highlight w:val="auto"/>
              </w:rPr>
            </w:pPr>
            <w:r>
              <w:rPr>
                <w:rFonts w:ascii="宋体" w:cs="宋体" w:hint="eastAsia"/>
                <w:sz w:val="21"/>
                <w:szCs w:val="21"/>
                <w:highlight w:val="auto"/>
              </w:rPr>
              <w:t>2、控制系统：双32位全数字化全智能化数据网络控制系统，采用国际先进是SMT（表面贴装）技术，具有故障代码显示和存储功能并具备软件升级功能。提供型式试验证书复印件；</w:t>
            </w:r>
          </w:p>
          <w:p>
            <w:pPr>
              <w:ind w:leftChars="6" w:left="14" w:firstLineChars="0" w:firstLine="0"/>
              <w:rPr>
                <w:rFonts w:ascii="宋体" w:cs="宋体"/>
                <w:sz w:val="21"/>
                <w:szCs w:val="21"/>
                <w:highlight w:val="auto"/>
              </w:rPr>
            </w:pPr>
            <w:r>
              <w:rPr>
                <w:rFonts w:ascii="宋体" w:cs="宋体" w:hint="eastAsia"/>
                <w:sz w:val="21"/>
                <w:szCs w:val="21"/>
                <w:highlight w:val="auto"/>
              </w:rPr>
              <w:t>3、驱动系统：交流变频调压调速（VVVF）系统；采用控制驱动系统一体化设计，采用非独立变频器（非微机板+变频器），整梯生产厂家自行生产，与整梯品牌相同。</w:t>
            </w:r>
          </w:p>
          <w:p>
            <w:pPr>
              <w:ind w:leftChars="6" w:left="14" w:firstLineChars="0" w:firstLine="0"/>
              <w:rPr>
                <w:rFonts w:ascii="宋体" w:cs="宋体"/>
                <w:sz w:val="21"/>
                <w:szCs w:val="21"/>
                <w:highlight w:val="auto"/>
              </w:rPr>
            </w:pPr>
            <w:r>
              <w:rPr>
                <w:rFonts w:ascii="宋体" w:cs="宋体" w:hint="eastAsia"/>
                <w:sz w:val="21"/>
                <w:szCs w:val="21"/>
                <w:highlight w:val="auto"/>
              </w:rPr>
              <w:t>4、门机系统：采用32位全数字化TI高速数字信号处理器、速度电流双闭环反馈控制、交流变频变压（VVVF）驱动，无连杆设计，可智能地调整开关门力矩。</w:t>
            </w:r>
          </w:p>
          <w:p>
            <w:pPr>
              <w:ind w:firstLineChars="0" w:firstLine="0"/>
              <w:rPr>
                <w:rFonts w:ascii="宋体" w:cs="宋体"/>
                <w:sz w:val="21"/>
                <w:szCs w:val="21"/>
                <w:highlight w:val="auto"/>
              </w:rPr>
            </w:pPr>
            <w:r>
              <w:rPr>
                <w:rFonts w:ascii="宋体" w:cs="宋体" w:hint="eastAsia"/>
                <w:sz w:val="21"/>
                <w:szCs w:val="21"/>
                <w:highlight w:val="auto"/>
              </w:rPr>
              <w:t>5、救援系统：松闸盘车同步一体化救援装置。</w:t>
            </w:r>
          </w:p>
          <w:p>
            <w:pPr>
              <w:ind w:firstLineChars="0" w:firstLine="0"/>
              <w:rPr>
                <w:rFonts w:ascii="宋体" w:cs="宋体"/>
                <w:sz w:val="21"/>
                <w:szCs w:val="21"/>
                <w:highlight w:val="auto"/>
              </w:rPr>
            </w:pPr>
            <w:r>
              <w:rPr>
                <w:rFonts w:ascii="宋体" w:cs="宋体" w:hint="eastAsia"/>
                <w:sz w:val="21"/>
                <w:szCs w:val="21"/>
                <w:highlight w:val="auto"/>
              </w:rPr>
              <w:t>6、通讯系统：采用CANBUS(现场总线)的全数据网络通讯控制技术；</w:t>
            </w:r>
          </w:p>
          <w:p>
            <w:pPr>
              <w:ind w:firstLineChars="0" w:firstLine="0"/>
              <w:rPr>
                <w:rFonts w:ascii="宋体" w:cs="宋体"/>
                <w:sz w:val="21"/>
                <w:szCs w:val="21"/>
                <w:highlight w:val="auto"/>
              </w:rPr>
            </w:pPr>
            <w:r>
              <w:rPr>
                <w:rFonts w:ascii="宋体" w:cs="宋体" w:hint="eastAsia"/>
                <w:sz w:val="21"/>
                <w:szCs w:val="21"/>
                <w:highlight w:val="auto"/>
              </w:rPr>
              <w:t>7、称量系统：采用线性连续式高精度称量传感器的称量系统。</w:t>
            </w:r>
          </w:p>
          <w:p>
            <w:pPr>
              <w:ind w:firstLineChars="0" w:firstLine="0"/>
              <w:rPr>
                <w:rFonts w:ascii="宋体" w:cs="宋体"/>
                <w:sz w:val="21"/>
                <w:szCs w:val="21"/>
                <w:highlight w:val="auto"/>
              </w:rPr>
            </w:pPr>
            <w:r>
              <w:rPr>
                <w:rFonts w:ascii="宋体" w:cs="宋体" w:hint="eastAsia"/>
                <w:sz w:val="21"/>
                <w:szCs w:val="21"/>
                <w:highlight w:val="auto"/>
              </w:rPr>
              <w:t>8、电源系统：使用全数字控制智能化DC-DC 电源技术，为电梯控制系统提供电源。</w:t>
            </w:r>
          </w:p>
          <w:p>
            <w:pPr>
              <w:ind w:firstLineChars="0" w:firstLine="0"/>
              <w:rPr>
                <w:rFonts w:ascii="宋体" w:cs="宋体"/>
                <w:sz w:val="21"/>
                <w:szCs w:val="21"/>
                <w:highlight w:val="auto"/>
              </w:rPr>
            </w:pPr>
            <w:r>
              <w:rPr>
                <w:rFonts w:ascii="宋体" w:cs="宋体" w:hint="eastAsia"/>
                <w:sz w:val="21"/>
                <w:szCs w:val="21"/>
                <w:highlight w:val="auto"/>
              </w:rPr>
              <w:t>9、曳引方式：采用单绕的绕绳方式，绕绳比为2:1。采用钢丝绳拖动，不接受钢带拖动方式。</w:t>
            </w:r>
          </w:p>
          <w:p>
            <w:pPr>
              <w:ind w:firstLineChars="0" w:firstLine="0"/>
              <w:rPr>
                <w:rFonts w:ascii="宋体" w:cs="宋体"/>
                <w:sz w:val="21"/>
                <w:szCs w:val="21"/>
                <w:highlight w:val="auto"/>
              </w:rPr>
            </w:pPr>
            <w:r>
              <w:rPr>
                <w:rFonts w:ascii="宋体" w:cs="宋体" w:hint="eastAsia"/>
                <w:sz w:val="21"/>
                <w:szCs w:val="21"/>
                <w:highlight w:val="auto"/>
              </w:rPr>
              <w:t>10、门开关拖动方式：高强度尼龙具型皮带无声转动。</w:t>
            </w:r>
          </w:p>
          <w:p>
            <w:pPr>
              <w:ind w:firstLineChars="0" w:firstLine="0"/>
              <w:rPr>
                <w:rFonts w:ascii="宋体" w:cs="宋体"/>
                <w:sz w:val="21"/>
                <w:szCs w:val="21"/>
                <w:highlight w:val="auto"/>
              </w:rPr>
            </w:pPr>
            <w:r>
              <w:rPr>
                <w:rFonts w:ascii="宋体" w:cs="宋体" w:hint="eastAsia"/>
                <w:sz w:val="21"/>
                <w:szCs w:val="21"/>
                <w:highlight w:val="auto"/>
              </w:rPr>
              <w:t>11、静音抱闸控制技术：采用电流闭环控制方式，精确控制抱闸器各阶段的动作速度及抱闸力矩。</w:t>
            </w:r>
          </w:p>
          <w:p>
            <w:pPr>
              <w:pStyle w:val="22"/>
              <w:tabs>
                <w:tab w:val="left" w:pos="567"/>
              </w:tabs>
              <w:spacing w:line="360" w:lineRule="auto"/>
              <w:ind w:left="0"/>
              <w:rPr>
                <w:b/>
                <w:bCs/>
                <w:kern w:val="2"/>
                <w:lang w:val="en-US" w:bidi="ar-SA"/>
                <w:highlight w:val="auto"/>
              </w:rPr>
            </w:pPr>
            <w:r>
              <w:rPr>
                <w:rFonts w:hint="eastAsia"/>
                <w:kern w:val="2"/>
                <w:lang w:val="en-US" w:bidi="ar-SA"/>
                <w:highlight w:val="auto"/>
              </w:rPr>
              <w:t>12、电梯物联网系统：安全可靠，所投型号电梯物联网需获得信息系统安全等级保护认证，且认证等级为三级。</w:t>
            </w:r>
            <w:r>
              <w:rPr>
                <w:rFonts w:hint="eastAsia"/>
                <w:b/>
                <w:bCs/>
                <w:kern w:val="2"/>
                <w:lang w:val="en-US" w:bidi="ar-SA"/>
                <w:highlight w:val="auto"/>
              </w:rPr>
              <w:t>（提供市级以上政府机关出具的相关证明）</w:t>
            </w:r>
          </w:p>
          <w:p>
            <w:pPr>
              <w:pStyle w:val="22"/>
              <w:tabs>
                <w:tab w:val="left" w:pos="567"/>
              </w:tabs>
              <w:spacing w:line="360" w:lineRule="auto"/>
              <w:ind w:left="0"/>
              <w:rPr>
                <w:b/>
                <w:bCs/>
                <w:kern w:val="2"/>
                <w:lang w:val="en-US" w:bidi="ar-SA"/>
                <w:highlight w:val="auto"/>
              </w:rPr>
            </w:pPr>
            <w:r>
              <w:rPr>
                <w:rFonts w:hint="eastAsia"/>
                <w:kern w:val="2"/>
                <w:lang w:val="en-US" w:bidi="ar-SA"/>
                <w:highlight w:val="auto"/>
              </w:rPr>
              <w:t>13、电梯终端系统：终端开关性能优秀，终端开关的动作寿命不低于 1500 万次。</w:t>
            </w:r>
            <w:r>
              <w:rPr>
                <w:rFonts w:hint="eastAsia"/>
                <w:b/>
                <w:bCs/>
                <w:kern w:val="2"/>
                <w:lang w:val="en-US" w:bidi="ar-SA"/>
                <w:highlight w:val="auto"/>
              </w:rPr>
              <w:t>（供货前须提供第三方检测机构出具的检测报告）</w:t>
            </w:r>
          </w:p>
          <w:p>
            <w:pPr>
              <w:pStyle w:val="22"/>
              <w:tabs>
                <w:tab w:val="left" w:pos="567"/>
              </w:tabs>
              <w:spacing w:line="360" w:lineRule="auto"/>
              <w:ind w:left="0"/>
              <w:rPr>
                <w:b/>
                <w:bCs/>
                <w:kern w:val="2"/>
                <w:lang w:val="en-US" w:bidi="ar-SA"/>
                <w:highlight w:val="auto"/>
              </w:rPr>
            </w:pPr>
            <w:r>
              <w:rPr>
                <w:rFonts w:hint="eastAsia"/>
                <w:kern w:val="2"/>
                <w:lang w:val="en-US" w:bidi="ar-SA"/>
                <w:highlight w:val="auto"/>
              </w:rPr>
              <w:t>14、 抗雷击系统：抗雷击电压性能优秀，具备抗雷击电压≥15kV的能力。</w:t>
            </w:r>
            <w:r>
              <w:rPr>
                <w:rFonts w:hint="eastAsia"/>
                <w:b/>
                <w:bCs/>
                <w:kern w:val="2"/>
                <w:lang w:val="en-US" w:bidi="ar-SA"/>
                <w:highlight w:val="auto"/>
              </w:rPr>
              <w:t>（供货前须提供第三方检测机构出具的检测报告）</w:t>
            </w:r>
          </w:p>
          <w:p>
            <w:pPr>
              <w:pStyle w:val="22"/>
              <w:tabs>
                <w:tab w:val="left" w:pos="567"/>
              </w:tabs>
              <w:spacing w:line="360" w:lineRule="auto"/>
              <w:ind w:left="0"/>
              <w:rPr>
                <w:b/>
                <w:bCs/>
                <w:kern w:val="2"/>
                <w:lang w:val="en-US" w:bidi="ar-SA"/>
                <w:highlight w:val="auto"/>
              </w:rPr>
            </w:pPr>
            <w:r>
              <w:rPr>
                <w:rFonts w:hint="eastAsia"/>
                <w:kern w:val="2"/>
                <w:lang w:val="en-US" w:bidi="ar-SA"/>
                <w:highlight w:val="auto"/>
              </w:rPr>
              <w:t>15、 门保护系统:红外线光幕触板二合一保护;光束≥230束;探测距离至少0~5000mm;防护等级至少IP65;</w:t>
            </w:r>
            <w:r>
              <w:rPr>
                <w:rFonts w:hint="eastAsia"/>
                <w:b/>
                <w:bCs/>
                <w:kern w:val="2"/>
                <w:lang w:val="en-US" w:bidi="ar-SA"/>
                <w:highlight w:val="auto"/>
              </w:rPr>
              <w:t xml:space="preserve"> 提供第三方检测机构出具的带CMA或CNAS标识的检测报告或型式试验报告复印件；</w:t>
            </w:r>
          </w:p>
          <w:p>
            <w:pPr>
              <w:ind w:firstLineChars="0" w:firstLine="0"/>
              <w:rPr>
                <w:rFonts w:ascii="宋体" w:cs="宋体"/>
                <w:sz w:val="21"/>
                <w:szCs w:val="21"/>
                <w:highlight w:val="auto"/>
              </w:rPr>
            </w:pPr>
            <w:r>
              <w:rPr>
                <w:rFonts w:ascii="宋体" w:cs="宋体" w:hint="eastAsia"/>
                <w:sz w:val="21"/>
                <w:szCs w:val="21"/>
                <w:highlight w:val="auto"/>
              </w:rPr>
              <w:t>四、装饰要求</w:t>
            </w:r>
          </w:p>
          <w:p>
            <w:pPr>
              <w:ind w:leftChars="34" w:left="82" w:firstLineChars="0" w:firstLine="0"/>
              <w:rPr>
                <w:rFonts w:ascii="宋体" w:cs="宋体"/>
                <w:sz w:val="21"/>
                <w:szCs w:val="21"/>
                <w:highlight w:val="auto"/>
              </w:rPr>
            </w:pPr>
            <w:r>
              <w:rPr>
                <w:rFonts w:ascii="宋体" w:cs="宋体" w:hint="eastAsia"/>
                <w:sz w:val="21"/>
                <w:szCs w:val="21"/>
                <w:highlight w:val="auto"/>
              </w:rPr>
              <w:t>1、轿厢</w:t>
            </w:r>
          </w:p>
          <w:p>
            <w:pPr>
              <w:ind w:firstLineChars="0" w:firstLine="0"/>
              <w:rPr>
                <w:rFonts w:ascii="宋体" w:cs="宋体"/>
                <w:sz w:val="21"/>
                <w:szCs w:val="21"/>
                <w:highlight w:val="auto"/>
              </w:rPr>
            </w:pPr>
            <w:r>
              <w:rPr>
                <w:rFonts w:ascii="宋体" w:cs="宋体" w:hint="eastAsia"/>
                <w:sz w:val="21"/>
                <w:szCs w:val="21"/>
                <w:highlight w:val="auto"/>
              </w:rPr>
              <w:t xml:space="preserve">★（1）轿厢门：采用304发纹不锈钢，必须为不锈钢板直接折弯，不接受不锈钢包铁方式 ； </w:t>
            </w:r>
          </w:p>
          <w:p>
            <w:pPr>
              <w:ind w:firstLineChars="0" w:firstLine="0"/>
              <w:rPr>
                <w:rFonts w:ascii="宋体" w:cs="宋体"/>
                <w:sz w:val="21"/>
                <w:szCs w:val="21"/>
                <w:highlight w:val="auto"/>
              </w:rPr>
            </w:pPr>
            <w:r>
              <w:rPr>
                <w:rFonts w:ascii="宋体" w:cs="宋体" w:hint="eastAsia"/>
                <w:sz w:val="21"/>
                <w:szCs w:val="21"/>
                <w:highlight w:val="auto"/>
              </w:rPr>
              <w:t xml:space="preserve">★（2）轿厢壁：轿壁采用304发纹不锈钢，后壁中央镜面不锈钢，必须为不锈钢板直接折弯，不接受不锈钢包铁方式； </w:t>
            </w:r>
          </w:p>
          <w:p>
            <w:pPr>
              <w:ind w:firstLineChars="0" w:firstLine="0"/>
              <w:rPr>
                <w:rFonts w:ascii="宋体" w:cs="宋体"/>
                <w:sz w:val="21"/>
                <w:szCs w:val="21"/>
                <w:highlight w:val="auto"/>
              </w:rPr>
            </w:pPr>
            <w:r>
              <w:rPr>
                <w:rFonts w:ascii="宋体" w:cs="宋体" w:hint="eastAsia"/>
                <w:sz w:val="21"/>
                <w:szCs w:val="21"/>
                <w:highlight w:val="auto"/>
              </w:rPr>
              <w:t>（3）轿顶：轿顶：不锈钢天花+LED吊顶照明；</w:t>
            </w:r>
          </w:p>
          <w:p>
            <w:pPr>
              <w:ind w:firstLineChars="0" w:firstLine="0"/>
              <w:rPr>
                <w:rFonts w:ascii="宋体" w:cs="宋体"/>
                <w:sz w:val="21"/>
                <w:szCs w:val="21"/>
                <w:highlight w:val="auto"/>
              </w:rPr>
            </w:pPr>
            <w:r>
              <w:rPr>
                <w:rFonts w:ascii="宋体" w:cs="宋体" w:hint="eastAsia"/>
                <w:sz w:val="21"/>
                <w:szCs w:val="21"/>
                <w:highlight w:val="auto"/>
              </w:rPr>
              <w:t>（4）轿厢地面：PVC</w:t>
            </w:r>
            <w:r>
              <w:rPr>
                <w:rFonts w:ascii="宋体" w:cs="宋体" w:hint="eastAsia"/>
                <w:color w:val="000000"/>
                <w:sz w:val="21"/>
                <w:szCs w:val="21"/>
                <w:highlight w:val="auto"/>
              </w:rPr>
              <w:t>拼花地板</w:t>
            </w:r>
            <w:r>
              <w:rPr>
                <w:rFonts w:ascii="宋体" w:cs="宋体" w:hint="eastAsia"/>
                <w:sz w:val="21"/>
                <w:szCs w:val="21"/>
                <w:highlight w:val="auto"/>
              </w:rPr>
              <w:t>；</w:t>
            </w:r>
          </w:p>
          <w:p>
            <w:pPr>
              <w:ind w:firstLineChars="0" w:firstLine="0"/>
              <w:rPr>
                <w:rFonts w:ascii="宋体" w:cs="宋体"/>
                <w:sz w:val="21"/>
                <w:szCs w:val="21"/>
                <w:highlight w:val="auto"/>
              </w:rPr>
            </w:pPr>
            <w:r>
              <w:rPr>
                <w:rFonts w:ascii="宋体" w:cs="宋体" w:hint="eastAsia"/>
                <w:sz w:val="21"/>
                <w:szCs w:val="21"/>
                <w:highlight w:val="auto"/>
              </w:rPr>
              <w:t>（5）轿门地坎：硬质铝合金型材；</w:t>
            </w:r>
          </w:p>
          <w:p>
            <w:pPr>
              <w:ind w:firstLineChars="0" w:firstLine="0"/>
              <w:rPr>
                <w:rFonts w:ascii="宋体" w:cs="宋体"/>
                <w:sz w:val="21"/>
                <w:szCs w:val="21"/>
                <w:highlight w:val="auto"/>
              </w:rPr>
            </w:pPr>
            <w:r>
              <w:rPr>
                <w:rFonts w:ascii="宋体" w:cs="宋体" w:hint="eastAsia"/>
                <w:sz w:val="21"/>
                <w:szCs w:val="21"/>
                <w:highlight w:val="auto"/>
              </w:rPr>
              <w:t>（7）扶手：后壁圆形不锈钢扶手。</w:t>
            </w:r>
          </w:p>
          <w:p>
            <w:pPr>
              <w:ind w:firstLineChars="0" w:firstLine="0"/>
              <w:rPr>
                <w:rFonts w:ascii="宋体" w:cs="宋体"/>
                <w:sz w:val="21"/>
                <w:szCs w:val="21"/>
                <w:highlight w:val="auto"/>
              </w:rPr>
            </w:pPr>
            <w:r>
              <w:rPr>
                <w:rFonts w:ascii="宋体" w:cs="宋体" w:hint="eastAsia"/>
                <w:sz w:val="21"/>
                <w:szCs w:val="21"/>
                <w:highlight w:val="auto"/>
              </w:rPr>
              <w:t>（8）通气装置：吊顶通风采用横流风扇。</w:t>
            </w:r>
          </w:p>
          <w:p>
            <w:pPr>
              <w:ind w:firstLineChars="0" w:firstLine="0"/>
              <w:rPr>
                <w:rFonts w:ascii="宋体" w:cs="宋体"/>
                <w:sz w:val="21"/>
                <w:szCs w:val="21"/>
                <w:highlight w:val="auto"/>
              </w:rPr>
            </w:pPr>
            <w:r>
              <w:rPr>
                <w:rFonts w:ascii="宋体" w:cs="宋体" w:hint="eastAsia"/>
                <w:sz w:val="21"/>
                <w:szCs w:val="21"/>
                <w:highlight w:val="auto"/>
              </w:rPr>
              <w:t>★2、梯厅层门装潢：</w:t>
            </w:r>
          </w:p>
          <w:p>
            <w:pPr>
              <w:ind w:firstLineChars="0" w:firstLine="0"/>
              <w:rPr>
                <w:rFonts w:ascii="宋体" w:cs="宋体"/>
                <w:sz w:val="21"/>
                <w:szCs w:val="21"/>
                <w:highlight w:val="auto"/>
              </w:rPr>
            </w:pPr>
            <w:r>
              <w:rPr>
                <w:rFonts w:ascii="宋体" w:cs="宋体" w:hint="eastAsia"/>
                <w:sz w:val="21"/>
                <w:szCs w:val="21"/>
                <w:highlight w:val="auto"/>
              </w:rPr>
              <w:t>（1）层门：配置304发纹不锈钢，必须为不锈钢板直接折弯，不接受不锈钢包铁方式 。</w:t>
            </w:r>
          </w:p>
          <w:p>
            <w:pPr>
              <w:ind w:firstLineChars="0" w:firstLine="0"/>
              <w:rPr>
                <w:rFonts w:ascii="宋体" w:cs="宋体"/>
                <w:sz w:val="21"/>
                <w:szCs w:val="21"/>
                <w:highlight w:val="auto"/>
              </w:rPr>
            </w:pPr>
            <w:r>
              <w:rPr>
                <w:rFonts w:ascii="宋体" w:cs="宋体" w:hint="eastAsia"/>
                <w:sz w:val="21"/>
                <w:szCs w:val="21"/>
                <w:highlight w:val="auto"/>
              </w:rPr>
              <w:t>（2）门套：配置304发纹不锈钢小门套。</w:t>
            </w:r>
          </w:p>
          <w:p>
            <w:pPr>
              <w:ind w:firstLineChars="0" w:firstLine="0"/>
              <w:rPr>
                <w:rFonts w:ascii="宋体" w:cs="宋体"/>
                <w:sz w:val="21"/>
                <w:szCs w:val="21"/>
                <w:highlight w:val="auto"/>
              </w:rPr>
            </w:pPr>
            <w:r>
              <w:rPr>
                <w:rFonts w:ascii="宋体" w:cs="宋体" w:hint="eastAsia"/>
                <w:sz w:val="21"/>
                <w:szCs w:val="21"/>
                <w:highlight w:val="auto"/>
              </w:rPr>
              <w:t>★3、轿厢、厅门召唤箱</w:t>
            </w:r>
          </w:p>
          <w:p>
            <w:pPr>
              <w:ind w:firstLineChars="0" w:firstLine="0"/>
              <w:rPr>
                <w:rFonts w:ascii="宋体" w:cs="宋体"/>
                <w:sz w:val="21"/>
                <w:szCs w:val="21"/>
                <w:highlight w:val="auto"/>
              </w:rPr>
            </w:pPr>
            <w:r>
              <w:rPr>
                <w:rFonts w:ascii="宋体" w:cs="宋体" w:hint="eastAsia"/>
                <w:sz w:val="21"/>
                <w:szCs w:val="21"/>
                <w:highlight w:val="auto"/>
              </w:rPr>
              <w:t>（1）轿厢操纵箱：发纹不锈钢+玻璃面板，位段通高式（从踢脚板直通轿顶），带楼层及方向显示，高灵敏微动微亮发纹不锈钢按钮。</w:t>
            </w:r>
          </w:p>
          <w:p>
            <w:pPr>
              <w:ind w:firstLineChars="0" w:firstLine="0"/>
              <w:rPr>
                <w:rFonts w:ascii="宋体" w:cs="宋体"/>
                <w:sz w:val="21"/>
                <w:szCs w:val="21"/>
                <w:highlight w:val="auto"/>
              </w:rPr>
            </w:pPr>
            <w:r>
              <w:rPr>
                <w:rFonts w:ascii="宋体" w:cs="宋体" w:hint="eastAsia"/>
                <w:sz w:val="21"/>
                <w:szCs w:val="21"/>
                <w:highlight w:val="auto"/>
              </w:rPr>
              <w:t xml:space="preserve">（2）厅门召唤箱：发纹不锈钢，段码式楼层及方向显示，带盲文高灵敏微动微亮发纹不锈钢按钮，层层配置。 </w:t>
            </w:r>
          </w:p>
          <w:p>
            <w:pPr>
              <w:ind w:firstLineChars="0" w:firstLine="0"/>
              <w:rPr>
                <w:rFonts w:ascii="宋体" w:cs="宋体"/>
                <w:sz w:val="21"/>
                <w:szCs w:val="21"/>
                <w:highlight w:val="auto"/>
              </w:rPr>
            </w:pPr>
            <w:r>
              <w:rPr>
                <w:rFonts w:ascii="宋体" w:cs="宋体" w:hint="eastAsia"/>
                <w:sz w:val="21"/>
                <w:szCs w:val="21"/>
                <w:highlight w:val="auto"/>
              </w:rPr>
              <w:t>（3）按钮：带盲文按钮，按钮配置微光发亮按钮的；投标电梯采用的外招按钮寿命不低于1500万次（供货前须提供第三方检测机构出具的检测报告），并配有加固不锈钢按钮帽，采用防脱落卡钩设计。</w:t>
            </w:r>
          </w:p>
          <w:p>
            <w:pPr>
              <w:ind w:firstLineChars="0" w:firstLine="0"/>
              <w:rPr>
                <w:rFonts w:ascii="宋体" w:cs="宋体"/>
                <w:sz w:val="21"/>
                <w:szCs w:val="21"/>
                <w:highlight w:val="auto"/>
              </w:rPr>
            </w:pPr>
            <w:r>
              <w:rPr>
                <w:rFonts w:ascii="宋体" w:cs="宋体" w:hint="eastAsia"/>
                <w:sz w:val="21"/>
                <w:szCs w:val="21"/>
                <w:highlight w:val="auto"/>
              </w:rPr>
              <w:t>注：以上发纹不锈钢材质为国标304，厚度≥1.2mm，实体不锈钢（不接受不锈钢混合包铁产品）。</w:t>
            </w:r>
            <w:r>
              <w:rPr>
                <w:rFonts w:ascii="宋体" w:cs="宋体" w:hint="eastAsia"/>
                <w:b/>
                <w:bCs/>
                <w:sz w:val="21"/>
                <w:szCs w:val="21"/>
                <w:highlight w:val="auto"/>
              </w:rPr>
              <w:t>供货时提供加盖投标人公章的相关证明文件，原件备查。</w:t>
            </w:r>
            <w:r>
              <w:rPr>
                <w:rFonts w:ascii="宋体" w:cs="宋体" w:hint="eastAsia"/>
                <w:sz w:val="21"/>
                <w:szCs w:val="21"/>
                <w:highlight w:val="auto"/>
              </w:rPr>
              <w:t xml:space="preserve">                   </w:t>
            </w:r>
          </w:p>
          <w:p>
            <w:pPr>
              <w:ind w:leftChars="34" w:left="82" w:firstLineChars="0" w:firstLine="0"/>
              <w:rPr>
                <w:rFonts w:ascii="宋体" w:cs="宋体"/>
                <w:sz w:val="21"/>
                <w:szCs w:val="21"/>
                <w:highlight w:val="auto"/>
              </w:rPr>
            </w:pPr>
            <w:r>
              <w:rPr>
                <w:rFonts w:ascii="宋体" w:cs="宋体" w:hint="eastAsia"/>
                <w:sz w:val="21"/>
                <w:szCs w:val="21"/>
                <w:highlight w:val="auto"/>
              </w:rPr>
              <w:t>五、主要部件要求：</w:t>
            </w:r>
          </w:p>
          <w:p>
            <w:pPr>
              <w:ind w:firstLineChars="0" w:firstLine="0"/>
              <w:rPr>
                <w:rFonts w:ascii="宋体" w:cs="宋体"/>
                <w:b/>
                <w:bCs/>
                <w:sz w:val="21"/>
                <w:szCs w:val="21"/>
                <w:highlight w:val="auto"/>
              </w:rPr>
            </w:pPr>
            <w:r>
              <w:rPr>
                <w:rFonts w:ascii="宋体" w:cs="宋体" w:hint="eastAsia"/>
                <w:sz w:val="21"/>
                <w:szCs w:val="21"/>
                <w:highlight w:val="auto"/>
              </w:rPr>
              <w:t>★1、主要部件要求：控制柜、曳引机、安全钳、限速器、缓冲器、门机、层门门锁、轿门门锁、上行超速保护装置、轿厢意外移动保护装置、安全电路、光幕保护装置等为原厂原品牌设计制造生产，</w:t>
            </w:r>
            <w:r>
              <w:rPr>
                <w:rFonts w:ascii="宋体" w:cs="宋体" w:hint="eastAsia"/>
                <w:b/>
                <w:bCs/>
                <w:sz w:val="21"/>
                <w:szCs w:val="21"/>
                <w:highlight w:val="auto"/>
              </w:rPr>
              <w:t>投标时提供客梯整机特种设备型式试验证书复印件。</w:t>
            </w:r>
          </w:p>
          <w:p>
            <w:pPr>
              <w:ind w:firstLineChars="0" w:firstLine="0"/>
              <w:rPr>
                <w:rFonts w:ascii="宋体" w:cs="宋体"/>
                <w:sz w:val="21"/>
                <w:szCs w:val="21"/>
                <w:highlight w:val="auto"/>
              </w:rPr>
            </w:pPr>
            <w:r>
              <w:rPr>
                <w:rFonts w:ascii="宋体" w:cs="宋体" w:hint="eastAsia"/>
                <w:sz w:val="21"/>
                <w:szCs w:val="21"/>
                <w:highlight w:val="auto"/>
              </w:rPr>
              <w:t>六、功能配置（</w:t>
            </w:r>
            <w:r>
              <w:rPr>
                <w:rFonts w:ascii="宋体" w:cs="宋体" w:hint="eastAsia"/>
                <w:b/>
                <w:bCs/>
                <w:sz w:val="21"/>
                <w:szCs w:val="21"/>
                <w:highlight w:val="auto"/>
              </w:rPr>
              <w:t>投标人投标时必须根据制造商产品样本功能列表予以逐项承诺，如样本中无功能列表或列表中无相应功能的，必须提供加盖投标人公章的功能说明文件。</w:t>
            </w:r>
            <w:r>
              <w:rPr>
                <w:rFonts w:ascii="宋体" w:cs="宋体" w:hint="eastAsia"/>
                <w:sz w:val="21"/>
                <w:szCs w:val="21"/>
                <w:highlight w:val="auto"/>
              </w:rPr>
              <w:t>）</w:t>
            </w:r>
          </w:p>
          <w:p>
            <w:pPr>
              <w:ind w:leftChars="34" w:left="82" w:firstLineChars="0" w:firstLine="0"/>
              <w:rPr>
                <w:rFonts w:ascii="宋体" w:cs="宋体"/>
                <w:sz w:val="21"/>
                <w:szCs w:val="21"/>
                <w:highlight w:val="auto"/>
              </w:rPr>
            </w:pPr>
            <w:r>
              <w:rPr>
                <w:rFonts w:ascii="宋体" w:cs="宋体" w:hint="eastAsia"/>
                <w:sz w:val="21"/>
                <w:szCs w:val="21"/>
                <w:highlight w:val="auto"/>
              </w:rPr>
              <w:t>1</w:t>
              <w:tab/>
              <w:t xml:space="preserve"> 轿内通风装置手动关闭（按钮型）</w:t>
            </w:r>
          </w:p>
          <w:p>
            <w:pPr>
              <w:ind w:leftChars="34" w:left="82" w:firstLineChars="0" w:firstLine="0"/>
              <w:rPr>
                <w:rFonts w:ascii="宋体" w:cs="宋体"/>
                <w:sz w:val="21"/>
                <w:szCs w:val="21"/>
                <w:highlight w:val="auto"/>
              </w:rPr>
            </w:pPr>
            <w:r>
              <w:rPr>
                <w:rFonts w:ascii="宋体" w:cs="宋体" w:hint="eastAsia"/>
                <w:sz w:val="21"/>
                <w:szCs w:val="21"/>
                <w:highlight w:val="auto"/>
              </w:rPr>
              <w:t>2</w:t>
              <w:tab/>
              <w:t xml:space="preserve"> 轿内照明手动关闭（按钮型）</w:t>
            </w:r>
          </w:p>
          <w:p>
            <w:pPr>
              <w:ind w:leftChars="34" w:left="82" w:firstLineChars="0" w:firstLine="0"/>
              <w:rPr>
                <w:rFonts w:ascii="宋体" w:cs="宋体"/>
                <w:sz w:val="21"/>
                <w:szCs w:val="21"/>
                <w:highlight w:val="auto"/>
              </w:rPr>
            </w:pPr>
            <w:r>
              <w:rPr>
                <w:rFonts w:ascii="宋体" w:cs="宋体" w:hint="eastAsia"/>
                <w:sz w:val="21"/>
                <w:szCs w:val="21"/>
                <w:highlight w:val="auto"/>
              </w:rPr>
              <w:t>3</w:t>
              <w:tab/>
              <w:t>轿内反向指令消除</w:t>
            </w:r>
          </w:p>
          <w:p>
            <w:pPr>
              <w:ind w:leftChars="34" w:left="82" w:firstLineChars="0" w:firstLine="0"/>
              <w:rPr>
                <w:rFonts w:ascii="宋体" w:cs="宋体"/>
                <w:sz w:val="21"/>
                <w:szCs w:val="21"/>
                <w:highlight w:val="auto"/>
              </w:rPr>
            </w:pPr>
            <w:r>
              <w:rPr>
                <w:rFonts w:ascii="宋体" w:cs="宋体" w:hint="eastAsia"/>
                <w:sz w:val="21"/>
                <w:szCs w:val="21"/>
                <w:highlight w:val="auto"/>
              </w:rPr>
              <w:t>4</w:t>
              <w:tab/>
              <w:t>层站召唤自动登记</w:t>
            </w:r>
          </w:p>
          <w:p>
            <w:pPr>
              <w:ind w:leftChars="34" w:left="82" w:firstLineChars="0" w:firstLine="0"/>
              <w:rPr>
                <w:rFonts w:ascii="宋体" w:cs="宋体"/>
                <w:sz w:val="21"/>
                <w:szCs w:val="21"/>
                <w:highlight w:val="auto"/>
              </w:rPr>
            </w:pPr>
            <w:r>
              <w:rPr>
                <w:rFonts w:ascii="宋体" w:cs="宋体" w:hint="eastAsia"/>
                <w:sz w:val="21"/>
                <w:szCs w:val="21"/>
                <w:highlight w:val="auto"/>
              </w:rPr>
              <w:t>5</w:t>
              <w:tab/>
              <w:t>终端强制减速</w:t>
            </w:r>
          </w:p>
          <w:p>
            <w:pPr>
              <w:ind w:leftChars="34" w:left="82" w:firstLineChars="0" w:firstLine="0"/>
              <w:rPr>
                <w:rFonts w:ascii="宋体" w:cs="宋体"/>
                <w:sz w:val="21"/>
                <w:szCs w:val="21"/>
                <w:highlight w:val="auto"/>
              </w:rPr>
            </w:pPr>
            <w:r>
              <w:rPr>
                <w:rFonts w:ascii="宋体" w:cs="宋体" w:hint="eastAsia"/>
                <w:sz w:val="21"/>
                <w:szCs w:val="21"/>
                <w:highlight w:val="auto"/>
              </w:rPr>
              <w:t>6</w:t>
              <w:tab/>
              <w:t>开门受阻控制</w:t>
            </w:r>
          </w:p>
          <w:p>
            <w:pPr>
              <w:ind w:leftChars="34" w:left="82" w:firstLineChars="0" w:firstLine="0"/>
              <w:rPr>
                <w:rFonts w:ascii="宋体" w:cs="宋体"/>
                <w:sz w:val="21"/>
                <w:szCs w:val="21"/>
                <w:highlight w:val="auto"/>
              </w:rPr>
            </w:pPr>
            <w:r>
              <w:rPr>
                <w:rFonts w:ascii="宋体" w:cs="宋体" w:hint="eastAsia"/>
                <w:sz w:val="21"/>
                <w:szCs w:val="21"/>
                <w:highlight w:val="auto"/>
              </w:rPr>
              <w:t>7</w:t>
              <w:tab/>
              <w:t>检修操作</w:t>
            </w:r>
          </w:p>
          <w:p>
            <w:pPr>
              <w:ind w:leftChars="34" w:left="82" w:firstLineChars="0" w:firstLine="0"/>
              <w:rPr>
                <w:rFonts w:ascii="宋体" w:cs="宋体"/>
                <w:sz w:val="21"/>
                <w:szCs w:val="21"/>
                <w:highlight w:val="auto"/>
              </w:rPr>
            </w:pPr>
            <w:r>
              <w:rPr>
                <w:rFonts w:ascii="宋体" w:cs="宋体" w:hint="eastAsia"/>
                <w:sz w:val="21"/>
                <w:szCs w:val="21"/>
                <w:highlight w:val="auto"/>
              </w:rPr>
              <w:t>8</w:t>
              <w:tab/>
              <w:t>称重启动</w:t>
            </w:r>
          </w:p>
          <w:p>
            <w:pPr>
              <w:ind w:leftChars="34" w:left="82" w:firstLineChars="0" w:firstLine="0"/>
              <w:rPr>
                <w:rFonts w:ascii="宋体" w:cs="宋体"/>
                <w:sz w:val="21"/>
                <w:szCs w:val="21"/>
                <w:highlight w:val="auto"/>
              </w:rPr>
            </w:pPr>
            <w:r>
              <w:rPr>
                <w:rFonts w:ascii="宋体" w:cs="宋体" w:hint="eastAsia"/>
                <w:sz w:val="21"/>
                <w:szCs w:val="21"/>
                <w:highlight w:val="auto"/>
              </w:rPr>
              <w:t>9</w:t>
              <w:tab/>
              <w:t>单边静力矩周期性自动检测</w:t>
            </w:r>
          </w:p>
          <w:p>
            <w:pPr>
              <w:ind w:leftChars="34" w:left="82" w:firstLineChars="0" w:firstLine="0"/>
              <w:rPr>
                <w:rFonts w:ascii="宋体" w:cs="宋体"/>
                <w:sz w:val="21"/>
                <w:szCs w:val="21"/>
                <w:highlight w:val="auto"/>
              </w:rPr>
            </w:pPr>
            <w:r>
              <w:rPr>
                <w:rFonts w:ascii="宋体" w:cs="宋体" w:hint="eastAsia"/>
                <w:sz w:val="21"/>
                <w:szCs w:val="21"/>
                <w:highlight w:val="auto"/>
              </w:rPr>
              <w:t>10</w:t>
              <w:tab/>
              <w:t>开门保持时间自动调整</w:t>
            </w:r>
          </w:p>
          <w:p>
            <w:pPr>
              <w:ind w:leftChars="34" w:left="82" w:firstLineChars="0" w:firstLine="0"/>
              <w:rPr>
                <w:rFonts w:ascii="宋体" w:cs="宋体"/>
                <w:sz w:val="21"/>
                <w:szCs w:val="21"/>
                <w:highlight w:val="auto"/>
              </w:rPr>
            </w:pPr>
            <w:r>
              <w:rPr>
                <w:rFonts w:ascii="宋体" w:cs="宋体" w:hint="eastAsia"/>
                <w:sz w:val="21"/>
                <w:szCs w:val="21"/>
                <w:highlight w:val="auto"/>
              </w:rPr>
              <w:t>11</w:t>
              <w:tab/>
              <w:t>开门延长按钮响应指示</w:t>
            </w:r>
          </w:p>
          <w:p>
            <w:pPr>
              <w:ind w:leftChars="34" w:left="82" w:firstLineChars="0" w:firstLine="0"/>
              <w:rPr>
                <w:rFonts w:ascii="宋体" w:cs="宋体"/>
                <w:sz w:val="21"/>
                <w:szCs w:val="21"/>
                <w:highlight w:val="auto"/>
              </w:rPr>
            </w:pPr>
            <w:r>
              <w:rPr>
                <w:rFonts w:ascii="宋体" w:cs="宋体" w:hint="eastAsia"/>
                <w:sz w:val="21"/>
                <w:szCs w:val="21"/>
                <w:highlight w:val="auto"/>
              </w:rPr>
              <w:t>12</w:t>
              <w:tab/>
              <w:t>双边静力矩手动检测</w:t>
            </w:r>
          </w:p>
          <w:p>
            <w:pPr>
              <w:ind w:leftChars="34" w:left="82" w:firstLineChars="0" w:firstLine="0"/>
              <w:rPr>
                <w:rFonts w:ascii="宋体" w:cs="宋体"/>
                <w:sz w:val="21"/>
                <w:szCs w:val="21"/>
                <w:highlight w:val="auto"/>
              </w:rPr>
            </w:pPr>
            <w:r>
              <w:rPr>
                <w:rFonts w:ascii="宋体" w:cs="宋体" w:hint="eastAsia"/>
                <w:sz w:val="21"/>
                <w:szCs w:val="21"/>
                <w:highlight w:val="auto"/>
              </w:rPr>
              <w:t>13</w:t>
              <w:tab/>
              <w:t>单边静力矩手动检测</w:t>
            </w:r>
          </w:p>
          <w:p>
            <w:pPr>
              <w:ind w:leftChars="34" w:left="82" w:firstLineChars="0" w:firstLine="0"/>
              <w:rPr>
                <w:rFonts w:ascii="宋体" w:cs="宋体"/>
                <w:sz w:val="21"/>
                <w:szCs w:val="21"/>
                <w:highlight w:val="auto"/>
              </w:rPr>
            </w:pPr>
            <w:r>
              <w:rPr>
                <w:rFonts w:ascii="宋体" w:cs="宋体" w:hint="eastAsia"/>
                <w:sz w:val="21"/>
                <w:szCs w:val="21"/>
                <w:highlight w:val="auto"/>
              </w:rPr>
              <w:t>14</w:t>
              <w:tab/>
              <w:t>单边静力矩上电检测</w:t>
            </w:r>
          </w:p>
          <w:p>
            <w:pPr>
              <w:ind w:leftChars="34" w:left="82" w:firstLineChars="0" w:firstLine="0"/>
              <w:rPr>
                <w:rFonts w:ascii="宋体" w:cs="宋体"/>
                <w:sz w:val="21"/>
                <w:szCs w:val="21"/>
                <w:highlight w:val="auto"/>
              </w:rPr>
            </w:pPr>
            <w:r>
              <w:rPr>
                <w:rFonts w:ascii="宋体" w:cs="宋体" w:hint="eastAsia"/>
                <w:sz w:val="21"/>
                <w:szCs w:val="21"/>
                <w:highlight w:val="auto"/>
              </w:rPr>
              <w:t>15</w:t>
              <w:tab/>
              <w:t>运行次数与时间统计</w:t>
            </w:r>
          </w:p>
          <w:p>
            <w:pPr>
              <w:ind w:leftChars="34" w:left="82" w:firstLineChars="0" w:firstLine="0"/>
              <w:rPr>
                <w:rFonts w:ascii="宋体" w:cs="宋体"/>
                <w:sz w:val="21"/>
                <w:szCs w:val="21"/>
                <w:highlight w:val="auto"/>
              </w:rPr>
            </w:pPr>
            <w:r>
              <w:rPr>
                <w:rFonts w:ascii="宋体" w:cs="宋体" w:hint="eastAsia"/>
                <w:sz w:val="21"/>
                <w:szCs w:val="21"/>
                <w:highlight w:val="auto"/>
              </w:rPr>
              <w:t>16</w:t>
              <w:tab/>
              <w:t>层站按钮灯闪烁指示</w:t>
            </w:r>
          </w:p>
          <w:p>
            <w:pPr>
              <w:ind w:leftChars="34" w:left="82" w:firstLineChars="0" w:firstLine="0"/>
              <w:rPr>
                <w:rFonts w:ascii="宋体" w:cs="宋体"/>
                <w:sz w:val="21"/>
                <w:szCs w:val="21"/>
                <w:highlight w:val="auto"/>
              </w:rPr>
            </w:pPr>
            <w:r>
              <w:rPr>
                <w:rFonts w:ascii="宋体" w:cs="宋体" w:hint="eastAsia"/>
                <w:sz w:val="21"/>
                <w:szCs w:val="21"/>
                <w:highlight w:val="auto"/>
              </w:rPr>
              <w:t>17</w:t>
              <w:tab/>
              <w:t>电梯受阻失速保护</w:t>
            </w:r>
          </w:p>
          <w:p>
            <w:pPr>
              <w:ind w:leftChars="34" w:left="82" w:firstLineChars="0" w:firstLine="0"/>
              <w:rPr>
                <w:rFonts w:ascii="宋体" w:cs="宋体"/>
                <w:sz w:val="21"/>
                <w:szCs w:val="21"/>
                <w:highlight w:val="auto"/>
              </w:rPr>
            </w:pPr>
            <w:r>
              <w:rPr>
                <w:rFonts w:ascii="宋体" w:cs="宋体" w:hint="eastAsia"/>
                <w:sz w:val="21"/>
                <w:szCs w:val="21"/>
                <w:highlight w:val="auto"/>
              </w:rPr>
              <w:t>18</w:t>
              <w:tab/>
              <w:t>平衡系数自动检测</w:t>
            </w:r>
          </w:p>
          <w:p>
            <w:pPr>
              <w:ind w:leftChars="34" w:left="82" w:firstLineChars="0" w:firstLine="0"/>
              <w:rPr>
                <w:rFonts w:ascii="宋体" w:cs="宋体"/>
                <w:sz w:val="21"/>
                <w:szCs w:val="21"/>
                <w:highlight w:val="auto"/>
              </w:rPr>
            </w:pPr>
            <w:r>
              <w:rPr>
                <w:rFonts w:ascii="宋体" w:cs="宋体" w:hint="eastAsia"/>
                <w:sz w:val="21"/>
                <w:szCs w:val="21"/>
                <w:highlight w:val="auto"/>
              </w:rPr>
              <w:t>19</w:t>
              <w:tab/>
              <w:t>轿厢溜车安全保护</w:t>
            </w:r>
          </w:p>
          <w:p>
            <w:pPr>
              <w:ind w:leftChars="34" w:left="82" w:firstLineChars="0" w:firstLine="0"/>
              <w:rPr>
                <w:rFonts w:ascii="宋体" w:cs="宋体"/>
                <w:sz w:val="21"/>
                <w:szCs w:val="21"/>
                <w:highlight w:val="auto"/>
              </w:rPr>
            </w:pPr>
            <w:r>
              <w:rPr>
                <w:rFonts w:ascii="宋体" w:cs="宋体" w:hint="eastAsia"/>
                <w:sz w:val="21"/>
                <w:szCs w:val="21"/>
                <w:highlight w:val="auto"/>
              </w:rPr>
              <w:t>20</w:t>
              <w:tab/>
              <w:t>电气安全回路保护</w:t>
            </w:r>
          </w:p>
          <w:p>
            <w:pPr>
              <w:ind w:leftChars="34" w:left="82" w:firstLineChars="0" w:firstLine="0"/>
              <w:rPr>
                <w:rFonts w:ascii="宋体" w:cs="宋体"/>
                <w:sz w:val="21"/>
                <w:szCs w:val="21"/>
                <w:highlight w:val="auto"/>
              </w:rPr>
            </w:pPr>
            <w:r>
              <w:rPr>
                <w:rFonts w:ascii="宋体" w:cs="宋体" w:hint="eastAsia"/>
                <w:sz w:val="21"/>
                <w:szCs w:val="21"/>
                <w:highlight w:val="auto"/>
              </w:rPr>
              <w:t>21</w:t>
              <w:tab/>
              <w:t>逆变装置高温检测</w:t>
            </w:r>
          </w:p>
          <w:p>
            <w:pPr>
              <w:ind w:leftChars="34" w:left="82" w:firstLineChars="0" w:firstLine="0"/>
              <w:rPr>
                <w:rFonts w:ascii="宋体" w:cs="宋体"/>
                <w:sz w:val="21"/>
                <w:szCs w:val="21"/>
                <w:highlight w:val="auto"/>
              </w:rPr>
            </w:pPr>
            <w:r>
              <w:rPr>
                <w:rFonts w:ascii="宋体" w:cs="宋体" w:hint="eastAsia"/>
                <w:sz w:val="21"/>
                <w:szCs w:val="21"/>
                <w:highlight w:val="auto"/>
              </w:rPr>
              <w:t>22</w:t>
              <w:tab/>
              <w:t>轿厢意外移动保护</w:t>
            </w:r>
          </w:p>
          <w:p>
            <w:pPr>
              <w:ind w:leftChars="34" w:left="82" w:firstLineChars="0" w:firstLine="0"/>
              <w:rPr>
                <w:rFonts w:ascii="宋体" w:cs="宋体"/>
                <w:sz w:val="21"/>
                <w:szCs w:val="21"/>
                <w:highlight w:val="auto"/>
              </w:rPr>
            </w:pPr>
            <w:r>
              <w:rPr>
                <w:rFonts w:ascii="宋体" w:cs="宋体" w:hint="eastAsia"/>
                <w:sz w:val="21"/>
                <w:szCs w:val="21"/>
                <w:highlight w:val="auto"/>
              </w:rPr>
              <w:t>23</w:t>
              <w:tab/>
              <w:t>轿厢微机异常处理</w:t>
            </w:r>
          </w:p>
          <w:p>
            <w:pPr>
              <w:ind w:leftChars="34" w:left="82" w:firstLineChars="0" w:firstLine="0"/>
              <w:rPr>
                <w:rFonts w:ascii="宋体" w:cs="宋体"/>
                <w:sz w:val="21"/>
                <w:szCs w:val="21"/>
                <w:highlight w:val="auto"/>
              </w:rPr>
            </w:pPr>
            <w:r>
              <w:rPr>
                <w:rFonts w:ascii="宋体" w:cs="宋体" w:hint="eastAsia"/>
                <w:sz w:val="21"/>
                <w:szCs w:val="21"/>
                <w:highlight w:val="auto"/>
              </w:rPr>
              <w:t>24</w:t>
              <w:tab/>
              <w:t>层站微机异常处理</w:t>
            </w:r>
          </w:p>
          <w:p>
            <w:pPr>
              <w:ind w:leftChars="34" w:left="82" w:firstLineChars="0" w:firstLine="0"/>
              <w:rPr>
                <w:rFonts w:ascii="宋体" w:cs="宋体"/>
                <w:sz w:val="21"/>
                <w:szCs w:val="21"/>
                <w:highlight w:val="auto"/>
              </w:rPr>
            </w:pPr>
            <w:r>
              <w:rPr>
                <w:rFonts w:ascii="宋体" w:cs="宋体" w:hint="eastAsia"/>
                <w:sz w:val="21"/>
                <w:szCs w:val="21"/>
                <w:highlight w:val="auto"/>
              </w:rPr>
              <w:t>25</w:t>
              <w:tab/>
              <w:t xml:space="preserve">层站运行控制开关 </w:t>
            </w:r>
          </w:p>
          <w:p>
            <w:pPr>
              <w:ind w:leftChars="34" w:left="82" w:firstLineChars="0" w:firstLine="0"/>
              <w:rPr>
                <w:rFonts w:ascii="宋体" w:cs="宋体"/>
                <w:sz w:val="21"/>
                <w:szCs w:val="21"/>
                <w:highlight w:val="auto"/>
              </w:rPr>
            </w:pPr>
            <w:r>
              <w:rPr>
                <w:rFonts w:ascii="宋体" w:cs="宋体" w:hint="eastAsia"/>
                <w:sz w:val="21"/>
                <w:szCs w:val="21"/>
                <w:highlight w:val="auto"/>
              </w:rPr>
              <w:t>26</w:t>
              <w:tab/>
              <w:t>轿内运行方向指示</w:t>
            </w:r>
          </w:p>
          <w:p>
            <w:pPr>
              <w:ind w:leftChars="34" w:left="82" w:firstLineChars="0" w:firstLine="0"/>
              <w:rPr>
                <w:rFonts w:ascii="宋体" w:cs="宋体"/>
                <w:sz w:val="21"/>
                <w:szCs w:val="21"/>
                <w:highlight w:val="auto"/>
              </w:rPr>
            </w:pPr>
            <w:r>
              <w:rPr>
                <w:rFonts w:ascii="宋体" w:cs="宋体" w:hint="eastAsia"/>
                <w:sz w:val="21"/>
                <w:szCs w:val="21"/>
                <w:highlight w:val="auto"/>
              </w:rPr>
              <w:t>27</w:t>
              <w:tab/>
              <w:t>层站运行方向指示</w:t>
            </w:r>
          </w:p>
          <w:p>
            <w:pPr>
              <w:ind w:leftChars="34" w:left="82" w:firstLineChars="0" w:firstLine="0"/>
              <w:rPr>
                <w:rFonts w:ascii="宋体" w:cs="宋体"/>
                <w:sz w:val="21"/>
                <w:szCs w:val="21"/>
                <w:highlight w:val="auto"/>
              </w:rPr>
            </w:pPr>
            <w:r>
              <w:rPr>
                <w:rFonts w:ascii="宋体" w:cs="宋体" w:hint="eastAsia"/>
                <w:sz w:val="21"/>
                <w:szCs w:val="21"/>
                <w:highlight w:val="auto"/>
              </w:rPr>
              <w:t>28</w:t>
              <w:tab/>
              <w:t>关门按钮响应指示</w:t>
            </w:r>
          </w:p>
          <w:p>
            <w:pPr>
              <w:ind w:leftChars="34" w:left="82" w:firstLineChars="0" w:firstLine="0"/>
              <w:rPr>
                <w:rFonts w:ascii="宋体" w:cs="宋体"/>
                <w:sz w:val="21"/>
                <w:szCs w:val="21"/>
                <w:highlight w:val="auto"/>
              </w:rPr>
            </w:pPr>
            <w:r>
              <w:rPr>
                <w:rFonts w:ascii="宋体" w:cs="宋体" w:hint="eastAsia"/>
                <w:sz w:val="21"/>
                <w:szCs w:val="21"/>
                <w:highlight w:val="auto"/>
              </w:rPr>
              <w:t>29</w:t>
              <w:tab/>
              <w:t>开门按钮响应指示</w:t>
            </w:r>
          </w:p>
          <w:p>
            <w:pPr>
              <w:ind w:leftChars="34" w:left="82" w:firstLineChars="0" w:firstLine="0"/>
              <w:rPr>
                <w:rFonts w:ascii="宋体" w:cs="宋体"/>
                <w:sz w:val="21"/>
                <w:szCs w:val="21"/>
                <w:highlight w:val="auto"/>
              </w:rPr>
            </w:pPr>
            <w:r>
              <w:rPr>
                <w:rFonts w:ascii="宋体" w:cs="宋体" w:hint="eastAsia"/>
                <w:sz w:val="21"/>
                <w:szCs w:val="21"/>
                <w:highlight w:val="auto"/>
              </w:rPr>
              <w:t>30</w:t>
              <w:tab/>
              <w:t>远程报警过滤信号</w:t>
            </w:r>
          </w:p>
          <w:p>
            <w:pPr>
              <w:ind w:leftChars="34" w:left="82" w:firstLineChars="0" w:firstLine="0"/>
              <w:rPr>
                <w:rFonts w:ascii="宋体" w:cs="宋体"/>
                <w:sz w:val="21"/>
                <w:szCs w:val="21"/>
                <w:highlight w:val="auto"/>
              </w:rPr>
            </w:pPr>
            <w:r>
              <w:rPr>
                <w:rFonts w:ascii="宋体" w:cs="宋体" w:hint="eastAsia"/>
                <w:sz w:val="21"/>
                <w:szCs w:val="21"/>
                <w:highlight w:val="auto"/>
              </w:rPr>
              <w:t>31</w:t>
              <w:tab/>
              <w:t>制动器冗余保护</w:t>
            </w:r>
          </w:p>
          <w:p>
            <w:pPr>
              <w:ind w:leftChars="34" w:left="82" w:firstLineChars="0" w:firstLine="0"/>
              <w:rPr>
                <w:rFonts w:ascii="宋体" w:cs="宋体"/>
                <w:sz w:val="21"/>
                <w:szCs w:val="21"/>
                <w:highlight w:val="auto"/>
              </w:rPr>
            </w:pPr>
            <w:r>
              <w:rPr>
                <w:rFonts w:ascii="宋体" w:cs="宋体" w:hint="eastAsia"/>
                <w:sz w:val="21"/>
                <w:szCs w:val="21"/>
                <w:highlight w:val="auto"/>
              </w:rPr>
              <w:t>32</w:t>
              <w:tab/>
              <w:t>门速自适应控制</w:t>
            </w:r>
          </w:p>
          <w:p>
            <w:pPr>
              <w:ind w:leftChars="34" w:left="82" w:firstLineChars="0" w:firstLine="0"/>
              <w:rPr>
                <w:rFonts w:ascii="宋体" w:cs="宋体"/>
                <w:sz w:val="21"/>
                <w:szCs w:val="21"/>
                <w:highlight w:val="auto"/>
              </w:rPr>
            </w:pPr>
            <w:r>
              <w:rPr>
                <w:rFonts w:ascii="宋体" w:cs="宋体" w:hint="eastAsia"/>
                <w:sz w:val="21"/>
                <w:szCs w:val="21"/>
                <w:highlight w:val="auto"/>
              </w:rPr>
              <w:t>33</w:t>
              <w:tab/>
              <w:t>电梯不启动报警</w:t>
            </w:r>
          </w:p>
          <w:p>
            <w:pPr>
              <w:ind w:leftChars="34" w:left="82" w:firstLineChars="0" w:firstLine="0"/>
              <w:rPr>
                <w:rFonts w:ascii="宋体" w:cs="宋体"/>
                <w:sz w:val="21"/>
                <w:szCs w:val="21"/>
                <w:highlight w:val="auto"/>
              </w:rPr>
            </w:pPr>
            <w:r>
              <w:rPr>
                <w:rFonts w:ascii="宋体" w:cs="宋体" w:hint="eastAsia"/>
                <w:sz w:val="21"/>
                <w:szCs w:val="21"/>
                <w:highlight w:val="auto"/>
              </w:rPr>
              <w:t>34</w:t>
              <w:tab/>
              <w:t>抱闸消音控制</w:t>
            </w:r>
          </w:p>
          <w:p>
            <w:pPr>
              <w:ind w:leftChars="34" w:left="82" w:firstLineChars="0" w:firstLine="0"/>
              <w:rPr>
                <w:rFonts w:ascii="宋体" w:cs="宋体"/>
                <w:sz w:val="21"/>
                <w:szCs w:val="21"/>
                <w:highlight w:val="auto"/>
              </w:rPr>
            </w:pPr>
            <w:r>
              <w:rPr>
                <w:rFonts w:ascii="宋体" w:cs="宋体" w:hint="eastAsia"/>
                <w:sz w:val="21"/>
                <w:szCs w:val="21"/>
                <w:highlight w:val="auto"/>
              </w:rPr>
              <w:t>35</w:t>
              <w:tab/>
              <w:t>门锁旁路运行</w:t>
            </w:r>
          </w:p>
          <w:p>
            <w:pPr>
              <w:ind w:leftChars="34" w:left="82" w:firstLineChars="0" w:firstLine="0"/>
              <w:rPr>
                <w:rFonts w:ascii="宋体" w:cs="宋体"/>
                <w:sz w:val="21"/>
                <w:szCs w:val="21"/>
                <w:highlight w:val="auto"/>
              </w:rPr>
            </w:pPr>
            <w:r>
              <w:rPr>
                <w:rFonts w:ascii="宋体" w:cs="宋体" w:hint="eastAsia"/>
                <w:sz w:val="21"/>
                <w:szCs w:val="21"/>
                <w:highlight w:val="auto"/>
              </w:rPr>
              <w:t>36</w:t>
              <w:tab/>
              <w:t>门锁短接保护</w:t>
            </w:r>
          </w:p>
          <w:p>
            <w:pPr>
              <w:ind w:leftChars="34" w:left="82" w:firstLineChars="0" w:firstLine="0"/>
              <w:rPr>
                <w:rFonts w:ascii="宋体" w:cs="宋体"/>
                <w:sz w:val="21"/>
                <w:szCs w:val="21"/>
                <w:highlight w:val="auto"/>
              </w:rPr>
            </w:pPr>
            <w:r>
              <w:rPr>
                <w:rFonts w:ascii="宋体" w:cs="宋体" w:hint="eastAsia"/>
                <w:sz w:val="21"/>
                <w:szCs w:val="21"/>
                <w:highlight w:val="auto"/>
              </w:rPr>
              <w:t>37</w:t>
              <w:tab/>
              <w:t>电机过热保护</w:t>
            </w:r>
          </w:p>
          <w:p>
            <w:pPr>
              <w:ind w:leftChars="34" w:left="82" w:firstLineChars="0" w:firstLine="0"/>
              <w:rPr>
                <w:rFonts w:ascii="宋体" w:cs="宋体"/>
                <w:sz w:val="21"/>
                <w:szCs w:val="21"/>
                <w:highlight w:val="auto"/>
              </w:rPr>
            </w:pPr>
            <w:r>
              <w:rPr>
                <w:rFonts w:ascii="宋体" w:cs="宋体" w:hint="eastAsia"/>
                <w:sz w:val="21"/>
                <w:szCs w:val="21"/>
                <w:highlight w:val="auto"/>
              </w:rPr>
              <w:t>38</w:t>
              <w:tab/>
              <w:t>电源故障保护</w:t>
            </w:r>
          </w:p>
          <w:p>
            <w:pPr>
              <w:ind w:leftChars="34" w:left="82" w:firstLineChars="0" w:firstLine="0"/>
              <w:rPr>
                <w:rFonts w:ascii="宋体" w:cs="宋体"/>
                <w:sz w:val="21"/>
                <w:szCs w:val="21"/>
                <w:highlight w:val="auto"/>
              </w:rPr>
            </w:pPr>
            <w:r>
              <w:rPr>
                <w:rFonts w:ascii="宋体" w:cs="宋体" w:hint="eastAsia"/>
                <w:sz w:val="21"/>
                <w:szCs w:val="21"/>
                <w:highlight w:val="auto"/>
              </w:rPr>
              <w:t>39</w:t>
              <w:tab/>
              <w:t>关门力矩控制</w:t>
            </w:r>
          </w:p>
          <w:p>
            <w:pPr>
              <w:ind w:leftChars="34" w:left="82" w:firstLineChars="0" w:firstLine="0"/>
              <w:rPr>
                <w:rFonts w:ascii="宋体" w:cs="宋体"/>
                <w:sz w:val="21"/>
                <w:szCs w:val="21"/>
                <w:highlight w:val="auto"/>
              </w:rPr>
            </w:pPr>
            <w:r>
              <w:rPr>
                <w:rFonts w:ascii="宋体" w:cs="宋体" w:hint="eastAsia"/>
                <w:sz w:val="21"/>
                <w:szCs w:val="21"/>
                <w:highlight w:val="auto"/>
              </w:rPr>
              <w:t>40</w:t>
              <w:tab/>
              <w:t>轿厢应急照明</w:t>
            </w:r>
          </w:p>
          <w:p>
            <w:pPr>
              <w:ind w:leftChars="34" w:left="82" w:firstLineChars="0" w:firstLine="0"/>
              <w:rPr>
                <w:rFonts w:ascii="宋体" w:cs="宋体"/>
                <w:sz w:val="21"/>
                <w:szCs w:val="21"/>
                <w:highlight w:val="auto"/>
              </w:rPr>
            </w:pPr>
            <w:r>
              <w:rPr>
                <w:rFonts w:ascii="宋体" w:cs="宋体" w:hint="eastAsia"/>
                <w:sz w:val="21"/>
                <w:szCs w:val="21"/>
                <w:highlight w:val="auto"/>
              </w:rPr>
              <w:t>41</w:t>
              <w:tab/>
              <w:t>紧急电动运行</w:t>
            </w:r>
          </w:p>
          <w:p>
            <w:pPr>
              <w:ind w:leftChars="34" w:left="82" w:firstLineChars="0" w:firstLine="0"/>
              <w:rPr>
                <w:rFonts w:ascii="宋体" w:cs="宋体"/>
                <w:sz w:val="21"/>
                <w:szCs w:val="21"/>
                <w:highlight w:val="auto"/>
              </w:rPr>
            </w:pPr>
            <w:r>
              <w:rPr>
                <w:rFonts w:ascii="宋体" w:cs="宋体" w:hint="eastAsia"/>
                <w:sz w:val="21"/>
                <w:szCs w:val="21"/>
                <w:highlight w:val="auto"/>
              </w:rPr>
              <w:t>42</w:t>
              <w:tab/>
              <w:t xml:space="preserve">消防运行到位 </w:t>
            </w:r>
          </w:p>
          <w:p>
            <w:pPr>
              <w:ind w:leftChars="34" w:left="82" w:firstLineChars="0" w:firstLine="0"/>
              <w:rPr>
                <w:rFonts w:ascii="宋体" w:cs="宋体"/>
                <w:sz w:val="21"/>
                <w:szCs w:val="21"/>
                <w:highlight w:val="auto"/>
              </w:rPr>
            </w:pPr>
            <w:r>
              <w:rPr>
                <w:rFonts w:ascii="宋体" w:cs="宋体" w:hint="eastAsia"/>
                <w:sz w:val="21"/>
                <w:szCs w:val="21"/>
                <w:highlight w:val="auto"/>
              </w:rPr>
              <w:t>43</w:t>
              <w:tab/>
              <w:t>多方通话装置</w:t>
            </w:r>
          </w:p>
          <w:p>
            <w:pPr>
              <w:ind w:leftChars="34" w:left="82" w:firstLineChars="0" w:firstLine="0"/>
              <w:rPr>
                <w:rFonts w:ascii="宋体" w:cs="宋体"/>
                <w:sz w:val="21"/>
                <w:szCs w:val="21"/>
                <w:highlight w:val="auto"/>
              </w:rPr>
            </w:pPr>
            <w:r>
              <w:rPr>
                <w:rFonts w:ascii="宋体" w:cs="宋体" w:hint="eastAsia"/>
                <w:sz w:val="21"/>
                <w:szCs w:val="21"/>
                <w:highlight w:val="auto"/>
              </w:rPr>
              <w:t>44</w:t>
              <w:tab/>
              <w:t>自动再平层</w:t>
            </w:r>
          </w:p>
          <w:p>
            <w:pPr>
              <w:ind w:leftChars="34" w:left="82" w:firstLineChars="0" w:firstLine="0"/>
              <w:rPr>
                <w:rFonts w:ascii="宋体" w:cs="宋体"/>
                <w:sz w:val="21"/>
                <w:szCs w:val="21"/>
                <w:highlight w:val="auto"/>
              </w:rPr>
            </w:pPr>
            <w:r>
              <w:rPr>
                <w:rFonts w:ascii="宋体" w:cs="宋体" w:hint="eastAsia"/>
                <w:sz w:val="21"/>
                <w:szCs w:val="21"/>
                <w:highlight w:val="auto"/>
              </w:rPr>
              <w:t>45</w:t>
              <w:tab/>
              <w:t>层高自测定</w:t>
            </w:r>
          </w:p>
          <w:p>
            <w:pPr>
              <w:ind w:leftChars="34" w:left="82" w:firstLineChars="0" w:firstLine="0"/>
              <w:rPr>
                <w:rFonts w:ascii="宋体" w:cs="宋体"/>
                <w:sz w:val="21"/>
                <w:szCs w:val="21"/>
                <w:highlight w:val="auto"/>
              </w:rPr>
            </w:pPr>
            <w:r>
              <w:rPr>
                <w:rFonts w:ascii="宋体" w:cs="宋体" w:hint="eastAsia"/>
                <w:sz w:val="21"/>
                <w:szCs w:val="21"/>
                <w:highlight w:val="auto"/>
              </w:rPr>
              <w:t>46</w:t>
              <w:tab/>
              <w:t>过电流保护</w:t>
            </w:r>
          </w:p>
          <w:p>
            <w:pPr>
              <w:ind w:leftChars="34" w:left="82" w:firstLineChars="0" w:firstLine="0"/>
              <w:rPr>
                <w:rFonts w:ascii="宋体" w:cs="宋体"/>
                <w:sz w:val="21"/>
                <w:szCs w:val="21"/>
                <w:highlight w:val="auto"/>
              </w:rPr>
            </w:pPr>
            <w:r>
              <w:rPr>
                <w:rFonts w:ascii="宋体" w:cs="宋体" w:hint="eastAsia"/>
                <w:sz w:val="21"/>
                <w:szCs w:val="21"/>
                <w:highlight w:val="auto"/>
              </w:rPr>
              <w:t>47</w:t>
              <w:tab/>
              <w:t>过电压保护</w:t>
            </w:r>
          </w:p>
          <w:p>
            <w:pPr>
              <w:ind w:leftChars="34" w:left="82" w:firstLineChars="0" w:firstLine="0"/>
              <w:rPr>
                <w:rFonts w:ascii="宋体" w:cs="宋体"/>
                <w:sz w:val="21"/>
                <w:szCs w:val="21"/>
                <w:highlight w:val="auto"/>
              </w:rPr>
            </w:pPr>
            <w:r>
              <w:rPr>
                <w:rFonts w:ascii="宋体" w:cs="宋体" w:hint="eastAsia"/>
                <w:sz w:val="21"/>
                <w:szCs w:val="21"/>
                <w:highlight w:val="auto"/>
              </w:rPr>
              <w:t>48</w:t>
              <w:tab/>
              <w:t>上电再平层</w:t>
            </w:r>
          </w:p>
          <w:p>
            <w:pPr>
              <w:ind w:leftChars="34" w:left="82" w:firstLineChars="0" w:firstLine="0"/>
              <w:rPr>
                <w:rFonts w:ascii="宋体" w:cs="宋体"/>
                <w:sz w:val="21"/>
                <w:szCs w:val="21"/>
                <w:highlight w:val="auto"/>
              </w:rPr>
            </w:pPr>
            <w:r>
              <w:rPr>
                <w:rFonts w:ascii="宋体" w:cs="宋体" w:hint="eastAsia"/>
                <w:sz w:val="21"/>
                <w:szCs w:val="21"/>
                <w:highlight w:val="auto"/>
              </w:rPr>
              <w:t>49</w:t>
              <w:tab/>
              <w:t>过低速保护</w:t>
            </w:r>
          </w:p>
          <w:p>
            <w:pPr>
              <w:ind w:leftChars="34" w:left="82" w:firstLineChars="0" w:firstLine="0"/>
              <w:rPr>
                <w:rFonts w:ascii="宋体" w:cs="宋体"/>
                <w:sz w:val="21"/>
                <w:szCs w:val="21"/>
                <w:highlight w:val="auto"/>
              </w:rPr>
            </w:pPr>
            <w:r>
              <w:rPr>
                <w:rFonts w:ascii="宋体" w:cs="宋体" w:hint="eastAsia"/>
                <w:sz w:val="21"/>
                <w:szCs w:val="21"/>
                <w:highlight w:val="auto"/>
              </w:rPr>
              <w:t>50</w:t>
              <w:tab/>
              <w:t>换向重开门</w:t>
            </w:r>
          </w:p>
          <w:p>
            <w:pPr>
              <w:ind w:leftChars="34" w:left="82" w:firstLineChars="0" w:firstLine="0"/>
              <w:rPr>
                <w:rFonts w:ascii="宋体" w:cs="宋体"/>
                <w:sz w:val="21"/>
                <w:szCs w:val="21"/>
                <w:highlight w:val="auto"/>
              </w:rPr>
            </w:pPr>
            <w:r>
              <w:rPr>
                <w:rFonts w:ascii="宋体" w:cs="宋体" w:hint="eastAsia"/>
                <w:sz w:val="21"/>
                <w:szCs w:val="21"/>
                <w:highlight w:val="auto"/>
              </w:rPr>
              <w:t>51</w:t>
              <w:tab/>
              <w:t>门负载检测</w:t>
            </w:r>
          </w:p>
          <w:p>
            <w:pPr>
              <w:ind w:leftChars="34" w:left="82" w:firstLineChars="0" w:firstLine="0"/>
              <w:rPr>
                <w:rFonts w:ascii="宋体" w:cs="宋体"/>
                <w:sz w:val="21"/>
                <w:szCs w:val="21"/>
                <w:highlight w:val="auto"/>
              </w:rPr>
            </w:pPr>
            <w:r>
              <w:rPr>
                <w:rFonts w:ascii="宋体" w:cs="宋体" w:hint="eastAsia"/>
                <w:sz w:val="21"/>
                <w:szCs w:val="21"/>
                <w:highlight w:val="auto"/>
              </w:rPr>
              <w:t>52</w:t>
              <w:tab/>
              <w:t>本层再开门</w:t>
            </w:r>
          </w:p>
          <w:p>
            <w:pPr>
              <w:ind w:leftChars="34" w:left="82" w:firstLineChars="0" w:firstLine="0"/>
              <w:rPr>
                <w:rFonts w:ascii="宋体" w:cs="宋体"/>
                <w:sz w:val="21"/>
                <w:szCs w:val="21"/>
                <w:highlight w:val="auto"/>
              </w:rPr>
            </w:pPr>
            <w:r>
              <w:rPr>
                <w:rFonts w:ascii="宋体" w:cs="宋体" w:hint="eastAsia"/>
                <w:sz w:val="21"/>
                <w:szCs w:val="21"/>
                <w:highlight w:val="auto"/>
              </w:rPr>
              <w:t>53</w:t>
              <w:tab/>
              <w:t>故障自诊断</w:t>
            </w:r>
          </w:p>
          <w:p>
            <w:pPr>
              <w:ind w:leftChars="34" w:left="82" w:firstLineChars="0" w:firstLine="0"/>
              <w:rPr>
                <w:rFonts w:ascii="宋体" w:cs="宋体"/>
                <w:sz w:val="21"/>
                <w:szCs w:val="21"/>
                <w:highlight w:val="auto"/>
              </w:rPr>
            </w:pPr>
            <w:r>
              <w:rPr>
                <w:rFonts w:ascii="宋体" w:cs="宋体" w:hint="eastAsia"/>
                <w:sz w:val="21"/>
                <w:szCs w:val="21"/>
                <w:highlight w:val="auto"/>
              </w:rPr>
              <w:t>54</w:t>
              <w:tab/>
              <w:t>超速保护</w:t>
            </w:r>
          </w:p>
          <w:p>
            <w:pPr>
              <w:ind w:leftChars="34" w:left="82" w:firstLineChars="0" w:firstLine="0"/>
              <w:rPr>
                <w:rFonts w:ascii="宋体" w:cs="宋体"/>
                <w:sz w:val="21"/>
                <w:szCs w:val="21"/>
                <w:highlight w:val="auto"/>
              </w:rPr>
            </w:pPr>
            <w:r>
              <w:rPr>
                <w:rFonts w:ascii="宋体" w:cs="宋体" w:hint="eastAsia"/>
                <w:sz w:val="21"/>
                <w:szCs w:val="21"/>
                <w:highlight w:val="auto"/>
              </w:rPr>
              <w:t>55</w:t>
              <w:tab/>
              <w:t>逆行保护</w:t>
            </w:r>
          </w:p>
          <w:p>
            <w:pPr>
              <w:ind w:leftChars="34" w:left="82" w:firstLineChars="0" w:firstLine="0"/>
              <w:rPr>
                <w:rFonts w:ascii="宋体" w:cs="宋体"/>
                <w:sz w:val="21"/>
                <w:szCs w:val="21"/>
                <w:highlight w:val="auto"/>
              </w:rPr>
            </w:pPr>
            <w:r>
              <w:rPr>
                <w:rFonts w:ascii="宋体" w:cs="宋体" w:hint="eastAsia"/>
                <w:sz w:val="21"/>
                <w:szCs w:val="21"/>
                <w:highlight w:val="auto"/>
              </w:rPr>
              <w:t>56</w:t>
              <w:tab/>
              <w:t>安全停靠</w:t>
            </w:r>
          </w:p>
          <w:p>
            <w:pPr>
              <w:ind w:leftChars="34" w:left="82" w:firstLineChars="0" w:firstLine="0"/>
              <w:rPr>
                <w:rFonts w:ascii="宋体" w:cs="宋体"/>
                <w:sz w:val="21"/>
                <w:szCs w:val="21"/>
                <w:highlight w:val="auto"/>
              </w:rPr>
            </w:pPr>
            <w:r>
              <w:rPr>
                <w:rFonts w:ascii="宋体" w:cs="宋体" w:hint="eastAsia"/>
                <w:sz w:val="21"/>
                <w:szCs w:val="21"/>
                <w:highlight w:val="auto"/>
              </w:rPr>
              <w:t>57</w:t>
              <w:tab/>
              <w:t>停层开门</w:t>
            </w:r>
          </w:p>
          <w:p>
            <w:pPr>
              <w:ind w:leftChars="34" w:left="82" w:firstLineChars="0" w:firstLine="0"/>
              <w:rPr>
                <w:rFonts w:ascii="宋体" w:cs="宋体"/>
                <w:sz w:val="21"/>
                <w:szCs w:val="21"/>
                <w:highlight w:val="auto"/>
              </w:rPr>
            </w:pPr>
            <w:r>
              <w:rPr>
                <w:rFonts w:ascii="宋体" w:cs="宋体" w:hint="eastAsia"/>
                <w:sz w:val="21"/>
                <w:szCs w:val="21"/>
                <w:highlight w:val="auto"/>
              </w:rPr>
              <w:t>58</w:t>
              <w:tab/>
              <w:t>关门保护</w:t>
            </w:r>
          </w:p>
          <w:p>
            <w:pPr>
              <w:ind w:leftChars="34" w:left="82" w:firstLineChars="0" w:firstLine="0"/>
              <w:rPr>
                <w:rFonts w:ascii="宋体" w:cs="宋体"/>
                <w:sz w:val="21"/>
                <w:szCs w:val="21"/>
                <w:highlight w:val="auto"/>
              </w:rPr>
            </w:pPr>
            <w:r>
              <w:rPr>
                <w:rFonts w:ascii="宋体" w:cs="宋体" w:hint="eastAsia"/>
                <w:sz w:val="21"/>
                <w:szCs w:val="21"/>
                <w:highlight w:val="auto"/>
              </w:rPr>
              <w:t>59</w:t>
              <w:tab/>
              <w:t>即时关门</w:t>
            </w:r>
          </w:p>
          <w:p>
            <w:pPr>
              <w:ind w:leftChars="34" w:left="82" w:firstLineChars="0" w:firstLine="0"/>
              <w:rPr>
                <w:rFonts w:ascii="宋体" w:cs="宋体"/>
                <w:sz w:val="21"/>
                <w:szCs w:val="21"/>
                <w:highlight w:val="auto"/>
              </w:rPr>
            </w:pPr>
            <w:r>
              <w:rPr>
                <w:rFonts w:ascii="宋体" w:cs="宋体" w:hint="eastAsia"/>
                <w:sz w:val="21"/>
                <w:szCs w:val="21"/>
                <w:highlight w:val="auto"/>
              </w:rPr>
              <w:t>60</w:t>
              <w:tab/>
              <w:t>重复关门</w:t>
            </w:r>
          </w:p>
          <w:p>
            <w:pPr>
              <w:ind w:leftChars="34" w:left="82" w:firstLineChars="0" w:firstLine="0"/>
              <w:rPr>
                <w:rFonts w:ascii="宋体" w:cs="宋体"/>
                <w:sz w:val="21"/>
                <w:szCs w:val="21"/>
                <w:highlight w:val="auto"/>
              </w:rPr>
            </w:pPr>
            <w:r>
              <w:rPr>
                <w:rFonts w:ascii="宋体" w:cs="宋体" w:hint="eastAsia"/>
                <w:sz w:val="21"/>
                <w:szCs w:val="21"/>
                <w:highlight w:val="auto"/>
              </w:rPr>
              <w:t>61</w:t>
              <w:tab/>
              <w:t>轿内报警</w:t>
            </w:r>
          </w:p>
          <w:p>
            <w:pPr>
              <w:ind w:leftChars="34" w:left="82" w:firstLineChars="0" w:firstLine="0"/>
              <w:rPr>
                <w:rFonts w:ascii="宋体" w:cs="宋体"/>
                <w:sz w:val="21"/>
                <w:szCs w:val="21"/>
                <w:highlight w:val="auto"/>
              </w:rPr>
            </w:pPr>
            <w:r>
              <w:rPr>
                <w:rFonts w:ascii="宋体" w:cs="宋体" w:hint="eastAsia"/>
                <w:sz w:val="21"/>
                <w:szCs w:val="21"/>
                <w:highlight w:val="auto"/>
              </w:rPr>
              <w:t>62</w:t>
              <w:tab/>
              <w:t xml:space="preserve">分散待机（并联时配置） </w:t>
            </w:r>
          </w:p>
          <w:p>
            <w:pPr>
              <w:ind w:leftChars="34" w:left="82" w:firstLineChars="0" w:firstLine="0"/>
              <w:rPr>
                <w:rFonts w:ascii="宋体" w:cs="宋体"/>
                <w:sz w:val="21"/>
                <w:szCs w:val="21"/>
                <w:highlight w:val="auto"/>
              </w:rPr>
            </w:pPr>
            <w:r>
              <w:rPr>
                <w:rFonts w:ascii="宋体" w:cs="宋体" w:hint="eastAsia"/>
                <w:sz w:val="21"/>
                <w:szCs w:val="21"/>
                <w:highlight w:val="auto"/>
              </w:rPr>
              <w:t>63</w:t>
              <w:tab/>
              <w:t xml:space="preserve">直达运行 </w:t>
            </w:r>
          </w:p>
          <w:p>
            <w:pPr>
              <w:ind w:leftChars="34" w:left="82" w:firstLineChars="0" w:firstLine="0"/>
              <w:rPr>
                <w:rFonts w:ascii="宋体" w:cs="宋体"/>
                <w:sz w:val="21"/>
                <w:szCs w:val="21"/>
                <w:highlight w:val="auto"/>
              </w:rPr>
            </w:pPr>
            <w:r>
              <w:rPr>
                <w:rFonts w:ascii="宋体" w:cs="宋体" w:hint="eastAsia"/>
                <w:sz w:val="21"/>
                <w:szCs w:val="21"/>
                <w:highlight w:val="auto"/>
              </w:rPr>
              <w:t>64</w:t>
              <w:tab/>
              <w:t xml:space="preserve">连续服务 </w:t>
            </w:r>
          </w:p>
          <w:p>
            <w:pPr>
              <w:ind w:leftChars="34" w:left="82" w:firstLineChars="0" w:firstLine="0"/>
              <w:rPr>
                <w:rFonts w:ascii="宋体" w:cs="宋体"/>
                <w:sz w:val="21"/>
                <w:szCs w:val="21"/>
                <w:highlight w:val="auto"/>
              </w:rPr>
            </w:pPr>
            <w:r>
              <w:rPr>
                <w:rFonts w:ascii="宋体" w:cs="宋体" w:hint="eastAsia"/>
                <w:sz w:val="21"/>
                <w:szCs w:val="21"/>
                <w:highlight w:val="auto"/>
              </w:rPr>
              <w:t>65</w:t>
              <w:tab/>
              <w:t>困人安抚</w:t>
            </w:r>
          </w:p>
          <w:p>
            <w:pPr>
              <w:ind w:leftChars="34" w:left="82" w:firstLineChars="0" w:firstLine="0"/>
              <w:rPr>
                <w:rFonts w:ascii="宋体" w:cs="宋体"/>
                <w:sz w:val="21"/>
                <w:szCs w:val="21"/>
                <w:highlight w:val="auto"/>
              </w:rPr>
            </w:pPr>
            <w:r>
              <w:rPr>
                <w:rFonts w:ascii="宋体" w:cs="宋体" w:hint="eastAsia"/>
                <w:sz w:val="21"/>
                <w:szCs w:val="21"/>
                <w:highlight w:val="auto"/>
              </w:rPr>
              <w:t>66</w:t>
              <w:tab/>
              <w:t xml:space="preserve">独立运行 </w:t>
            </w:r>
          </w:p>
          <w:p>
            <w:pPr>
              <w:ind w:leftChars="34" w:left="82" w:firstLineChars="0" w:firstLine="0"/>
              <w:rPr>
                <w:rFonts w:ascii="宋体" w:cs="宋体"/>
                <w:sz w:val="21"/>
                <w:szCs w:val="21"/>
                <w:highlight w:val="auto"/>
              </w:rPr>
            </w:pPr>
            <w:r>
              <w:rPr>
                <w:rFonts w:ascii="宋体" w:cs="宋体" w:hint="eastAsia"/>
                <w:sz w:val="21"/>
                <w:szCs w:val="21"/>
                <w:highlight w:val="auto"/>
              </w:rPr>
              <w:t>67</w:t>
              <w:tab/>
              <w:t>次层停靠</w:t>
            </w:r>
          </w:p>
          <w:p>
            <w:pPr>
              <w:ind w:leftChars="34" w:left="82" w:firstLineChars="0" w:firstLine="0"/>
              <w:rPr>
                <w:rFonts w:ascii="宋体" w:cs="宋体"/>
                <w:sz w:val="21"/>
                <w:szCs w:val="21"/>
                <w:highlight w:val="auto"/>
              </w:rPr>
            </w:pPr>
            <w:r>
              <w:rPr>
                <w:rFonts w:ascii="宋体" w:cs="宋体" w:hint="eastAsia"/>
                <w:sz w:val="21"/>
                <w:szCs w:val="21"/>
                <w:highlight w:val="auto"/>
              </w:rPr>
              <w:t>68</w:t>
              <w:tab/>
              <w:t>超载报警</w:t>
            </w:r>
          </w:p>
          <w:p>
            <w:pPr>
              <w:ind w:leftChars="34" w:left="82" w:firstLineChars="0" w:firstLine="0"/>
              <w:rPr>
                <w:rFonts w:ascii="宋体" w:cs="宋体"/>
                <w:sz w:val="21"/>
                <w:szCs w:val="21"/>
                <w:highlight w:val="auto"/>
              </w:rPr>
            </w:pPr>
            <w:r>
              <w:rPr>
                <w:rFonts w:ascii="宋体" w:cs="宋体" w:hint="eastAsia"/>
                <w:sz w:val="21"/>
                <w:szCs w:val="21"/>
                <w:highlight w:val="auto"/>
              </w:rPr>
              <w:t>69</w:t>
              <w:tab/>
              <w:t>轿厢到站钟</w:t>
            </w:r>
          </w:p>
          <w:p>
            <w:pPr>
              <w:ind w:leftChars="34" w:left="82" w:firstLineChars="0" w:firstLine="0"/>
              <w:rPr>
                <w:rFonts w:ascii="宋体" w:cs="宋体"/>
                <w:sz w:val="21"/>
                <w:szCs w:val="21"/>
                <w:highlight w:val="auto"/>
              </w:rPr>
            </w:pPr>
            <w:r>
              <w:rPr>
                <w:rFonts w:ascii="宋体" w:cs="宋体" w:hint="eastAsia"/>
                <w:sz w:val="21"/>
                <w:szCs w:val="21"/>
                <w:highlight w:val="auto"/>
              </w:rPr>
              <w:t>70</w:t>
              <w:tab/>
              <w:t>司机服务</w:t>
            </w:r>
          </w:p>
          <w:p>
            <w:pPr>
              <w:ind w:leftChars="34" w:left="82" w:firstLineChars="0" w:firstLine="0"/>
              <w:rPr>
                <w:rFonts w:ascii="宋体" w:cs="宋体"/>
                <w:sz w:val="21"/>
                <w:szCs w:val="21"/>
                <w:highlight w:val="auto"/>
              </w:rPr>
            </w:pPr>
            <w:r>
              <w:rPr>
                <w:rFonts w:ascii="宋体" w:cs="宋体" w:hint="eastAsia"/>
                <w:sz w:val="21"/>
                <w:szCs w:val="21"/>
                <w:highlight w:val="auto"/>
              </w:rPr>
              <w:t>71</w:t>
              <w:tab/>
              <w:t>司机服务指示</w:t>
            </w:r>
          </w:p>
          <w:p>
            <w:pPr>
              <w:ind w:leftChars="34" w:left="82" w:firstLineChars="0" w:firstLine="0"/>
              <w:rPr>
                <w:rFonts w:ascii="宋体" w:cs="宋体"/>
                <w:sz w:val="21"/>
                <w:szCs w:val="21"/>
                <w:highlight w:val="auto"/>
              </w:rPr>
            </w:pPr>
            <w:r>
              <w:rPr>
                <w:rFonts w:ascii="宋体" w:cs="宋体" w:hint="eastAsia"/>
                <w:sz w:val="21"/>
                <w:szCs w:val="21"/>
                <w:highlight w:val="auto"/>
              </w:rPr>
              <w:t>72</w:t>
              <w:tab/>
              <w:t>层站直达运行指示</w:t>
            </w:r>
          </w:p>
          <w:p>
            <w:pPr>
              <w:ind w:leftChars="34" w:left="82" w:firstLineChars="0" w:firstLine="0"/>
              <w:rPr>
                <w:rFonts w:ascii="宋体" w:cs="宋体"/>
                <w:sz w:val="21"/>
                <w:szCs w:val="21"/>
                <w:highlight w:val="auto"/>
              </w:rPr>
            </w:pPr>
            <w:r>
              <w:rPr>
                <w:rFonts w:ascii="宋体" w:cs="宋体" w:hint="eastAsia"/>
                <w:sz w:val="21"/>
                <w:szCs w:val="21"/>
                <w:highlight w:val="auto"/>
              </w:rPr>
              <w:t>73</w:t>
              <w:tab/>
              <w:t>开门延长按钮</w:t>
            </w:r>
          </w:p>
          <w:p>
            <w:pPr>
              <w:ind w:leftChars="34" w:left="82" w:firstLineChars="0" w:firstLine="0"/>
              <w:rPr>
                <w:rFonts w:ascii="宋体" w:cs="宋体"/>
                <w:sz w:val="21"/>
                <w:szCs w:val="21"/>
                <w:highlight w:val="auto"/>
              </w:rPr>
            </w:pPr>
            <w:r>
              <w:rPr>
                <w:rFonts w:ascii="宋体" w:cs="宋体" w:hint="eastAsia"/>
                <w:sz w:val="21"/>
                <w:szCs w:val="21"/>
                <w:highlight w:val="auto"/>
              </w:rPr>
              <w:t>74</w:t>
              <w:tab/>
              <w:t>专用服务指示</w:t>
            </w:r>
          </w:p>
          <w:p>
            <w:pPr>
              <w:ind w:leftChars="34" w:left="82" w:firstLineChars="0" w:firstLine="0"/>
              <w:rPr>
                <w:rFonts w:ascii="宋体" w:cs="宋体"/>
                <w:sz w:val="21"/>
                <w:szCs w:val="21"/>
                <w:highlight w:val="auto"/>
              </w:rPr>
            </w:pPr>
            <w:r>
              <w:rPr>
                <w:rFonts w:ascii="宋体" w:cs="宋体" w:hint="eastAsia"/>
                <w:sz w:val="21"/>
                <w:szCs w:val="21"/>
                <w:highlight w:val="auto"/>
              </w:rPr>
              <w:t>75</w:t>
              <w:tab/>
              <w:t>消防专用</w:t>
            </w:r>
          </w:p>
          <w:p>
            <w:pPr>
              <w:ind w:leftChars="34" w:left="82" w:firstLineChars="0" w:firstLine="0"/>
              <w:rPr>
                <w:rFonts w:ascii="宋体" w:cs="宋体"/>
                <w:sz w:val="21"/>
                <w:szCs w:val="21"/>
                <w:highlight w:val="auto"/>
              </w:rPr>
            </w:pPr>
            <w:r>
              <w:rPr>
                <w:rFonts w:ascii="宋体" w:cs="宋体" w:hint="eastAsia"/>
                <w:sz w:val="21"/>
                <w:szCs w:val="21"/>
                <w:highlight w:val="auto"/>
              </w:rPr>
              <w:t>76</w:t>
              <w:tab/>
              <w:t>轿内消防运行指示</w:t>
            </w:r>
          </w:p>
          <w:p>
            <w:pPr>
              <w:ind w:leftChars="34" w:left="82" w:firstLineChars="0" w:firstLine="0"/>
              <w:rPr>
                <w:rFonts w:ascii="宋体" w:cs="宋体"/>
                <w:sz w:val="21"/>
                <w:szCs w:val="21"/>
                <w:highlight w:val="auto"/>
              </w:rPr>
            </w:pPr>
            <w:r>
              <w:rPr>
                <w:rFonts w:ascii="宋体" w:cs="宋体" w:hint="eastAsia"/>
                <w:sz w:val="21"/>
                <w:szCs w:val="21"/>
                <w:highlight w:val="auto"/>
              </w:rPr>
              <w:t>77</w:t>
              <w:tab/>
              <w:t>轿内超载指示</w:t>
            </w:r>
          </w:p>
          <w:p>
            <w:pPr>
              <w:ind w:leftChars="34" w:left="82" w:firstLineChars="0" w:firstLine="0"/>
              <w:rPr>
                <w:rFonts w:ascii="宋体" w:cs="宋体"/>
                <w:sz w:val="21"/>
                <w:szCs w:val="21"/>
                <w:highlight w:val="auto"/>
              </w:rPr>
            </w:pPr>
            <w:r>
              <w:rPr>
                <w:rFonts w:ascii="宋体" w:cs="宋体" w:hint="eastAsia"/>
                <w:sz w:val="21"/>
                <w:szCs w:val="21"/>
                <w:highlight w:val="auto"/>
              </w:rPr>
              <w:t>78</w:t>
              <w:tab/>
              <w:t>检修操作指示</w:t>
            </w:r>
          </w:p>
          <w:p>
            <w:pPr>
              <w:ind w:leftChars="34" w:left="82" w:firstLineChars="0" w:firstLine="0"/>
              <w:rPr>
                <w:rFonts w:ascii="宋体" w:cs="宋体"/>
                <w:sz w:val="21"/>
                <w:szCs w:val="21"/>
                <w:highlight w:val="auto"/>
              </w:rPr>
            </w:pPr>
            <w:r>
              <w:rPr>
                <w:rFonts w:ascii="宋体" w:cs="宋体" w:hint="eastAsia"/>
                <w:sz w:val="21"/>
                <w:szCs w:val="21"/>
                <w:highlight w:val="auto"/>
              </w:rPr>
              <w:t>79</w:t>
              <w:tab/>
              <w:t>光幕安全触板</w:t>
            </w:r>
          </w:p>
          <w:p>
            <w:pPr>
              <w:ind w:leftChars="34" w:left="82" w:firstLineChars="0" w:firstLine="0"/>
              <w:rPr>
                <w:rFonts w:ascii="宋体" w:cs="宋体"/>
                <w:sz w:val="21"/>
                <w:szCs w:val="21"/>
                <w:highlight w:val="auto"/>
              </w:rPr>
            </w:pPr>
            <w:r>
              <w:rPr>
                <w:rFonts w:ascii="宋体" w:cs="宋体" w:hint="eastAsia"/>
                <w:sz w:val="21"/>
                <w:szCs w:val="21"/>
                <w:highlight w:val="auto"/>
              </w:rPr>
              <w:t>80</w:t>
              <w:tab/>
              <w:t>响铃强制关门</w:t>
            </w:r>
          </w:p>
          <w:p>
            <w:pPr>
              <w:ind w:leftChars="34" w:left="82" w:firstLineChars="0" w:firstLine="0"/>
              <w:rPr>
                <w:rFonts w:ascii="宋体" w:cs="宋体"/>
                <w:sz w:val="21"/>
                <w:szCs w:val="21"/>
                <w:highlight w:val="auto"/>
              </w:rPr>
            </w:pPr>
            <w:r>
              <w:rPr>
                <w:rFonts w:ascii="宋体" w:cs="宋体" w:hint="eastAsia"/>
                <w:sz w:val="21"/>
                <w:szCs w:val="21"/>
                <w:highlight w:val="auto"/>
              </w:rPr>
              <w:t>81</w:t>
              <w:tab/>
              <w:t>满员自动通过</w:t>
            </w:r>
          </w:p>
          <w:p>
            <w:pPr>
              <w:ind w:leftChars="34" w:left="82" w:firstLineChars="0" w:firstLine="0"/>
              <w:rPr>
                <w:rFonts w:ascii="宋体" w:cs="宋体"/>
                <w:sz w:val="21"/>
                <w:szCs w:val="21"/>
                <w:highlight w:val="auto"/>
              </w:rPr>
            </w:pPr>
            <w:r>
              <w:rPr>
                <w:rFonts w:ascii="宋体" w:cs="宋体" w:hint="eastAsia"/>
                <w:sz w:val="21"/>
                <w:szCs w:val="21"/>
                <w:highlight w:val="auto"/>
              </w:rPr>
              <w:t>82</w:t>
              <w:tab/>
              <w:t>轿内通风装置自动关闭</w:t>
            </w:r>
          </w:p>
          <w:p>
            <w:pPr>
              <w:ind w:leftChars="34" w:left="82" w:firstLineChars="0" w:firstLine="0"/>
              <w:rPr>
                <w:rFonts w:ascii="宋体" w:cs="宋体"/>
                <w:sz w:val="21"/>
                <w:szCs w:val="21"/>
                <w:highlight w:val="auto"/>
              </w:rPr>
            </w:pPr>
            <w:r>
              <w:rPr>
                <w:rFonts w:ascii="宋体" w:cs="宋体" w:hint="eastAsia"/>
                <w:sz w:val="21"/>
                <w:szCs w:val="21"/>
                <w:highlight w:val="auto"/>
              </w:rPr>
              <w:t>83</w:t>
              <w:tab/>
              <w:t>轿内照明自动关闭</w:t>
            </w:r>
          </w:p>
          <w:p>
            <w:pPr>
              <w:ind w:leftChars="34" w:left="82" w:firstLineChars="0" w:firstLine="0"/>
              <w:rPr>
                <w:rFonts w:ascii="宋体" w:cs="宋体"/>
                <w:sz w:val="21"/>
                <w:szCs w:val="21"/>
                <w:highlight w:val="auto"/>
              </w:rPr>
            </w:pPr>
            <w:r>
              <w:rPr>
                <w:rFonts w:ascii="宋体" w:cs="宋体" w:hint="eastAsia"/>
                <w:sz w:val="21"/>
                <w:szCs w:val="21"/>
                <w:highlight w:val="auto"/>
              </w:rPr>
              <w:t>84</w:t>
              <w:tab/>
              <w:t>轿内误指令自动消除</w:t>
            </w:r>
          </w:p>
          <w:p>
            <w:pPr>
              <w:ind w:leftChars="34" w:left="82" w:firstLineChars="0" w:firstLine="0"/>
              <w:rPr>
                <w:rFonts w:ascii="宋体" w:cs="宋体"/>
                <w:sz w:val="21"/>
                <w:szCs w:val="21"/>
                <w:highlight w:val="auto"/>
              </w:rPr>
            </w:pPr>
            <w:r>
              <w:rPr>
                <w:rFonts w:ascii="宋体" w:cs="宋体" w:hint="eastAsia"/>
                <w:sz w:val="21"/>
                <w:szCs w:val="21"/>
                <w:highlight w:val="auto"/>
              </w:rPr>
              <w:t>85</w:t>
              <w:tab/>
              <w:t>轿内误指令人工消除(轿内按钮型)</w:t>
            </w:r>
          </w:p>
          <w:p>
            <w:pPr>
              <w:ind w:leftChars="34" w:left="82" w:firstLineChars="0" w:firstLine="0"/>
              <w:rPr>
                <w:rFonts w:ascii="宋体" w:cs="宋体"/>
                <w:sz w:val="21"/>
                <w:szCs w:val="21"/>
                <w:highlight w:val="auto"/>
              </w:rPr>
            </w:pPr>
            <w:r>
              <w:rPr>
                <w:rFonts w:ascii="宋体" w:cs="宋体" w:hint="eastAsia"/>
                <w:sz w:val="21"/>
                <w:szCs w:val="21"/>
                <w:highlight w:val="auto"/>
              </w:rPr>
              <w:t>86</w:t>
              <w:tab/>
              <w:t>层站误召唤人工消除(层站按钮型)</w:t>
            </w:r>
          </w:p>
          <w:p>
            <w:pPr>
              <w:ind w:leftChars="34" w:left="82" w:firstLineChars="0" w:firstLine="0"/>
              <w:rPr>
                <w:rFonts w:ascii="宋体" w:cs="宋体"/>
                <w:sz w:val="21"/>
                <w:szCs w:val="21"/>
                <w:highlight w:val="auto"/>
              </w:rPr>
            </w:pPr>
            <w:r>
              <w:rPr>
                <w:rFonts w:ascii="宋体" w:cs="宋体" w:hint="eastAsia"/>
                <w:sz w:val="21"/>
                <w:szCs w:val="21"/>
                <w:highlight w:val="auto"/>
              </w:rPr>
              <w:t>87</w:t>
              <w:tab/>
              <w:t>停电应急停靠</w:t>
            </w:r>
          </w:p>
          <w:p>
            <w:pPr>
              <w:ind w:leftChars="34" w:left="82" w:firstLineChars="0" w:firstLine="0"/>
              <w:rPr>
                <w:rFonts w:ascii="宋体" w:cs="宋体"/>
                <w:sz w:val="21"/>
                <w:szCs w:val="21"/>
                <w:highlight w:val="auto"/>
              </w:rPr>
            </w:pPr>
            <w:r>
              <w:rPr>
                <w:rFonts w:ascii="宋体" w:cs="宋体" w:hint="eastAsia"/>
                <w:sz w:val="21"/>
                <w:szCs w:val="21"/>
                <w:highlight w:val="auto"/>
              </w:rPr>
              <w:t>88 轿厢到站钟</w:t>
            </w:r>
          </w:p>
          <w:p>
            <w:pPr>
              <w:ind w:firstLineChars="0" w:firstLine="0"/>
              <w:rPr>
                <w:rFonts w:ascii="宋体" w:cs="宋体"/>
                <w:sz w:val="21"/>
                <w:szCs w:val="21"/>
                <w:highlight w:val="auto"/>
              </w:rPr>
            </w:pPr>
            <w:r>
              <w:rPr>
                <w:rFonts w:ascii="宋体" w:cs="宋体" w:hint="eastAsia"/>
                <w:sz w:val="21"/>
                <w:szCs w:val="21"/>
                <w:highlight w:val="auto"/>
              </w:rPr>
              <w:t>七、工作情况：</w:t>
            </w:r>
          </w:p>
          <w:p>
            <w:pPr>
              <w:ind w:leftChars="34" w:left="82" w:firstLineChars="0" w:firstLine="0"/>
              <w:rPr>
                <w:rFonts w:ascii="宋体" w:cs="宋体"/>
                <w:sz w:val="21"/>
                <w:szCs w:val="21"/>
                <w:highlight w:val="auto"/>
              </w:rPr>
            </w:pPr>
            <w:r>
              <w:rPr>
                <w:rFonts w:ascii="宋体" w:cs="宋体" w:hint="eastAsia"/>
                <w:sz w:val="21"/>
                <w:szCs w:val="21"/>
                <w:highlight w:val="auto"/>
              </w:rPr>
              <w:t>1、要求连续工作每天运行10小时，连同待机24小时。</w:t>
            </w:r>
          </w:p>
          <w:p>
            <w:pPr>
              <w:ind w:leftChars="34" w:left="82" w:firstLineChars="0" w:firstLine="0"/>
              <w:rPr>
                <w:rFonts w:ascii="宋体" w:cs="宋体"/>
                <w:sz w:val="21"/>
                <w:szCs w:val="21"/>
                <w:highlight w:val="auto"/>
              </w:rPr>
            </w:pPr>
            <w:r>
              <w:rPr>
                <w:rFonts w:ascii="宋体" w:cs="宋体" w:hint="eastAsia"/>
                <w:sz w:val="21"/>
                <w:szCs w:val="21"/>
                <w:highlight w:val="auto"/>
              </w:rPr>
              <w:t>2、正常使用寿命期要求10万小时以上。</w:t>
            </w:r>
          </w:p>
        </w:tc>
      </w:tr>
      <w:tr>
        <w:trPr>
          <w:trHeight w:val="925"/>
        </w:trPr>
        <w:tc>
          <w:tcPr>
            <w:tcW w:w="520" w:type="dxa"/>
            <w:noWrap/>
            <w:vAlign w:val="center"/>
          </w:tcPr>
          <w:p>
            <w:pPr>
              <w:ind w:firstLineChars="0" w:firstLine="0"/>
              <w:jc w:val="center"/>
              <w:rPr>
                <w:rFonts w:ascii="宋体" w:cs="宋体"/>
                <w:bCs/>
                <w:color w:val="000000"/>
                <w:sz w:val="21"/>
                <w:szCs w:val="21"/>
                <w:highlight w:val="auto"/>
              </w:rPr>
            </w:pPr>
            <w:r>
              <w:rPr>
                <w:rFonts w:ascii="宋体" w:cs="宋体" w:hint="eastAsia"/>
                <w:bCs/>
                <w:color w:val="000000"/>
                <w:sz w:val="21"/>
                <w:szCs w:val="21"/>
                <w:highlight w:val="auto"/>
              </w:rPr>
              <w:t>2</w:t>
            </w:r>
          </w:p>
        </w:tc>
        <w:tc>
          <w:tcPr>
            <w:tcW w:w="1187" w:type="dxa"/>
            <w:vAlign w:val="center"/>
          </w:tcPr>
          <w:p>
            <w:pPr>
              <w:snapToGrid w:val="0"/>
              <w:ind w:leftChars="-50" w:left="-120" w:rightChars="-50" w:right="-120" w:firstLineChars="0" w:firstLine="0"/>
              <w:jc w:val="center"/>
              <w:rPr>
                <w:rFonts w:ascii="宋体" w:cs="宋体"/>
                <w:bCs/>
                <w:sz w:val="21"/>
                <w:szCs w:val="21"/>
                <w:highlight w:val="auto"/>
              </w:rPr>
            </w:pPr>
            <w:r>
              <w:rPr>
                <w:rFonts w:ascii="宋体" w:cs="宋体" w:hint="eastAsia"/>
                <w:bCs/>
                <w:sz w:val="21"/>
                <w:szCs w:val="21"/>
                <w:highlight w:val="auto"/>
              </w:rPr>
              <w:t>电梯附加工程</w:t>
            </w:r>
          </w:p>
        </w:tc>
        <w:tc>
          <w:tcPr>
            <w:tcW w:w="845" w:type="dxa"/>
            <w:vAlign w:val="center"/>
          </w:tcPr>
          <w:p>
            <w:pPr>
              <w:ind w:firstLineChars="0" w:firstLine="0"/>
              <w:rPr>
                <w:rFonts w:ascii="宋体" w:cs="宋体"/>
                <w:sz w:val="21"/>
                <w:szCs w:val="21"/>
                <w:highlight w:val="auto"/>
              </w:rPr>
            </w:pPr>
            <w:r>
              <w:rPr>
                <w:rFonts w:ascii="宋体" w:cs="宋体" w:hint="eastAsia"/>
                <w:sz w:val="21"/>
                <w:szCs w:val="21"/>
                <w:highlight w:val="auto"/>
              </w:rPr>
              <w:t>1项</w:t>
            </w:r>
          </w:p>
        </w:tc>
        <w:tc>
          <w:tcPr>
            <w:tcW w:w="6755" w:type="dxa"/>
          </w:tcPr>
          <w:p>
            <w:pPr>
              <w:snapToGrid w:val="0"/>
              <w:ind w:firstLineChars="0" w:firstLine="0"/>
              <w:jc w:val="left"/>
              <w:rPr>
                <w:rFonts w:ascii="宋体" w:cs="宋体"/>
                <w:sz w:val="21"/>
                <w:szCs w:val="21"/>
                <w:highlight w:val="auto"/>
              </w:rPr>
            </w:pPr>
            <w:r>
              <w:rPr>
                <w:rFonts w:ascii="宋体" w:cs="宋体" w:hint="eastAsia"/>
                <w:sz w:val="21"/>
                <w:szCs w:val="21"/>
                <w:highlight w:val="auto"/>
              </w:rPr>
              <w:t>此为交钥匙工程，报价项目包含范畴:电梯设备、运输、安装、验收、1年的免费维修保养及质保;并道有可能产生的整改、土建的回填、门套采用与同一办公楼另外一台电梯的款式、及其他完成政府部门验收的工作。</w:t>
            </w:r>
          </w:p>
        </w:tc>
      </w:tr>
      <w:tr>
        <w:trPr>
          <w:trHeight w:val="438"/>
        </w:trPr>
        <w:tc>
          <w:tcPr>
            <w:tcW w:w="9307" w:type="dxa"/>
            <w:gridSpan w:val="4"/>
            <w:noWrap/>
            <w:vAlign w:val="center"/>
          </w:tcPr>
          <w:p>
            <w:pPr>
              <w:snapToGrid w:val="0"/>
              <w:ind w:firstLineChars="0" w:firstLine="0"/>
              <w:jc w:val="left"/>
              <w:rPr>
                <w:rFonts w:ascii="宋体" w:cs="宋体"/>
                <w:sz w:val="21"/>
                <w:szCs w:val="21"/>
                <w:highlight w:val="auto"/>
              </w:rPr>
            </w:pPr>
            <w:r>
              <w:rPr>
                <w:rFonts w:ascii="宋体" w:cs="宋体" w:hint="eastAsia"/>
                <w:b/>
                <w:bCs/>
                <w:sz w:val="21"/>
                <w:szCs w:val="21"/>
                <w:highlight w:val="auto"/>
              </w:rPr>
              <w:t>二、商务要求</w:t>
            </w:r>
          </w:p>
        </w:tc>
      </w:tr>
      <w:tr>
        <w:trPr>
          <w:trHeight w:val="925"/>
        </w:trPr>
        <w:tc>
          <w:tcPr>
            <w:tcW w:w="2552" w:type="dxa"/>
            <w:gridSpan w:val="3"/>
            <w:noWrap/>
            <w:vAlign w:val="center"/>
          </w:tcPr>
          <w:p>
            <w:pPr>
              <w:ind w:firstLineChars="0" w:firstLine="0"/>
              <w:jc w:val="center"/>
              <w:rPr>
                <w:rFonts w:ascii="宋体" w:cs="宋体"/>
                <w:color w:val="000000"/>
                <w:sz w:val="21"/>
                <w:szCs w:val="21"/>
                <w:highlight w:val="auto"/>
              </w:rPr>
            </w:pPr>
            <w:r>
              <w:rPr>
                <w:rFonts w:ascii="宋体" w:cs="宋体" w:hint="eastAsia"/>
                <w:b/>
                <w:bCs/>
                <w:sz w:val="21"/>
                <w:szCs w:val="21"/>
                <w:highlight w:val="auto"/>
              </w:rPr>
              <w:t>★</w:t>
            </w:r>
            <w:r>
              <w:rPr>
                <w:rFonts w:ascii="宋体" w:cs="宋体" w:hint="eastAsia"/>
                <w:b/>
                <w:bCs/>
                <w:color w:val="000000"/>
                <w:sz w:val="21"/>
                <w:szCs w:val="21"/>
                <w:highlight w:val="auto"/>
              </w:rPr>
              <w:t>售后服务要求及免费保修期</w:t>
            </w:r>
          </w:p>
        </w:tc>
        <w:tc>
          <w:tcPr>
            <w:tcW w:w="6755" w:type="dxa"/>
          </w:tcPr>
          <w:p>
            <w:pPr>
              <w:ind w:firstLineChars="0" w:firstLine="0"/>
              <w:rPr>
                <w:rFonts w:ascii="宋体" w:cs="宋体"/>
                <w:sz w:val="21"/>
                <w:szCs w:val="21"/>
                <w:highlight w:val="auto"/>
              </w:rPr>
            </w:pPr>
            <w:r>
              <w:rPr>
                <w:rFonts w:ascii="宋体" w:cs="宋体" w:hint="eastAsia"/>
                <w:sz w:val="21"/>
                <w:szCs w:val="21"/>
                <w:highlight w:val="auto"/>
              </w:rPr>
              <w:t>1、质保期：自安装、调试验收合格并交付使用之日起不少于1年免费保修。</w:t>
            </w:r>
          </w:p>
          <w:p>
            <w:pPr>
              <w:ind w:firstLineChars="0" w:firstLine="0"/>
              <w:rPr>
                <w:rFonts w:ascii="宋体" w:cs="宋体"/>
                <w:sz w:val="21"/>
                <w:szCs w:val="21"/>
                <w:highlight w:val="auto"/>
              </w:rPr>
            </w:pPr>
            <w:r>
              <w:rPr>
                <w:rFonts w:ascii="宋体" w:cs="宋体" w:hint="eastAsia"/>
                <w:sz w:val="21"/>
                <w:szCs w:val="21"/>
                <w:highlight w:val="auto"/>
              </w:rPr>
              <w:t>2、质保期内，免费维修、免费更换零部件，服务内容如下：</w:t>
            </w:r>
          </w:p>
          <w:p>
            <w:pPr>
              <w:ind w:firstLineChars="0" w:firstLine="0"/>
              <w:rPr>
                <w:rFonts w:ascii="宋体" w:cs="宋体"/>
                <w:sz w:val="21"/>
                <w:szCs w:val="21"/>
                <w:highlight w:val="auto"/>
              </w:rPr>
            </w:pPr>
            <w:r>
              <w:rPr>
                <w:rFonts w:ascii="宋体" w:cs="宋体" w:hint="eastAsia"/>
                <w:sz w:val="21"/>
                <w:szCs w:val="21"/>
                <w:highlight w:val="auto"/>
              </w:rPr>
              <w:t>（1）定期检查：每月上门服务不低于两次对电梯进行免费保养（检查、清洁、除尘、加油、调整），并由业主签认，消除潜在故障隐患；</w:t>
            </w:r>
          </w:p>
          <w:p>
            <w:pPr>
              <w:ind w:firstLineChars="0" w:firstLine="0"/>
              <w:rPr>
                <w:rFonts w:ascii="宋体" w:cs="宋体"/>
                <w:sz w:val="21"/>
                <w:szCs w:val="21"/>
                <w:highlight w:val="auto"/>
              </w:rPr>
            </w:pPr>
            <w:r>
              <w:rPr>
                <w:rFonts w:ascii="宋体" w:cs="宋体" w:hint="eastAsia"/>
                <w:sz w:val="21"/>
                <w:szCs w:val="21"/>
                <w:highlight w:val="auto"/>
              </w:rPr>
              <w:t>（2）故障召修：投标人设立全年24小时专人值班报修电话，在接到热线召修电话或监控报警后半小时内到现场，困人事故到现场后30分钟内解决；一般故障不超过2小时解决，重大故障不超过24小时排除。</w:t>
            </w:r>
          </w:p>
          <w:p>
            <w:pPr>
              <w:ind w:firstLineChars="0" w:firstLine="0"/>
              <w:rPr>
                <w:rFonts w:ascii="宋体" w:cs="宋体"/>
                <w:sz w:val="21"/>
                <w:szCs w:val="21"/>
                <w:highlight w:val="auto"/>
              </w:rPr>
            </w:pPr>
            <w:r>
              <w:rPr>
                <w:rFonts w:ascii="宋体" w:cs="宋体" w:hint="eastAsia"/>
                <w:sz w:val="21"/>
                <w:szCs w:val="21"/>
                <w:highlight w:val="auto"/>
              </w:rPr>
              <w:t>3、免费为招标人培训电梯技术人员2名以上。</w:t>
            </w:r>
          </w:p>
          <w:p>
            <w:pPr>
              <w:ind w:firstLineChars="0" w:firstLine="0"/>
              <w:rPr>
                <w:rFonts w:ascii="宋体" w:cs="宋体"/>
                <w:sz w:val="21"/>
                <w:szCs w:val="21"/>
                <w:highlight w:val="auto"/>
              </w:rPr>
            </w:pPr>
            <w:r>
              <w:rPr>
                <w:rFonts w:ascii="宋体" w:cs="宋体" w:hint="eastAsia"/>
                <w:sz w:val="21"/>
                <w:szCs w:val="21"/>
                <w:highlight w:val="auto"/>
              </w:rPr>
              <w:t>4、免费维保期内提供电梯年检前的整修服务并保证年检合格。</w:t>
            </w:r>
          </w:p>
          <w:p>
            <w:pPr>
              <w:ind w:firstLineChars="0" w:firstLine="0"/>
              <w:rPr>
                <w:rFonts w:ascii="宋体" w:cs="宋体"/>
                <w:sz w:val="21"/>
                <w:szCs w:val="21"/>
                <w:highlight w:val="auto"/>
              </w:rPr>
            </w:pPr>
            <w:r>
              <w:rPr>
                <w:rFonts w:ascii="宋体" w:cs="宋体" w:hint="eastAsia"/>
                <w:sz w:val="21"/>
                <w:szCs w:val="21"/>
                <w:highlight w:val="auto"/>
              </w:rPr>
              <w:t>5、免费维保期满后按优惠价格提供终身有偿维保服务，免费维保期满后按优惠价格提供产品的升级和各种改造服务，随时为招标人提供所需的技术指导。</w:t>
            </w:r>
          </w:p>
          <w:p>
            <w:pPr>
              <w:ind w:firstLineChars="0" w:firstLine="0"/>
              <w:rPr>
                <w:rFonts w:ascii="宋体" w:cs="宋体"/>
                <w:sz w:val="21"/>
                <w:szCs w:val="21"/>
                <w:highlight w:val="auto"/>
              </w:rPr>
            </w:pPr>
            <w:r>
              <w:rPr>
                <w:rFonts w:ascii="宋体" w:cs="宋体" w:hint="eastAsia"/>
                <w:sz w:val="21"/>
                <w:szCs w:val="21"/>
                <w:highlight w:val="auto"/>
              </w:rPr>
              <w:t>6 、更换下来的电子器件交采购人或共同销毁。</w:t>
            </w:r>
          </w:p>
        </w:tc>
      </w:tr>
      <w:tr>
        <w:trPr>
          <w:trHeight w:val="1010"/>
        </w:trPr>
        <w:tc>
          <w:tcPr>
            <w:tcW w:w="2552" w:type="dxa"/>
            <w:gridSpan w:val="3"/>
            <w:noWrap/>
            <w:vAlign w:val="center"/>
          </w:tcPr>
          <w:p>
            <w:pPr>
              <w:ind w:firstLineChars="0" w:firstLine="0"/>
              <w:jc w:val="center"/>
              <w:rPr>
                <w:rFonts w:ascii="宋体" w:cs="宋体"/>
                <w:b/>
                <w:bCs/>
                <w:sz w:val="21"/>
                <w:szCs w:val="21"/>
                <w:highlight w:val="auto"/>
              </w:rPr>
            </w:pPr>
            <w:r>
              <w:rPr>
                <w:rFonts w:ascii="宋体" w:cs="宋体" w:hint="eastAsia"/>
                <w:b/>
                <w:bCs/>
                <w:sz w:val="21"/>
                <w:szCs w:val="21"/>
                <w:highlight w:val="auto"/>
              </w:rPr>
              <w:t>★交付使用期及地点</w:t>
            </w:r>
          </w:p>
        </w:tc>
        <w:tc>
          <w:tcPr>
            <w:tcW w:w="6755" w:type="dxa"/>
          </w:tcPr>
          <w:p>
            <w:pPr>
              <w:snapToGrid w:val="0"/>
              <w:ind w:firstLineChars="0" w:firstLine="0"/>
              <w:jc w:val="left"/>
              <w:rPr>
                <w:rFonts w:ascii="宋体" w:cs="宋体"/>
                <w:sz w:val="21"/>
                <w:szCs w:val="21"/>
                <w:highlight w:val="auto"/>
              </w:rPr>
            </w:pPr>
            <w:bookmarkStart w:id="42" w:name="_Toc17158"/>
            <w:r>
              <w:rPr>
                <w:rFonts w:ascii="宋体" w:cs="宋体" w:hint="eastAsia"/>
                <w:sz w:val="21"/>
                <w:szCs w:val="21"/>
                <w:highlight w:val="auto"/>
              </w:rPr>
              <w:t>1、交付安装时间： 具体安装时间由采购人通知成交供应商，在接到采购人安装通知后 90日内完成安装交付使用。</w:t>
            </w:r>
          </w:p>
          <w:p>
            <w:pPr>
              <w:snapToGrid w:val="0"/>
              <w:ind w:firstLineChars="0" w:firstLine="0"/>
              <w:jc w:val="left"/>
              <w:rPr>
                <w:rFonts w:ascii="宋体" w:cs="宋体"/>
                <w:sz w:val="21"/>
                <w:szCs w:val="21"/>
                <w:highlight w:val="auto"/>
              </w:rPr>
            </w:pPr>
            <w:r>
              <w:rPr>
                <w:rFonts w:ascii="宋体" w:cs="宋体" w:hint="eastAsia"/>
                <w:sz w:val="21"/>
                <w:szCs w:val="21"/>
                <w:highlight w:val="auto"/>
              </w:rPr>
              <w:t>2、交货地点：采购人指定地点。</w:t>
            </w:r>
            <w:bookmarkEnd w:id="42"/>
          </w:p>
        </w:tc>
      </w:tr>
      <w:tr>
        <w:trPr>
          <w:trHeight w:val="4191"/>
        </w:trPr>
        <w:tc>
          <w:tcPr>
            <w:tcW w:w="2552" w:type="dxa"/>
            <w:gridSpan w:val="3"/>
            <w:noWrap/>
            <w:vAlign w:val="center"/>
          </w:tcPr>
          <w:p>
            <w:pPr>
              <w:ind w:firstLineChars="0" w:firstLine="0"/>
              <w:jc w:val="center"/>
              <w:rPr>
                <w:rFonts w:ascii="宋体" w:cs="宋体"/>
                <w:color w:val="000000"/>
                <w:sz w:val="21"/>
                <w:szCs w:val="21"/>
                <w:highlight w:val="auto"/>
              </w:rPr>
            </w:pPr>
            <w:r>
              <w:rPr>
                <w:rFonts w:ascii="宋体" w:cs="宋体" w:hint="eastAsia"/>
                <w:color w:val="000000"/>
                <w:sz w:val="21"/>
                <w:szCs w:val="21"/>
                <w:highlight w:val="auto"/>
              </w:rPr>
              <w:t>★验收方式</w:t>
            </w:r>
          </w:p>
        </w:tc>
        <w:tc>
          <w:tcPr>
            <w:tcW w:w="6755" w:type="dxa"/>
          </w:tcPr>
          <w:p>
            <w:pPr>
              <w:ind w:firstLineChars="0" w:firstLine="0"/>
              <w:rPr>
                <w:rFonts w:ascii="宋体" w:cs="宋体"/>
                <w:sz w:val="21"/>
                <w:szCs w:val="21"/>
                <w:highlight w:val="auto"/>
              </w:rPr>
            </w:pPr>
            <w:r>
              <w:rPr>
                <w:rFonts w:ascii="宋体" w:cs="宋体" w:hint="eastAsia"/>
                <w:sz w:val="21"/>
                <w:szCs w:val="21"/>
                <w:highlight w:val="auto"/>
              </w:rPr>
              <w:t>（一）验收方式：</w:t>
            </w:r>
          </w:p>
          <w:p>
            <w:pPr>
              <w:ind w:firstLineChars="0" w:firstLine="0"/>
              <w:rPr>
                <w:rFonts w:ascii="宋体" w:cs="宋体"/>
                <w:sz w:val="21"/>
                <w:szCs w:val="21"/>
                <w:highlight w:val="auto"/>
              </w:rPr>
            </w:pPr>
            <w:r>
              <w:rPr>
                <w:rFonts w:ascii="宋体" w:cs="宋体" w:hint="eastAsia"/>
                <w:sz w:val="21"/>
                <w:szCs w:val="21"/>
                <w:highlight w:val="auto"/>
              </w:rPr>
              <w:t>（1）出厂检验：交货时，中标人应随同货物提供出厂检验报告，电梯产品合格相关资料。</w:t>
            </w:r>
          </w:p>
          <w:p>
            <w:pPr>
              <w:ind w:firstLineChars="0" w:firstLine="0"/>
              <w:rPr>
                <w:rFonts w:ascii="宋体" w:cs="宋体"/>
                <w:sz w:val="21"/>
                <w:szCs w:val="21"/>
                <w:highlight w:val="auto"/>
              </w:rPr>
            </w:pPr>
            <w:r>
              <w:rPr>
                <w:rFonts w:ascii="宋体" w:cs="宋体" w:hint="eastAsia"/>
                <w:sz w:val="21"/>
                <w:szCs w:val="21"/>
                <w:highlight w:val="auto"/>
              </w:rPr>
              <w:t>（2）安装调试检验：货物到达后，由采购人会同有关部门进行基本质量和数量的验收（但不作为最终合格的保证），电梯安装调试（包括整机性能测试）过程，中标人应作详细检验记录。安装调试检验结果应符合电梯制造厂产品标准和采购文件规定的技术要求。检验记录应提交给采购人。</w:t>
            </w:r>
          </w:p>
          <w:p>
            <w:pPr>
              <w:ind w:firstLineChars="0" w:firstLine="0"/>
              <w:rPr>
                <w:rFonts w:ascii="宋体" w:cs="宋体"/>
                <w:sz w:val="21"/>
                <w:szCs w:val="21"/>
                <w:highlight w:val="auto"/>
              </w:rPr>
            </w:pPr>
            <w:r>
              <w:rPr>
                <w:rFonts w:ascii="宋体" w:cs="宋体" w:hint="eastAsia"/>
                <w:sz w:val="21"/>
                <w:szCs w:val="21"/>
                <w:highlight w:val="auto"/>
              </w:rPr>
              <w:t>（3）项目验收：电梯安装调试结束后，由中标人负责联系质量技术监督局等部门，进行联合验收并办理准用许可证，验收费用由中标人承担。</w:t>
              <w:br/>
              <w:t>（二）验收标准：</w:t>
            </w:r>
          </w:p>
          <w:p>
            <w:pPr>
              <w:ind w:firstLineChars="0" w:firstLine="0"/>
              <w:rPr>
                <w:rFonts w:ascii="宋体" w:cs="宋体"/>
                <w:sz w:val="21"/>
                <w:szCs w:val="21"/>
                <w:highlight w:val="auto"/>
              </w:rPr>
            </w:pPr>
            <w:r>
              <w:rPr>
                <w:rFonts w:ascii="宋体" w:cs="宋体" w:hint="eastAsia"/>
                <w:sz w:val="21"/>
                <w:szCs w:val="21"/>
                <w:highlight w:val="auto"/>
              </w:rPr>
              <w:t>投标人所供货物必须是全新整套按国家或国际有关质量标准制造，且能满足本项目技术指标：验收应符合以下标准及要求：</w:t>
            </w:r>
          </w:p>
          <w:p>
            <w:pPr>
              <w:ind w:firstLineChars="0" w:firstLine="0"/>
              <w:rPr>
                <w:rFonts w:ascii="宋体" w:cs="宋体"/>
                <w:sz w:val="21"/>
                <w:szCs w:val="21"/>
                <w:highlight w:val="auto"/>
              </w:rPr>
            </w:pPr>
            <w:r>
              <w:rPr>
                <w:rFonts w:ascii="宋体" w:cs="宋体" w:hint="eastAsia"/>
                <w:sz w:val="21"/>
                <w:szCs w:val="21"/>
                <w:highlight w:val="auto"/>
              </w:rPr>
              <w:t>（1）GB/T 7588 .1/2-2020《电梯制造与安装安全规范》或符合要求的企标</w:t>
            </w:r>
          </w:p>
          <w:p>
            <w:pPr>
              <w:ind w:firstLineChars="0" w:firstLine="0"/>
              <w:rPr>
                <w:rFonts w:ascii="宋体" w:cs="宋体"/>
                <w:sz w:val="21"/>
                <w:szCs w:val="21"/>
                <w:highlight w:val="auto"/>
              </w:rPr>
            </w:pPr>
            <w:r>
              <w:rPr>
                <w:rFonts w:ascii="宋体" w:cs="宋体" w:hint="eastAsia"/>
                <w:sz w:val="21"/>
                <w:szCs w:val="21"/>
                <w:highlight w:val="auto"/>
              </w:rPr>
              <w:t>（2）GB/T 10058-2009《电梯技术条件》</w:t>
            </w:r>
          </w:p>
          <w:p>
            <w:pPr>
              <w:ind w:firstLineChars="0" w:firstLine="0"/>
              <w:rPr>
                <w:rFonts w:ascii="宋体" w:cs="宋体"/>
                <w:sz w:val="21"/>
                <w:szCs w:val="21"/>
                <w:highlight w:val="auto"/>
              </w:rPr>
            </w:pPr>
            <w:r>
              <w:rPr>
                <w:rFonts w:ascii="宋体" w:cs="宋体" w:hint="eastAsia"/>
                <w:sz w:val="21"/>
                <w:szCs w:val="21"/>
                <w:highlight w:val="auto"/>
              </w:rPr>
              <w:t>（3）GB/T 10059-2009《电梯实验方法》</w:t>
            </w:r>
          </w:p>
          <w:p>
            <w:pPr>
              <w:ind w:firstLineChars="0" w:firstLine="0"/>
              <w:rPr>
                <w:rFonts w:ascii="宋体" w:cs="宋体"/>
                <w:sz w:val="21"/>
                <w:szCs w:val="21"/>
                <w:highlight w:val="auto"/>
              </w:rPr>
            </w:pPr>
            <w:r>
              <w:rPr>
                <w:rFonts w:ascii="宋体" w:cs="宋体" w:hint="eastAsia"/>
                <w:sz w:val="21"/>
                <w:szCs w:val="21"/>
                <w:highlight w:val="auto"/>
              </w:rPr>
              <w:t>（4）GB/T 10060-2011《电梯安装验收规范》</w:t>
            </w:r>
          </w:p>
          <w:p>
            <w:pPr>
              <w:ind w:firstLineChars="0" w:firstLine="0"/>
              <w:rPr>
                <w:rFonts w:ascii="宋体" w:cs="宋体"/>
                <w:sz w:val="21"/>
                <w:szCs w:val="21"/>
                <w:highlight w:val="auto"/>
              </w:rPr>
            </w:pPr>
            <w:r>
              <w:rPr>
                <w:rFonts w:ascii="宋体" w:cs="宋体" w:hint="eastAsia"/>
                <w:sz w:val="21"/>
                <w:szCs w:val="21"/>
                <w:highlight w:val="auto"/>
              </w:rPr>
              <w:t>（5）GB/T 8903-2018《电梯用钢丝绳》</w:t>
            </w:r>
          </w:p>
          <w:p>
            <w:pPr>
              <w:ind w:firstLineChars="0" w:firstLine="0"/>
              <w:rPr>
                <w:rFonts w:ascii="宋体" w:cs="宋体"/>
                <w:sz w:val="21"/>
                <w:szCs w:val="21"/>
                <w:highlight w:val="auto"/>
              </w:rPr>
            </w:pPr>
            <w:r>
              <w:rPr>
                <w:rFonts w:ascii="宋体" w:cs="宋体" w:hint="eastAsia"/>
                <w:sz w:val="21"/>
                <w:szCs w:val="21"/>
                <w:highlight w:val="auto"/>
              </w:rPr>
              <w:t>（6）GB 50310-2002《电梯工程施工质量验收规范》</w:t>
            </w:r>
          </w:p>
          <w:p>
            <w:pPr>
              <w:ind w:firstLineChars="0" w:firstLine="0"/>
              <w:rPr>
                <w:rFonts w:ascii="宋体" w:cs="宋体"/>
                <w:sz w:val="21"/>
                <w:szCs w:val="21"/>
                <w:highlight w:val="auto"/>
              </w:rPr>
            </w:pPr>
            <w:r>
              <w:rPr>
                <w:rFonts w:ascii="宋体" w:cs="宋体" w:hint="eastAsia"/>
                <w:sz w:val="21"/>
                <w:szCs w:val="21"/>
                <w:highlight w:val="auto"/>
              </w:rPr>
              <w:t>（7）GB 50231-2009《机械设备安装工程施工及验收通用规范》</w:t>
            </w:r>
          </w:p>
          <w:p>
            <w:pPr>
              <w:snapToGrid w:val="0"/>
              <w:ind w:firstLineChars="0" w:firstLine="0"/>
              <w:jc w:val="left"/>
              <w:rPr>
                <w:rFonts w:ascii="宋体" w:cs="宋体"/>
                <w:sz w:val="21"/>
                <w:szCs w:val="21"/>
                <w:highlight w:val="auto"/>
              </w:rPr>
            </w:pPr>
            <w:r>
              <w:rPr>
                <w:rFonts w:ascii="宋体" w:cs="宋体" w:hint="eastAsia"/>
                <w:sz w:val="21"/>
                <w:szCs w:val="21"/>
                <w:highlight w:val="auto"/>
              </w:rPr>
              <w:t>（8）GB/T 7025.1-2008《电梯主参数及轿厢、井道、机房的型式与尺寸》</w:t>
            </w:r>
          </w:p>
        </w:tc>
      </w:tr>
      <w:tr>
        <w:trPr>
          <w:trHeight w:val="925"/>
        </w:trPr>
        <w:tc>
          <w:tcPr>
            <w:tcW w:w="2552" w:type="dxa"/>
            <w:gridSpan w:val="3"/>
            <w:noWrap/>
            <w:vAlign w:val="center"/>
          </w:tcPr>
          <w:p>
            <w:pPr>
              <w:ind w:firstLineChars="0" w:firstLine="0"/>
              <w:jc w:val="center"/>
              <w:rPr>
                <w:rFonts w:ascii="宋体" w:cs="宋体"/>
                <w:b/>
                <w:bCs/>
                <w:sz w:val="21"/>
                <w:szCs w:val="21"/>
                <w:highlight w:val="auto"/>
              </w:rPr>
            </w:pPr>
            <w:r>
              <w:rPr>
                <w:rFonts w:ascii="宋体" w:cs="宋体" w:hint="eastAsia"/>
                <w:b/>
                <w:bCs/>
                <w:sz w:val="21"/>
                <w:szCs w:val="21"/>
                <w:highlight w:val="auto"/>
              </w:rPr>
              <w:t>★</w:t>
            </w:r>
            <w:r>
              <w:rPr>
                <w:rFonts w:ascii="宋体" w:cs="宋体" w:hint="eastAsia"/>
                <w:sz w:val="21"/>
                <w:szCs w:val="21"/>
                <w:highlight w:val="auto"/>
              </w:rPr>
              <w:t>付款方式</w:t>
            </w:r>
          </w:p>
        </w:tc>
        <w:tc>
          <w:tcPr>
            <w:tcW w:w="6755" w:type="dxa"/>
            <w:vAlign w:val="center"/>
          </w:tcPr>
          <w:p>
            <w:pPr>
              <w:ind w:firstLineChars="0" w:firstLine="0"/>
              <w:rPr>
                <w:rFonts w:ascii="宋体" w:cs="宋体"/>
                <w:sz w:val="21"/>
                <w:szCs w:val="21"/>
                <w:highlight w:val="auto"/>
              </w:rPr>
            </w:pPr>
            <w:r>
              <w:rPr>
                <w:rFonts w:ascii="宋体" w:cs="宋体" w:hint="eastAsia"/>
                <w:sz w:val="21"/>
                <w:szCs w:val="21"/>
                <w:highlight w:val="auto"/>
              </w:rPr>
              <w:t>1、签订总合同后七日内支付电梯合同价的30%预付款；</w:t>
            </w:r>
          </w:p>
          <w:p>
            <w:pPr>
              <w:ind w:firstLineChars="0" w:firstLine="0"/>
              <w:rPr>
                <w:rFonts w:ascii="宋体" w:cs="宋体"/>
                <w:sz w:val="21"/>
                <w:szCs w:val="21"/>
                <w:highlight w:val="auto"/>
              </w:rPr>
            </w:pPr>
            <w:r>
              <w:rPr>
                <w:rFonts w:ascii="宋体" w:cs="宋体" w:hint="eastAsia"/>
                <w:sz w:val="21"/>
                <w:szCs w:val="21"/>
                <w:highlight w:val="auto"/>
              </w:rPr>
              <w:t>2、提货前15天支付电梯合同价的40%提货款；</w:t>
            </w:r>
          </w:p>
          <w:p>
            <w:pPr>
              <w:ind w:firstLineChars="0" w:firstLine="0"/>
              <w:rPr>
                <w:rFonts w:ascii="宋体" w:cs="宋体"/>
                <w:sz w:val="21"/>
                <w:szCs w:val="21"/>
                <w:highlight w:val="auto"/>
              </w:rPr>
            </w:pPr>
            <w:r>
              <w:rPr>
                <w:rFonts w:ascii="宋体" w:cs="宋体" w:hint="eastAsia"/>
                <w:sz w:val="21"/>
                <w:szCs w:val="21"/>
                <w:highlight w:val="auto"/>
              </w:rPr>
              <w:t>3、电梯安装完毕经政府主管部门验收合格后，支付电梯合同价的27%验收款；</w:t>
            </w:r>
          </w:p>
          <w:p>
            <w:pPr>
              <w:ind w:firstLineChars="0" w:firstLine="0"/>
              <w:rPr>
                <w:rFonts w:ascii="宋体" w:cs="宋体"/>
                <w:sz w:val="21"/>
                <w:szCs w:val="21"/>
                <w:highlight w:val="auto"/>
              </w:rPr>
            </w:pPr>
            <w:r>
              <w:rPr>
                <w:rFonts w:ascii="宋体" w:cs="宋体" w:hint="eastAsia"/>
                <w:sz w:val="21"/>
                <w:szCs w:val="21"/>
                <w:highlight w:val="auto"/>
              </w:rPr>
              <w:t>4、剩余电梯合同价的3%作为1年质保金，不计利息。</w:t>
            </w:r>
          </w:p>
        </w:tc>
      </w:tr>
      <w:tr>
        <w:trPr>
          <w:trHeight w:val="925"/>
        </w:trPr>
        <w:tc>
          <w:tcPr>
            <w:tcW w:w="2552" w:type="dxa"/>
            <w:gridSpan w:val="3"/>
            <w:noWrap/>
            <w:vAlign w:val="center"/>
          </w:tcPr>
          <w:p>
            <w:pPr>
              <w:ind w:firstLineChars="0" w:firstLine="0"/>
              <w:jc w:val="center"/>
              <w:rPr>
                <w:rFonts w:ascii="宋体" w:cs="宋体"/>
                <w:b/>
                <w:bCs/>
                <w:sz w:val="21"/>
                <w:szCs w:val="21"/>
                <w:highlight w:val="auto"/>
              </w:rPr>
            </w:pPr>
            <w:r>
              <w:rPr>
                <w:rFonts w:ascii="宋体" w:cs="宋体" w:hint="eastAsia"/>
                <w:b/>
                <w:bCs/>
                <w:sz w:val="21"/>
                <w:szCs w:val="21"/>
                <w:highlight w:val="auto"/>
              </w:rPr>
              <w:t>★</w:t>
            </w:r>
            <w:r>
              <w:rPr>
                <w:rFonts w:ascii="宋体" w:cs="宋体" w:hint="eastAsia"/>
                <w:sz w:val="21"/>
                <w:szCs w:val="21"/>
                <w:highlight w:val="auto"/>
              </w:rPr>
              <w:t>其他要求</w:t>
            </w:r>
          </w:p>
        </w:tc>
        <w:tc>
          <w:tcPr>
            <w:tcW w:w="6755" w:type="dxa"/>
          </w:tcPr>
          <w:p>
            <w:pPr>
              <w:ind w:firstLineChars="0" w:firstLine="0"/>
              <w:rPr>
                <w:rFonts w:ascii="宋体" w:cs="宋体"/>
                <w:sz w:val="21"/>
                <w:szCs w:val="21"/>
                <w:highlight w:val="auto"/>
              </w:rPr>
            </w:pPr>
            <w:r>
              <w:rPr>
                <w:rFonts w:ascii="宋体" w:cs="宋体" w:hint="eastAsia"/>
                <w:sz w:val="21"/>
                <w:szCs w:val="21"/>
                <w:highlight w:val="auto"/>
              </w:rPr>
              <w:t>一、安装要求</w:t>
              <w:tab/>
            </w:r>
          </w:p>
          <w:p>
            <w:pPr>
              <w:ind w:firstLineChars="0" w:firstLine="0"/>
              <w:rPr>
                <w:rFonts w:ascii="宋体" w:cs="宋体"/>
                <w:sz w:val="21"/>
                <w:szCs w:val="21"/>
                <w:highlight w:val="auto"/>
              </w:rPr>
            </w:pPr>
            <w:r>
              <w:rPr>
                <w:rFonts w:ascii="宋体" w:cs="宋体" w:hint="eastAsia"/>
                <w:sz w:val="21"/>
                <w:szCs w:val="21"/>
                <w:highlight w:val="auto"/>
              </w:rPr>
              <w:t>1、完全按工期完成安装；</w:t>
            </w:r>
          </w:p>
          <w:p>
            <w:pPr>
              <w:ind w:firstLineChars="0" w:firstLine="0"/>
              <w:rPr>
                <w:rFonts w:ascii="宋体" w:cs="宋体"/>
                <w:sz w:val="21"/>
                <w:szCs w:val="21"/>
                <w:highlight w:val="auto"/>
              </w:rPr>
            </w:pPr>
            <w:r>
              <w:rPr>
                <w:rFonts w:ascii="宋体" w:cs="宋体" w:hint="eastAsia"/>
                <w:sz w:val="21"/>
                <w:szCs w:val="21"/>
                <w:highlight w:val="auto"/>
              </w:rPr>
              <w:t>2、按提供人员名单进场施工；技术力量不得外借；</w:t>
            </w:r>
          </w:p>
          <w:p>
            <w:pPr>
              <w:ind w:firstLineChars="0" w:firstLine="0"/>
              <w:rPr>
                <w:rFonts w:ascii="宋体" w:cs="宋体"/>
                <w:sz w:val="21"/>
                <w:szCs w:val="21"/>
                <w:highlight w:val="auto"/>
              </w:rPr>
            </w:pPr>
            <w:r>
              <w:rPr>
                <w:rFonts w:ascii="宋体" w:cs="宋体" w:hint="eastAsia"/>
                <w:sz w:val="21"/>
                <w:szCs w:val="21"/>
                <w:highlight w:val="auto"/>
              </w:rPr>
              <w:t>3、对安装质量全过程监控控制、对施工安全负全责；</w:t>
            </w:r>
          </w:p>
          <w:p>
            <w:pPr>
              <w:ind w:firstLineChars="0" w:firstLine="0"/>
              <w:rPr>
                <w:rFonts w:ascii="宋体" w:cs="宋体"/>
                <w:sz w:val="21"/>
                <w:szCs w:val="21"/>
                <w:highlight w:val="auto"/>
              </w:rPr>
            </w:pPr>
            <w:r>
              <w:rPr>
                <w:rFonts w:ascii="宋体" w:cs="宋体" w:hint="eastAsia"/>
                <w:sz w:val="21"/>
                <w:szCs w:val="21"/>
                <w:highlight w:val="auto"/>
              </w:rPr>
              <w:t>4、投标产品及零部件必须是整套全新未使用过的符合《电梯制造与安装安全规范》及现行国家有关质量标准制造要求，并满足本项目需求技术指标的电梯设备。</w:t>
            </w:r>
          </w:p>
          <w:p>
            <w:pPr>
              <w:ind w:firstLineChars="0" w:firstLine="0"/>
              <w:rPr>
                <w:rFonts w:ascii="宋体" w:cs="宋体"/>
                <w:sz w:val="21"/>
                <w:szCs w:val="21"/>
                <w:highlight w:val="auto"/>
              </w:rPr>
            </w:pPr>
            <w:r>
              <w:rPr>
                <w:rFonts w:ascii="宋体" w:cs="宋体" w:hint="eastAsia"/>
                <w:sz w:val="21"/>
                <w:szCs w:val="21"/>
                <w:highlight w:val="auto"/>
              </w:rPr>
              <w:t>5、投标品牌的生产厂家应取得国家电梯质量监督检验中心或国家相关主管部门颁发的符合本项目技术要求的电梯制造许可证。</w:t>
            </w:r>
          </w:p>
          <w:p>
            <w:pPr>
              <w:ind w:firstLineChars="0" w:firstLine="0"/>
              <w:rPr>
                <w:rFonts w:ascii="宋体" w:cs="宋体"/>
                <w:sz w:val="21"/>
                <w:szCs w:val="21"/>
                <w:highlight w:val="auto"/>
              </w:rPr>
            </w:pPr>
            <w:r>
              <w:rPr>
                <w:rFonts w:ascii="宋体" w:cs="宋体" w:hint="eastAsia"/>
                <w:sz w:val="21"/>
                <w:szCs w:val="21"/>
                <w:highlight w:val="auto"/>
              </w:rPr>
              <w:t>6、工程质量目标：免费安装、调试，确保一次验收合格；投标人应建立质量保证体系，严格履行本岗位责任与权限，杜绝质量事故发生。</w:t>
            </w:r>
          </w:p>
          <w:p>
            <w:pPr>
              <w:ind w:firstLineChars="0" w:firstLine="0"/>
              <w:rPr>
                <w:rFonts w:ascii="宋体" w:cs="宋体"/>
                <w:sz w:val="21"/>
                <w:szCs w:val="21"/>
                <w:highlight w:val="auto"/>
              </w:rPr>
            </w:pPr>
            <w:r>
              <w:rPr>
                <w:rFonts w:ascii="宋体" w:cs="宋体" w:hint="eastAsia"/>
                <w:sz w:val="21"/>
                <w:szCs w:val="21"/>
                <w:highlight w:val="auto"/>
              </w:rPr>
              <w:t>7、工程安装施工要求：（1）中标人提供全中文的技术资料及图纸给甲方；（2）设备安装调试必须严格执行国家有关技术标准,中标人自行负责施工人身、设备安全责任；（3）中标人负责全套机组的安装调试，中标人应派专业技术人员对施工进行同步指导，并负责全套机组的调试运行，达到验收要求。（4）中标人负责办理有关电梯设备安装的开工报装和竣工报验手续。设备验收费用由中标人负责。</w:t>
            </w:r>
          </w:p>
          <w:p>
            <w:pPr>
              <w:ind w:firstLineChars="0" w:firstLine="0"/>
              <w:rPr>
                <w:rFonts w:ascii="宋体" w:cs="宋体"/>
                <w:sz w:val="21"/>
                <w:szCs w:val="21"/>
                <w:highlight w:val="auto"/>
              </w:rPr>
            </w:pPr>
            <w:r>
              <w:rPr>
                <w:rFonts w:ascii="宋体" w:cs="宋体" w:hint="eastAsia"/>
                <w:sz w:val="21"/>
                <w:szCs w:val="21"/>
                <w:highlight w:val="auto"/>
              </w:rPr>
              <w:t>8、零部件、配件及安装材料必须是未经使用的全新的并符合国家有关质量安全标准的合格产品。</w:t>
            </w:r>
          </w:p>
          <w:p>
            <w:pPr>
              <w:ind w:firstLineChars="0" w:firstLine="0"/>
              <w:rPr>
                <w:rFonts w:ascii="宋体" w:cs="宋体"/>
                <w:sz w:val="21"/>
                <w:szCs w:val="21"/>
                <w:highlight w:val="auto"/>
              </w:rPr>
            </w:pPr>
            <w:r>
              <w:rPr>
                <w:rFonts w:ascii="宋体" w:cs="宋体" w:hint="eastAsia"/>
                <w:sz w:val="21"/>
                <w:szCs w:val="21"/>
                <w:highlight w:val="auto"/>
              </w:rPr>
              <w:t>9、设备应包括必备的易损耗备件和专用工具(投标时请详细列明清单)；</w:t>
            </w:r>
          </w:p>
          <w:p>
            <w:pPr>
              <w:ind w:firstLineChars="0" w:firstLine="0"/>
              <w:rPr>
                <w:rFonts w:ascii="宋体" w:cs="宋体"/>
                <w:sz w:val="21"/>
                <w:szCs w:val="21"/>
                <w:highlight w:val="auto"/>
              </w:rPr>
            </w:pPr>
            <w:r>
              <w:rPr>
                <w:rFonts w:ascii="宋体" w:cs="宋体" w:hint="eastAsia"/>
                <w:sz w:val="21"/>
                <w:szCs w:val="21"/>
                <w:highlight w:val="auto"/>
              </w:rPr>
              <w:t>10、投标人报价中必须包含设备的采购和运输（装卸），项目安装、调试、检测、试验及验收，税金、利润费用。</w:t>
            </w:r>
          </w:p>
          <w:p>
            <w:pPr>
              <w:ind w:firstLineChars="0" w:firstLine="0"/>
              <w:rPr>
                <w:rFonts w:ascii="宋体" w:cs="宋体"/>
                <w:sz w:val="21"/>
                <w:szCs w:val="21"/>
                <w:highlight w:val="auto"/>
              </w:rPr>
            </w:pPr>
            <w:r>
              <w:rPr>
                <w:rFonts w:ascii="宋体" w:cs="宋体" w:hint="eastAsia"/>
                <w:sz w:val="21"/>
                <w:szCs w:val="21"/>
                <w:highlight w:val="auto"/>
              </w:rPr>
              <w:t>二、其他要求：</w:t>
            </w:r>
          </w:p>
          <w:p>
            <w:pPr>
              <w:ind w:firstLineChars="0" w:firstLine="0"/>
              <w:rPr>
                <w:rFonts w:ascii="宋体" w:cs="宋体"/>
                <w:sz w:val="21"/>
                <w:szCs w:val="21"/>
                <w:highlight w:val="auto"/>
              </w:rPr>
            </w:pPr>
            <w:r>
              <w:rPr>
                <w:rFonts w:ascii="宋体" w:cs="宋体" w:hint="eastAsia"/>
                <w:sz w:val="21"/>
                <w:szCs w:val="21"/>
                <w:highlight w:val="auto"/>
              </w:rPr>
              <w:t>1、提供设备的生产厂家必须具备《中华人民共和国特种设备制造许可证》乘客电梯B级资质复印件盖（投标人）公章。</w:t>
            </w:r>
          </w:p>
          <w:p>
            <w:pPr>
              <w:ind w:firstLineChars="0" w:firstLine="0"/>
              <w:rPr>
                <w:rFonts w:ascii="宋体" w:cs="宋体"/>
                <w:sz w:val="21"/>
                <w:szCs w:val="21"/>
                <w:highlight w:val="auto"/>
              </w:rPr>
            </w:pPr>
            <w:r>
              <w:rPr>
                <w:rFonts w:ascii="宋体" w:cs="宋体" w:hint="eastAsia"/>
                <w:sz w:val="21"/>
                <w:szCs w:val="21"/>
                <w:highlight w:val="auto"/>
              </w:rPr>
              <w:t>2、投标人承诺投标产品必须是全新未使用过的合格产品。</w:t>
            </w:r>
          </w:p>
          <w:p>
            <w:pPr>
              <w:ind w:firstLineChars="0" w:firstLine="0"/>
              <w:rPr>
                <w:rFonts w:ascii="宋体" w:cs="宋体"/>
                <w:sz w:val="21"/>
                <w:szCs w:val="21"/>
                <w:highlight w:val="auto"/>
              </w:rPr>
            </w:pPr>
            <w:r>
              <w:rPr>
                <w:rFonts w:ascii="宋体" w:cs="宋体" w:hint="eastAsia"/>
                <w:sz w:val="21"/>
                <w:szCs w:val="21"/>
                <w:highlight w:val="auto"/>
              </w:rPr>
              <w:t>3、 投标人于投标文件中对所投本项目所有产品的技术参数要求作出真实、有效的响应和承诺。所提供的产品必须为原装正品的、全新的、符合国家有关质量标准的产品。设备到货安装前，采购人现场根据招标文件要求及投标文件承诺逐条对应进行核验，核验不合格的，采购人有权终止合同执行并全部退货，同时报相关监督管理部门处理，由此造成采购人经济损失的由中标人负责承担全部赔偿责任。如有异议，将交由国家认可并具检验检测资格的第三方机构邀请相关专家进行实际检验，所有产生的费用由中标供应商承担。</w:t>
            </w:r>
          </w:p>
          <w:p>
            <w:pPr>
              <w:snapToGrid w:val="0"/>
              <w:ind w:firstLineChars="0" w:firstLine="0"/>
              <w:jc w:val="left"/>
              <w:rPr>
                <w:rFonts w:ascii="宋体" w:cs="宋体"/>
                <w:sz w:val="21"/>
                <w:szCs w:val="21"/>
                <w:highlight w:val="auto"/>
              </w:rPr>
            </w:pPr>
            <w:r>
              <w:rPr>
                <w:rFonts w:ascii="宋体" w:cs="宋体" w:hint="eastAsia"/>
                <w:b/>
                <w:bCs/>
                <w:sz w:val="21"/>
                <w:szCs w:val="21"/>
                <w:highlight w:val="auto"/>
              </w:rPr>
              <w:t>注：本采购需求表中标注“须”、“必须”及标注“★”项的内容为实质性要求和条件，竞标人必须对此作出满足或者优于的响应，否则竞标无效。本表中的品牌规格型号技术参数仅起参考作用，竞标人可选用等于或优于的其他品牌规格型号技术参数替代。</w:t>
            </w:r>
          </w:p>
        </w:tc>
      </w:tr>
    </w:tbl>
    <w:p>
      <w:pPr>
        <w:adjustRightInd w:val="0"/>
        <w:snapToGrid w:val="0"/>
        <w:spacing w:line="400" w:lineRule="exact"/>
        <w:jc w:val="center"/>
        <w:rPr>
          <w:rFonts w:ascii="宋体" w:cs="宋体"/>
          <w:b/>
          <w:kern w:val="0"/>
          <w:sz w:val="32"/>
          <w:highlight w:val="auto"/>
        </w:rPr>
      </w:pPr>
    </w:p>
    <w:p>
      <w:pPr>
        <w:adjustRightInd w:val="0"/>
        <w:snapToGrid w:val="0"/>
        <w:spacing w:line="400" w:lineRule="exact"/>
        <w:jc w:val="center"/>
        <w:rPr>
          <w:rFonts w:ascii="宋体" w:cs="宋体"/>
          <w:b/>
          <w:kern w:val="0"/>
          <w:sz w:val="32"/>
          <w:highlight w:val="auto"/>
        </w:rPr>
      </w:pPr>
    </w:p>
    <w:p>
      <w:pPr>
        <w:adjustRightInd w:val="0"/>
        <w:snapToGrid w:val="0"/>
        <w:spacing w:line="400" w:lineRule="exact"/>
        <w:jc w:val="center"/>
        <w:rPr>
          <w:rFonts w:ascii="宋体" w:cs="宋体"/>
          <w:b/>
          <w:kern w:val="0"/>
          <w:sz w:val="32"/>
          <w:highlight w:val="auto"/>
        </w:rPr>
      </w:pPr>
    </w:p>
    <w:p>
      <w:pPr>
        <w:rPr>
          <w:rFonts w:ascii="宋体" w:cs="宋体"/>
          <w:b/>
          <w:kern w:val="0"/>
          <w:sz w:val="32"/>
          <w:highlight w:val="auto"/>
        </w:rPr>
      </w:pPr>
      <w:r>
        <w:rPr>
          <w:rFonts w:ascii="宋体" w:cs="宋体" w:hint="eastAsia"/>
          <w:b/>
          <w:kern w:val="0"/>
          <w:sz w:val="32"/>
          <w:highlight w:val="auto"/>
        </w:rPr>
        <w:br w:type="page"/>
      </w:r>
    </w:p>
    <w:p>
      <w:pPr>
        <w:pStyle w:val="1"/>
        <w:numPr>
          <w:ilvl w:val="0"/>
          <w:numId w:val="0"/>
        </w:numPr>
        <w:jc w:val="center"/>
        <w:rPr>
          <w:rFonts w:ascii="宋体" w:eastAsia="宋体" w:cs="宋体"/>
          <w:kern w:val="0"/>
          <w:sz w:val="32"/>
          <w:szCs w:val="36"/>
          <w:highlight w:val="auto"/>
        </w:rPr>
      </w:pPr>
      <w:bookmarkStart w:id="43" w:name="_Toc21020"/>
      <w:r>
        <w:rPr>
          <w:rFonts w:ascii="宋体" w:eastAsia="宋体" w:cs="宋体" w:hint="eastAsia"/>
          <w:sz w:val="32"/>
          <w:szCs w:val="32"/>
          <w:highlight w:val="auto"/>
        </w:rPr>
        <w:t>第四章  评审办法</w:t>
      </w:r>
      <w:bookmarkEnd w:id="43"/>
    </w:p>
    <w:p>
      <w:pPr>
        <w:spacing w:line="400" w:lineRule="exact"/>
        <w:ind w:firstLineChars="196" w:firstLine="412"/>
        <w:rPr>
          <w:rFonts w:ascii="宋体" w:cs="宋体"/>
          <w:b/>
          <w:bCs/>
          <w:kern w:val="0"/>
          <w:sz w:val="21"/>
          <w:szCs w:val="20"/>
          <w:highlight w:val="auto"/>
        </w:rPr>
      </w:pPr>
      <w:r>
        <w:rPr>
          <w:rFonts w:ascii="宋体" w:cs="宋体" w:hint="eastAsia"/>
          <w:b/>
          <w:bCs/>
          <w:kern w:val="0"/>
          <w:sz w:val="21"/>
          <w:szCs w:val="20"/>
          <w:highlight w:val="auto"/>
        </w:rPr>
        <w:t>一、评审依据及方式</w:t>
      </w:r>
    </w:p>
    <w:p>
      <w:pPr>
        <w:adjustRightInd w:val="0"/>
        <w:snapToGrid w:val="0"/>
        <w:spacing w:line="400" w:lineRule="exact"/>
        <w:rPr>
          <w:rFonts w:ascii="宋体" w:cs="宋体"/>
          <w:kern w:val="0"/>
          <w:sz w:val="21"/>
          <w:szCs w:val="20"/>
          <w:highlight w:val="auto"/>
        </w:rPr>
      </w:pPr>
      <w:r>
        <w:rPr>
          <w:rFonts w:ascii="宋体" w:cs="宋体" w:hint="eastAsia"/>
          <w:kern w:val="0"/>
          <w:sz w:val="21"/>
          <w:szCs w:val="20"/>
          <w:highlight w:val="auto"/>
        </w:rPr>
        <w:t>1.评审依据：磋商小组以竞争性磋商文件和响应文件为评审依据，对供应商的报价、项目实施人员一览表、履约能力等方面内容按百分制打分。</w:t>
      </w:r>
    </w:p>
    <w:p>
      <w:pPr>
        <w:adjustRightInd w:val="0"/>
        <w:snapToGrid w:val="0"/>
        <w:spacing w:line="400" w:lineRule="exact"/>
        <w:rPr>
          <w:rFonts w:ascii="宋体" w:cs="宋体"/>
          <w:kern w:val="0"/>
          <w:sz w:val="21"/>
          <w:szCs w:val="20"/>
          <w:highlight w:val="auto"/>
        </w:rPr>
      </w:pPr>
      <w:r>
        <w:rPr>
          <w:rFonts w:ascii="宋体" w:cs="宋体" w:hint="eastAsia"/>
          <w:kern w:val="0"/>
          <w:sz w:val="21"/>
          <w:szCs w:val="20"/>
          <w:highlight w:val="auto"/>
        </w:rPr>
        <w:t>2.评审方式：以封闭方式进行评审。</w:t>
      </w:r>
    </w:p>
    <w:p>
      <w:pPr>
        <w:adjustRightInd w:val="0"/>
        <w:snapToGrid w:val="0"/>
        <w:spacing w:line="400" w:lineRule="exact"/>
        <w:ind w:leftChars="100" w:left="240" w:firstLineChars="100" w:firstLine="210"/>
        <w:rPr>
          <w:rFonts w:ascii="宋体" w:cs="宋体"/>
          <w:kern w:val="0"/>
          <w:sz w:val="21"/>
          <w:szCs w:val="20"/>
          <w:highlight w:val="auto"/>
        </w:rPr>
      </w:pPr>
      <w:r>
        <w:rPr>
          <w:rFonts w:ascii="宋体" w:cs="宋体" w:hint="eastAsia"/>
          <w:kern w:val="0"/>
          <w:sz w:val="21"/>
          <w:szCs w:val="20"/>
          <w:highlight w:val="auto"/>
        </w:rPr>
        <w:t>3.根据财库〔2012〕69号文规定，采购人和采购代理机构，磋商小组成员要严格遵守政府采购相关法律制度，依法履行各自职责，公正、客观、审慎地组织和参与评审工作。</w:t>
      </w:r>
    </w:p>
    <w:p>
      <w:pPr>
        <w:adjustRightInd w:val="0"/>
        <w:snapToGrid w:val="0"/>
        <w:spacing w:line="400" w:lineRule="exact"/>
        <w:rPr>
          <w:rFonts w:ascii="宋体" w:cs="宋体"/>
          <w:b/>
          <w:bCs/>
          <w:kern w:val="0"/>
          <w:sz w:val="21"/>
          <w:szCs w:val="20"/>
          <w:highlight w:val="auto"/>
        </w:rPr>
      </w:pPr>
      <w:r>
        <w:rPr>
          <w:rFonts w:ascii="宋体" w:cs="宋体" w:hint="eastAsia"/>
          <w:b/>
          <w:bCs/>
          <w:kern w:val="0"/>
          <w:sz w:val="21"/>
          <w:szCs w:val="20"/>
          <w:highlight w:val="auto"/>
        </w:rPr>
        <w:t>二、评审办法</w:t>
      </w:r>
    </w:p>
    <w:p>
      <w:pPr>
        <w:adjustRightInd w:val="0"/>
        <w:snapToGrid w:val="0"/>
        <w:spacing w:line="400" w:lineRule="exact"/>
        <w:rPr>
          <w:rFonts w:ascii="宋体" w:cs="宋体"/>
          <w:bCs/>
          <w:kern w:val="0"/>
          <w:sz w:val="21"/>
          <w:szCs w:val="20"/>
          <w:highlight w:val="auto"/>
        </w:rPr>
      </w:pPr>
      <w:r>
        <w:rPr>
          <w:rFonts w:ascii="宋体" w:cs="宋体" w:hint="eastAsia"/>
          <w:bCs/>
          <w:kern w:val="0"/>
          <w:sz w:val="21"/>
          <w:szCs w:val="20"/>
          <w:highlight w:val="auto"/>
        </w:rPr>
        <w:t>（一）对进入详评的，采用综合评分法。</w:t>
      </w:r>
    </w:p>
    <w:p>
      <w:pPr>
        <w:adjustRightInd w:val="0"/>
        <w:snapToGrid w:val="0"/>
        <w:spacing w:line="400" w:lineRule="exact"/>
        <w:rPr>
          <w:rFonts w:ascii="宋体" w:cs="宋体"/>
          <w:bCs/>
          <w:kern w:val="0"/>
          <w:sz w:val="21"/>
          <w:szCs w:val="20"/>
          <w:highlight w:val="auto"/>
        </w:rPr>
      </w:pPr>
      <w:r>
        <w:rPr>
          <w:rFonts w:ascii="宋体" w:cs="宋体" w:hint="eastAsia"/>
          <w:bCs/>
          <w:kern w:val="0"/>
          <w:sz w:val="21"/>
          <w:szCs w:val="20"/>
          <w:highlight w:val="auto"/>
        </w:rPr>
        <w:t>（二）计分办法（按四舍五入取至小数点后二位）</w:t>
      </w:r>
    </w:p>
    <w:p>
      <w:pPr>
        <w:spacing w:line="400" w:lineRule="exact"/>
        <w:ind w:firstLineChars="0" w:firstLine="420"/>
        <w:jc w:val="left"/>
        <w:rPr>
          <w:rFonts w:ascii="宋体" w:cs="宋体"/>
          <w:bCs/>
          <w:sz w:val="21"/>
          <w:szCs w:val="21"/>
          <w:highlight w:val="auto"/>
        </w:rPr>
      </w:pPr>
      <w:r>
        <w:rPr>
          <w:rFonts w:ascii="宋体" w:cs="宋体" w:hint="eastAsia"/>
          <w:b/>
          <w:sz w:val="21"/>
          <w:szCs w:val="21"/>
          <w:highlight w:val="auto"/>
        </w:rPr>
        <w:t>1.</w:t>
      </w:r>
      <w:r>
        <w:rPr>
          <w:rFonts w:ascii="宋体" w:cs="宋体" w:hint="eastAsia"/>
          <w:b/>
          <w:bCs/>
          <w:sz w:val="21"/>
          <w:szCs w:val="21"/>
          <w:highlight w:val="auto"/>
        </w:rPr>
        <w:t>价格分</w:t>
      </w:r>
      <w:r>
        <w:rPr>
          <w:rFonts w:ascii="宋体" w:cs="宋体" w:hint="eastAsia"/>
          <w:bCs/>
          <w:sz w:val="21"/>
          <w:szCs w:val="21"/>
          <w:highlight w:val="auto"/>
        </w:rPr>
        <w:t>…………………………………………………………………………………</w:t>
      </w:r>
      <w:r>
        <w:rPr>
          <w:rFonts w:ascii="宋体" w:cs="宋体" w:hint="eastAsia"/>
          <w:b/>
          <w:bCs/>
          <w:sz w:val="21"/>
          <w:szCs w:val="20"/>
          <w:highlight w:val="auto"/>
        </w:rPr>
        <w:t>……</w:t>
      </w:r>
      <w:r>
        <w:rPr>
          <w:rFonts w:ascii="宋体" w:cs="宋体" w:hint="eastAsia"/>
          <w:bCs/>
          <w:sz w:val="21"/>
          <w:szCs w:val="21"/>
          <w:highlight w:val="auto"/>
        </w:rPr>
        <w:t>…</w:t>
      </w:r>
      <w:r>
        <w:rPr>
          <w:rFonts w:ascii="宋体" w:cs="宋体" w:hint="eastAsia"/>
          <w:b/>
          <w:bCs/>
          <w:sz w:val="21"/>
          <w:szCs w:val="21"/>
          <w:highlight w:val="auto"/>
        </w:rPr>
        <w:t>…30分</w:t>
      </w:r>
    </w:p>
    <w:p>
      <w:pPr>
        <w:spacing w:line="400" w:lineRule="exact"/>
        <w:ind w:firstLineChars="0" w:firstLine="420"/>
        <w:rPr>
          <w:rFonts w:ascii="宋体" w:cs="宋体"/>
          <w:bCs/>
          <w:sz w:val="21"/>
          <w:szCs w:val="20"/>
          <w:highlight w:val="auto"/>
        </w:rPr>
      </w:pPr>
      <w:r>
        <w:rPr>
          <w:rFonts w:ascii="宋体" w:cs="宋体" w:hint="eastAsia"/>
          <w:sz w:val="21"/>
          <w:szCs w:val="20"/>
          <w:highlight w:val="auto"/>
        </w:rPr>
        <w:t>（1）以进入综合评分环节的最低的评审报价为基准价，基准价报价得分为30分。</w:t>
      </w:r>
    </w:p>
    <w:p>
      <w:pPr>
        <w:spacing w:line="400" w:lineRule="exact"/>
        <w:ind w:firstLineChars="0" w:firstLine="420"/>
        <w:rPr>
          <w:rFonts w:ascii="宋体" w:cs="宋体"/>
          <w:sz w:val="21"/>
          <w:szCs w:val="20"/>
          <w:highlight w:val="auto"/>
        </w:rPr>
      </w:pPr>
      <w:r>
        <w:rPr>
          <w:rFonts w:ascii="宋体" w:cs="宋体" w:hint="eastAsia"/>
          <w:sz w:val="21"/>
          <w:szCs w:val="20"/>
          <w:highlight w:val="auto"/>
        </w:rPr>
        <w:t>（2）</w:t>
      </w:r>
      <w:r>
        <w:rPr>
          <w:rFonts w:ascii="宋体" w:cs="宋体" w:hint="eastAsia"/>
          <w:bCs/>
          <w:kern w:val="0"/>
          <w:sz w:val="21"/>
          <w:szCs w:val="21"/>
          <w:highlight w:val="auto"/>
        </w:rPr>
        <w:t>供应商</w:t>
      </w:r>
      <w:r>
        <w:rPr>
          <w:rFonts w:ascii="宋体" w:cs="宋体" w:hint="eastAsia"/>
          <w:sz w:val="21"/>
          <w:szCs w:val="20"/>
          <w:highlight w:val="auto"/>
        </w:rPr>
        <w:t>磋商报价得分=（磋商基准价/供应商的评审报价）×30分。</w:t>
      </w:r>
    </w:p>
    <w:p>
      <w:pPr>
        <w:spacing w:line="400" w:lineRule="exact"/>
        <w:ind w:firstLineChars="0" w:firstLine="420"/>
        <w:jc w:val="left"/>
        <w:rPr>
          <w:rFonts w:ascii="宋体" w:cs="宋体"/>
          <w:b/>
          <w:bCs/>
          <w:sz w:val="21"/>
          <w:szCs w:val="21"/>
          <w:highlight w:val="auto"/>
        </w:rPr>
      </w:pPr>
      <w:r>
        <w:rPr>
          <w:rFonts w:ascii="宋体" w:cs="宋体" w:hint="eastAsia"/>
          <w:b/>
          <w:bCs/>
          <w:sz w:val="21"/>
          <w:szCs w:val="21"/>
          <w:highlight w:val="auto"/>
        </w:rPr>
        <w:t>2.技术方案分………………………………………………………………………………………</w:t>
      </w:r>
      <w:r>
        <w:rPr>
          <w:rFonts w:ascii="宋体" w:cs="宋体" w:hint="eastAsia"/>
          <w:b/>
          <w:bCs/>
          <w:sz w:val="21"/>
          <w:szCs w:val="21"/>
          <w:lang w:val="en-US" w:eastAsia="zh-CN"/>
          <w:highlight w:val="auto"/>
        </w:rPr>
        <w:t>55</w:t>
      </w:r>
      <w:r>
        <w:rPr>
          <w:rFonts w:ascii="宋体" w:cs="宋体" w:hint="eastAsia"/>
          <w:b/>
          <w:bCs/>
          <w:sz w:val="21"/>
          <w:szCs w:val="21"/>
          <w:highlight w:val="auto"/>
        </w:rPr>
        <w:t>分</w:t>
      </w:r>
    </w:p>
    <w:p>
      <w:pPr>
        <w:spacing w:line="400" w:lineRule="exact"/>
        <w:ind w:firstLineChars="0" w:firstLine="420"/>
        <w:jc w:val="left"/>
        <w:rPr>
          <w:rFonts w:ascii="宋体" w:cs="宋体"/>
          <w:b/>
          <w:bCs/>
          <w:sz w:val="21"/>
          <w:szCs w:val="21"/>
          <w:highlight w:val="auto"/>
        </w:rPr>
      </w:pPr>
      <w:r>
        <w:rPr>
          <w:rFonts w:ascii="宋体" w:cs="宋体" w:hint="eastAsia"/>
          <w:b/>
          <w:bCs/>
          <w:sz w:val="21"/>
          <w:szCs w:val="21"/>
          <w:highlight w:val="auto"/>
        </w:rPr>
        <w:t>（1）项目要求及技术需求响应分（</w:t>
      </w:r>
      <w:r>
        <w:rPr>
          <w:rFonts w:ascii="宋体" w:cs="宋体" w:hint="eastAsia"/>
          <w:b/>
          <w:bCs/>
          <w:sz w:val="21"/>
          <w:szCs w:val="21"/>
          <w:lang w:val="en-US" w:eastAsia="zh-CN"/>
          <w:highlight w:val="auto"/>
        </w:rPr>
        <w:t>10分</w:t>
      </w:r>
      <w:r>
        <w:rPr>
          <w:rFonts w:ascii="宋体" w:cs="宋体" w:hint="eastAsia"/>
          <w:b/>
          <w:bCs/>
          <w:sz w:val="21"/>
          <w:szCs w:val="21"/>
          <w:highlight w:val="auto"/>
        </w:rPr>
        <w:t>）</w:t>
      </w:r>
    </w:p>
    <w:p>
      <w:pPr>
        <w:spacing w:line="400" w:lineRule="exact"/>
        <w:ind w:firstLineChars="0" w:firstLine="420"/>
        <w:jc w:val="left"/>
        <w:rPr>
          <w:rFonts w:ascii="宋体" w:cs="宋体"/>
          <w:bCs/>
          <w:sz w:val="21"/>
          <w:szCs w:val="21"/>
          <w:lang w:val="en-GB"/>
          <w:highlight w:val="auto"/>
        </w:rPr>
      </w:pPr>
      <w:r>
        <w:rPr>
          <w:rFonts w:ascii="宋体" w:cs="宋体" w:hint="eastAsia"/>
          <w:bCs/>
          <w:sz w:val="21"/>
          <w:szCs w:val="21"/>
          <w:lang w:val="en-GB"/>
          <w:highlight w:val="auto"/>
        </w:rPr>
        <w:t>1）技术需求响应分（满分</w:t>
      </w:r>
      <w:r>
        <w:rPr>
          <w:rFonts w:ascii="宋体" w:cs="宋体"/>
          <w:bCs/>
          <w:sz w:val="21"/>
          <w:szCs w:val="21"/>
          <w:lang w:val="en-GB"/>
          <w:highlight w:val="auto"/>
        </w:rPr>
        <w:t>5</w:t>
      </w:r>
      <w:r>
        <w:rPr>
          <w:rFonts w:ascii="宋体" w:cs="宋体" w:hint="eastAsia"/>
          <w:bCs/>
          <w:sz w:val="21"/>
          <w:szCs w:val="21"/>
          <w:lang w:val="en-GB"/>
          <w:highlight w:val="auto"/>
        </w:rPr>
        <w:t>分）</w:t>
      </w:r>
    </w:p>
    <w:p>
      <w:pPr>
        <w:spacing w:line="400" w:lineRule="exact"/>
        <w:ind w:firstLineChars="0" w:firstLine="420"/>
        <w:jc w:val="left"/>
        <w:rPr>
          <w:rFonts w:ascii="宋体" w:cs="宋体"/>
          <w:bCs/>
          <w:sz w:val="21"/>
          <w:szCs w:val="21"/>
          <w:lang w:val="en-GB"/>
          <w:highlight w:val="auto"/>
        </w:rPr>
      </w:pPr>
      <w:r>
        <w:rPr>
          <w:rFonts w:ascii="宋体" w:cs="宋体" w:hint="eastAsia"/>
          <w:bCs/>
          <w:sz w:val="21"/>
          <w:szCs w:val="21"/>
          <w:lang w:val="en-GB"/>
          <w:highlight w:val="auto"/>
        </w:rPr>
        <w:t>评委根据招标文件要求，对通过资格性和符合性审查进入详评的各投标人投标文件的“技术需求”响应情况进行独立评审，并按如下计分方式确定得分：</w:t>
      </w:r>
    </w:p>
    <w:p>
      <w:pPr>
        <w:spacing w:line="400" w:lineRule="exact"/>
        <w:ind w:firstLineChars="0" w:firstLine="420"/>
        <w:jc w:val="left"/>
        <w:rPr>
          <w:rFonts w:ascii="宋体" w:cs="宋体"/>
          <w:bCs/>
          <w:sz w:val="21"/>
          <w:szCs w:val="21"/>
          <w:lang w:val="en-GB"/>
          <w:highlight w:val="auto"/>
        </w:rPr>
      </w:pPr>
      <w:r>
        <w:rPr>
          <w:rFonts w:ascii="宋体" w:cs="宋体" w:hint="eastAsia"/>
          <w:bCs/>
          <w:sz w:val="21"/>
          <w:szCs w:val="21"/>
          <w:lang w:val="en-GB"/>
          <w:highlight w:val="auto"/>
        </w:rPr>
        <w:t>①技术参数完全满足招标文件要求，且所有技术参数无负偏离的，得</w:t>
      </w:r>
      <w:r>
        <w:rPr>
          <w:rFonts w:ascii="宋体" w:cs="宋体"/>
          <w:bCs/>
          <w:sz w:val="21"/>
          <w:szCs w:val="21"/>
          <w:lang w:val="en-GB"/>
          <w:highlight w:val="auto"/>
        </w:rPr>
        <w:t>5</w:t>
      </w:r>
      <w:r>
        <w:rPr>
          <w:rFonts w:ascii="宋体" w:cs="宋体" w:hint="eastAsia"/>
          <w:bCs/>
          <w:sz w:val="21"/>
          <w:szCs w:val="21"/>
          <w:lang w:val="en-GB"/>
          <w:highlight w:val="auto"/>
        </w:rPr>
        <w:t>分；</w:t>
      </w:r>
    </w:p>
    <w:p>
      <w:pPr>
        <w:spacing w:line="400" w:lineRule="exact"/>
        <w:ind w:firstLineChars="0" w:firstLine="420"/>
        <w:jc w:val="left"/>
        <w:rPr>
          <w:rFonts w:ascii="宋体" w:cs="宋体"/>
          <w:bCs/>
          <w:sz w:val="21"/>
          <w:szCs w:val="21"/>
          <w:lang w:val="en-GB"/>
          <w:highlight w:val="auto"/>
        </w:rPr>
      </w:pPr>
      <w:r>
        <w:rPr>
          <w:rFonts w:ascii="宋体" w:cs="宋体" w:hint="eastAsia"/>
          <w:bCs/>
          <w:sz w:val="21"/>
          <w:szCs w:val="21"/>
          <w:lang w:val="en-GB"/>
          <w:highlight w:val="auto"/>
        </w:rPr>
        <w:t>②非实质性技术指标（非带★技术指标）与招标文件要求出现负偏差的，每有一项扣</w:t>
      </w:r>
      <w:r>
        <w:rPr>
          <w:rFonts w:ascii="宋体" w:cs="宋体"/>
          <w:bCs/>
          <w:sz w:val="21"/>
          <w:szCs w:val="21"/>
          <w:lang w:val="en-GB"/>
          <w:highlight w:val="auto"/>
        </w:rPr>
        <w:t>1</w:t>
      </w:r>
      <w:r>
        <w:rPr>
          <w:rFonts w:ascii="宋体" w:cs="宋体" w:hint="eastAsia"/>
          <w:bCs/>
          <w:sz w:val="21"/>
          <w:szCs w:val="21"/>
          <w:lang w:val="en-GB"/>
          <w:highlight w:val="auto"/>
        </w:rPr>
        <w:t>分，扣完至技术需求响应分分值为0分为止。</w:t>
      </w:r>
    </w:p>
    <w:p>
      <w:pPr>
        <w:spacing w:line="400" w:lineRule="exact"/>
        <w:ind w:firstLineChars="0" w:firstLine="420"/>
        <w:jc w:val="left"/>
        <w:rPr>
          <w:rFonts w:ascii="宋体" w:cs="宋体"/>
          <w:bCs/>
          <w:sz w:val="21"/>
          <w:szCs w:val="21"/>
          <w:lang w:val="en-GB"/>
          <w:highlight w:val="auto"/>
        </w:rPr>
      </w:pPr>
      <w:r>
        <w:rPr>
          <w:rFonts w:ascii="宋体" w:cs="宋体"/>
          <w:bCs/>
          <w:sz w:val="21"/>
          <w:szCs w:val="21"/>
          <w:lang w:val="en-GB"/>
          <w:highlight w:val="auto"/>
        </w:rPr>
        <w:t>2</w:t>
      </w:r>
      <w:r>
        <w:rPr>
          <w:rFonts w:ascii="宋体" w:cs="宋体" w:hint="eastAsia"/>
          <w:bCs/>
          <w:sz w:val="21"/>
          <w:szCs w:val="21"/>
          <w:lang w:val="en-GB"/>
          <w:highlight w:val="auto"/>
        </w:rPr>
        <w:t>）电梯性能分（满分</w:t>
      </w:r>
      <w:r>
        <w:rPr>
          <w:rFonts w:ascii="宋体" w:cs="宋体" w:hint="eastAsia"/>
          <w:bCs/>
          <w:sz w:val="21"/>
          <w:szCs w:val="21"/>
          <w:lang w:val="en-US" w:eastAsia="zh-CN"/>
          <w:highlight w:val="auto"/>
        </w:rPr>
        <w:t>5</w:t>
      </w:r>
      <w:r>
        <w:rPr>
          <w:rFonts w:ascii="宋体" w:cs="宋体" w:hint="eastAsia"/>
          <w:bCs/>
          <w:sz w:val="21"/>
          <w:szCs w:val="21"/>
          <w:lang w:val="en-GB"/>
          <w:highlight w:val="auto"/>
        </w:rPr>
        <w:t>分）</w:t>
      </w:r>
    </w:p>
    <w:p>
      <w:pPr>
        <w:spacing w:line="360" w:lineRule="exact"/>
        <w:rPr>
          <w:b/>
          <w:bCs/>
          <w:sz w:val="21"/>
          <w:szCs w:val="21"/>
          <w:highlight w:val="auto"/>
        </w:rPr>
      </w:pPr>
      <w:r>
        <w:rPr>
          <w:rFonts w:hint="eastAsia"/>
          <w:sz w:val="21"/>
          <w:szCs w:val="21"/>
          <w:highlight w:val="auto"/>
        </w:rPr>
        <w:t>投标产品型号曳引机采用关节型定子铁芯技术的（以产品彩页或产品官网截图或有相应资质第三方检测/检验机构出具的检测报告为准），得</w:t>
      </w:r>
      <w:r>
        <w:rPr>
          <w:sz w:val="21"/>
          <w:szCs w:val="21"/>
          <w:highlight w:val="auto"/>
        </w:rPr>
        <w:t>5</w:t>
      </w:r>
      <w:r>
        <w:rPr>
          <w:rFonts w:hint="eastAsia"/>
          <w:sz w:val="21"/>
          <w:szCs w:val="21"/>
          <w:highlight w:val="auto"/>
        </w:rPr>
        <w:t>分，其他技术得1分，</w:t>
      </w:r>
      <w:r>
        <w:rPr>
          <w:rFonts w:hint="eastAsia"/>
          <w:bCs/>
          <w:sz w:val="21"/>
          <w:szCs w:val="21"/>
          <w:highlight w:val="auto"/>
        </w:rPr>
        <w:t>满分</w:t>
      </w:r>
      <w:r>
        <w:rPr>
          <w:bCs/>
          <w:sz w:val="21"/>
          <w:szCs w:val="21"/>
          <w:highlight w:val="auto"/>
        </w:rPr>
        <w:t>5</w:t>
      </w:r>
      <w:r>
        <w:rPr>
          <w:rFonts w:hint="eastAsia"/>
          <w:bCs/>
          <w:sz w:val="21"/>
          <w:szCs w:val="21"/>
          <w:highlight w:val="auto"/>
        </w:rPr>
        <w:t>分。</w:t>
      </w:r>
    </w:p>
    <w:p>
      <w:pPr>
        <w:pStyle w:val="28"/>
        <w:adjustRightInd w:val="0"/>
        <w:snapToGrid w:val="0"/>
        <w:spacing w:line="400" w:lineRule="exact"/>
        <w:ind w:firstLineChars="200" w:firstLine="420"/>
        <w:rPr>
          <w:rFonts w:ascii="宋体" w:cs="宋体"/>
          <w:b/>
          <w:sz w:val="21"/>
          <w:szCs w:val="21"/>
          <w:highlight w:val="auto"/>
        </w:rPr>
      </w:pPr>
      <w:r>
        <w:rPr>
          <w:rFonts w:ascii="宋体" w:cs="宋体" w:hint="eastAsia"/>
          <w:b/>
          <w:sz w:val="21"/>
          <w:szCs w:val="21"/>
          <w:highlight w:val="auto"/>
        </w:rPr>
        <w:t>（</w:t>
      </w:r>
      <w:r>
        <w:rPr>
          <w:rFonts w:ascii="宋体" w:cs="宋体"/>
          <w:b/>
          <w:sz w:val="21"/>
          <w:szCs w:val="21"/>
          <w:lang w:val="en-US"/>
          <w:highlight w:val="auto"/>
        </w:rPr>
        <w:t>2</w:t>
      </w:r>
      <w:r>
        <w:rPr>
          <w:rFonts w:ascii="宋体" w:cs="宋体" w:hint="eastAsia"/>
          <w:b/>
          <w:sz w:val="21"/>
          <w:szCs w:val="21"/>
          <w:highlight w:val="auto"/>
        </w:rPr>
        <w:t>）安装施工方案（</w:t>
      </w:r>
      <w:r>
        <w:rPr>
          <w:rFonts w:ascii="宋体" w:cs="宋体" w:hint="eastAsia"/>
          <w:b/>
          <w:sz w:val="21"/>
          <w:szCs w:val="21"/>
          <w:lang w:val="en-US"/>
          <w:highlight w:val="auto"/>
        </w:rPr>
        <w:t>30</w:t>
      </w:r>
      <w:r>
        <w:rPr>
          <w:rFonts w:ascii="宋体" w:cs="宋体" w:hint="eastAsia"/>
          <w:b/>
          <w:sz w:val="21"/>
          <w:szCs w:val="21"/>
          <w:highlight w:val="auto"/>
        </w:rPr>
        <w:t>分）</w:t>
      </w:r>
    </w:p>
    <w:p>
      <w:pPr>
        <w:spacing w:line="400" w:lineRule="exact"/>
        <w:rPr>
          <w:rFonts w:ascii="宋体" w:cs="宋体"/>
          <w:bCs/>
          <w:sz w:val="21"/>
          <w:szCs w:val="21"/>
          <w:lang w:val="en-GB"/>
          <w:highlight w:val="auto"/>
        </w:rPr>
      </w:pPr>
      <w:r>
        <w:rPr>
          <w:rFonts w:ascii="宋体" w:cs="宋体" w:hint="eastAsia"/>
          <w:bCs/>
          <w:sz w:val="21"/>
          <w:szCs w:val="21"/>
          <w:lang w:val="en-GB"/>
          <w:highlight w:val="auto"/>
        </w:rPr>
        <w:t>由评标委员会在打分前根据招标文件要求，对各投标人提供的项目安装施工方案内容：设备的安装调试、质量及安全措施等方面进行评估，并在相应档次内独立打分。</w:t>
      </w:r>
    </w:p>
    <w:p>
      <w:pPr>
        <w:spacing w:line="400" w:lineRule="exact"/>
        <w:rPr>
          <w:rFonts w:ascii="宋体" w:cs="宋体"/>
          <w:bCs/>
          <w:sz w:val="21"/>
          <w:szCs w:val="21"/>
          <w:lang w:val="en-GB"/>
          <w:highlight w:val="auto"/>
        </w:rPr>
      </w:pPr>
      <w:r>
        <w:rPr>
          <w:rFonts w:ascii="宋体" w:cs="宋体" w:hint="eastAsia"/>
          <w:bCs/>
          <w:sz w:val="21"/>
          <w:szCs w:val="21"/>
          <w:lang w:val="en-GB"/>
          <w:highlight w:val="auto"/>
        </w:rPr>
        <w:t>一档（</w:t>
      </w:r>
      <w:r>
        <w:rPr>
          <w:rFonts w:ascii="宋体" w:cs="宋体" w:hint="eastAsia"/>
          <w:bCs/>
          <w:sz w:val="21"/>
          <w:szCs w:val="21"/>
          <w:highlight w:val="auto"/>
        </w:rPr>
        <w:t>10</w:t>
      </w:r>
      <w:r>
        <w:rPr>
          <w:rFonts w:ascii="宋体" w:cs="宋体" w:hint="eastAsia"/>
          <w:bCs/>
          <w:sz w:val="21"/>
          <w:szCs w:val="21"/>
          <w:lang w:val="en-GB"/>
          <w:highlight w:val="auto"/>
        </w:rPr>
        <w:t>分）：提供安装施工方案，安装组织设计及质量、安全措施不够详细、完善；</w:t>
      </w:r>
    </w:p>
    <w:p>
      <w:pPr>
        <w:pStyle w:val="28"/>
        <w:tabs>
          <w:tab w:val="left" w:pos="8820"/>
        </w:tabs>
        <w:spacing w:line="400" w:lineRule="exact"/>
        <w:ind w:firstLineChars="200" w:firstLine="420"/>
        <w:outlineLvl w:val="0"/>
        <w:rPr>
          <w:rFonts w:ascii="宋体" w:cs="宋体"/>
          <w:bCs/>
          <w:sz w:val="21"/>
          <w:szCs w:val="21"/>
          <w:highlight w:val="auto"/>
        </w:rPr>
      </w:pPr>
      <w:r>
        <w:rPr>
          <w:rFonts w:ascii="宋体" w:cs="宋体" w:hint="eastAsia"/>
          <w:bCs/>
          <w:sz w:val="21"/>
          <w:szCs w:val="21"/>
          <w:highlight w:val="auto"/>
        </w:rPr>
        <w:t>二档（</w:t>
      </w:r>
      <w:r>
        <w:rPr>
          <w:rFonts w:ascii="宋体" w:cs="宋体" w:hint="eastAsia"/>
          <w:bCs/>
          <w:sz w:val="21"/>
          <w:szCs w:val="21"/>
          <w:lang w:val="en-US"/>
          <w:highlight w:val="auto"/>
        </w:rPr>
        <w:t>20</w:t>
      </w:r>
      <w:r>
        <w:rPr>
          <w:rFonts w:ascii="宋体" w:cs="宋体" w:hint="eastAsia"/>
          <w:bCs/>
          <w:sz w:val="21"/>
          <w:szCs w:val="21"/>
          <w:highlight w:val="auto"/>
        </w:rPr>
        <w:t>分）：有满足本工程的施工安装技术方案，方案先进、描述详细、技术成熟。投入的施工机械、设备完全满足项目需求。有实施日程表和人员安排，安装人员经验强，有具体实施步骤和要求描述较详细。</w:t>
      </w:r>
      <w:r>
        <w:rPr>
          <w:rFonts w:ascii="宋体" w:cs="宋体" w:hint="eastAsia"/>
          <w:bCs/>
          <w:sz w:val="21"/>
          <w:szCs w:val="21"/>
          <w:lang w:val="en-US"/>
          <w:highlight w:val="auto"/>
        </w:rPr>
        <w:t>有</w:t>
      </w:r>
      <w:r>
        <w:rPr>
          <w:rFonts w:ascii="宋体" w:cs="宋体" w:hint="eastAsia"/>
          <w:bCs/>
          <w:sz w:val="21"/>
          <w:szCs w:val="21"/>
          <w:highlight w:val="auto"/>
        </w:rPr>
        <w:t>施工进度计划及保证工期、质量的技术措施，安全、文明施工措施等内容详细、合理。拟投入本项目的项目负责人具有特种设备上岗操作证及机械或机电类工程师职称证的（须提供项目负责人相关的上岗操作证、职称证）。</w:t>
      </w:r>
    </w:p>
    <w:p>
      <w:pPr>
        <w:spacing w:line="400" w:lineRule="exact"/>
        <w:rPr>
          <w:rFonts w:ascii="宋体" w:cs="宋体"/>
          <w:bCs/>
          <w:sz w:val="21"/>
          <w:szCs w:val="21"/>
          <w:lang w:val="en-GB"/>
          <w:highlight w:val="auto"/>
        </w:rPr>
      </w:pPr>
      <w:r>
        <w:rPr>
          <w:rFonts w:ascii="宋体" w:cs="宋体" w:hint="eastAsia"/>
          <w:bCs/>
          <w:sz w:val="21"/>
          <w:szCs w:val="21"/>
          <w:lang w:val="en-GB"/>
          <w:highlight w:val="auto"/>
        </w:rPr>
        <w:t>三档（</w:t>
      </w:r>
      <w:r>
        <w:rPr>
          <w:rFonts w:ascii="宋体" w:cs="宋体" w:hint="eastAsia"/>
          <w:bCs/>
          <w:sz w:val="21"/>
          <w:szCs w:val="21"/>
          <w:highlight w:val="auto"/>
        </w:rPr>
        <w:t>30</w:t>
      </w:r>
      <w:r>
        <w:rPr>
          <w:rFonts w:ascii="宋体" w:cs="宋体" w:hint="eastAsia"/>
          <w:bCs/>
          <w:sz w:val="21"/>
          <w:szCs w:val="21"/>
          <w:lang w:val="en-GB"/>
          <w:highlight w:val="auto"/>
        </w:rPr>
        <w:t>分）：有针对本工程的施工安装技术方案，方案先进、描述详细、技术成熟。有实施日程表和人员安排，安装人员经验强，有具体实施步骤和要求描述全面，职责分工明确，进度安排合理，可行性强。</w:t>
      </w:r>
      <w:r>
        <w:rPr>
          <w:rFonts w:ascii="宋体" w:cs="宋体" w:hint="eastAsia"/>
          <w:bCs/>
          <w:sz w:val="21"/>
          <w:szCs w:val="21"/>
          <w:highlight w:val="auto"/>
        </w:rPr>
        <w:t>有</w:t>
      </w:r>
      <w:r>
        <w:rPr>
          <w:rFonts w:ascii="宋体" w:cs="宋体" w:hint="eastAsia"/>
          <w:bCs/>
          <w:sz w:val="21"/>
          <w:szCs w:val="21"/>
          <w:lang w:val="en-GB"/>
          <w:highlight w:val="auto"/>
        </w:rPr>
        <w:t>施工进度计划及保证工期、质量的技术措施，安全、文明施工措施等内容详细、合理。对涉及本工程的所有工作内容、实施经验与方案等内容针对性强的。拟投入本项目的项目负责人具有特种设备上岗操作证及机械或机电类高级工程师职称证的（须提供项目负责人相关的上岗操作证、职称证）。</w:t>
      </w:r>
    </w:p>
    <w:p>
      <w:pPr>
        <w:pStyle w:val="28"/>
        <w:adjustRightInd w:val="0"/>
        <w:snapToGrid w:val="0"/>
        <w:spacing w:line="400" w:lineRule="exact"/>
        <w:ind w:leftChars="100" w:left="240" w:firstLineChars="100" w:firstLine="210"/>
        <w:rPr>
          <w:rFonts w:ascii="宋体" w:cs="宋体"/>
          <w:b/>
          <w:sz w:val="21"/>
          <w:szCs w:val="21"/>
          <w:highlight w:val="auto"/>
        </w:rPr>
      </w:pPr>
      <w:r>
        <w:rPr>
          <w:rFonts w:ascii="宋体" w:cs="宋体" w:hint="eastAsia"/>
          <w:b/>
          <w:sz w:val="21"/>
          <w:szCs w:val="21"/>
          <w:highlight w:val="auto"/>
        </w:rPr>
        <w:t>（</w:t>
      </w:r>
      <w:r>
        <w:rPr>
          <w:rFonts w:ascii="宋体" w:cs="宋体"/>
          <w:b/>
          <w:sz w:val="21"/>
          <w:szCs w:val="21"/>
          <w:lang w:val="en-US"/>
          <w:highlight w:val="auto"/>
        </w:rPr>
        <w:t>3</w:t>
      </w:r>
      <w:r>
        <w:rPr>
          <w:rFonts w:ascii="宋体" w:cs="宋体" w:hint="eastAsia"/>
          <w:b/>
          <w:sz w:val="21"/>
          <w:szCs w:val="21"/>
          <w:highlight w:val="auto"/>
        </w:rPr>
        <w:t>）售后服务方案（</w:t>
      </w:r>
      <w:r>
        <w:rPr>
          <w:rFonts w:ascii="宋体" w:cs="宋体" w:hint="eastAsia"/>
          <w:b/>
          <w:sz w:val="21"/>
          <w:szCs w:val="21"/>
          <w:lang w:val="en-US" w:eastAsia="zh-CN"/>
          <w:highlight w:val="auto"/>
        </w:rPr>
        <w:t>15</w:t>
      </w:r>
      <w:r>
        <w:rPr>
          <w:rFonts w:ascii="宋体" w:cs="宋体" w:hint="eastAsia"/>
          <w:b/>
          <w:sz w:val="21"/>
          <w:szCs w:val="21"/>
          <w:highlight w:val="auto"/>
        </w:rPr>
        <w:t>分）</w:t>
      </w:r>
    </w:p>
    <w:p>
      <w:pPr>
        <w:tabs>
          <w:tab w:val="left" w:pos="312"/>
        </w:tabs>
        <w:spacing w:line="400" w:lineRule="exact"/>
        <w:outlineLvl w:val="0"/>
        <w:rPr>
          <w:rFonts w:ascii="宋体" w:cs="宋体"/>
          <w:sz w:val="21"/>
          <w:szCs w:val="20"/>
          <w:highlight w:val="auto"/>
        </w:rPr>
      </w:pPr>
      <w:bookmarkStart w:id="44" w:name="_Toc11139"/>
      <w:bookmarkStart w:id="45" w:name="_Toc82016591"/>
      <w:r>
        <w:rPr>
          <w:rFonts w:ascii="宋体" w:cs="宋体" w:hint="eastAsia"/>
          <w:sz w:val="21"/>
          <w:szCs w:val="20"/>
          <w:highlight w:val="auto"/>
        </w:rPr>
        <w:t>按投标人或所投电梯品牌制造商的售后服务方案和承诺中的维保计划书、安装维保能力、项目实施人员资质及经验、质保期、故障响应时间、备品备件供应、服务体系、人员培训、售后服务点、技术人员情况、回访维护及其他售后服务承诺等内容分为三档，由评标委员会根据投标人提供的售后服务及保障独立打分：</w:t>
      </w:r>
    </w:p>
    <w:p>
      <w:pPr>
        <w:tabs>
          <w:tab w:val="left" w:pos="312"/>
        </w:tabs>
        <w:spacing w:line="400" w:lineRule="exact"/>
        <w:outlineLvl w:val="0"/>
        <w:rPr>
          <w:rFonts w:ascii="宋体" w:cs="宋体"/>
          <w:sz w:val="21"/>
          <w:szCs w:val="20"/>
          <w:highlight w:val="auto"/>
        </w:rPr>
      </w:pPr>
      <w:r>
        <w:rPr>
          <w:rFonts w:ascii="宋体" w:cs="宋体" w:hint="eastAsia"/>
          <w:sz w:val="21"/>
          <w:szCs w:val="20"/>
          <w:highlight w:val="auto"/>
        </w:rPr>
        <w:t>一档（5分）：满足招标文件售后服务要求，有售后服务体系，有定期检查、保养安排，有培训计划，故障响应及维修满足基本要求，有设备质保承诺，拟投入维保人员工作经验满足要求，提供检前整修服务，有备品备件供应。</w:t>
      </w:r>
    </w:p>
    <w:p>
      <w:pPr>
        <w:tabs>
          <w:tab w:val="left" w:pos="312"/>
        </w:tabs>
        <w:spacing w:line="400" w:lineRule="exact"/>
        <w:outlineLvl w:val="0"/>
        <w:rPr>
          <w:rFonts w:ascii="宋体" w:cs="宋体"/>
          <w:sz w:val="21"/>
          <w:szCs w:val="20"/>
          <w:highlight w:val="auto"/>
        </w:rPr>
      </w:pPr>
      <w:r>
        <w:rPr>
          <w:rFonts w:ascii="宋体" w:cs="宋体" w:hint="eastAsia"/>
          <w:sz w:val="21"/>
          <w:szCs w:val="20"/>
          <w:highlight w:val="auto"/>
        </w:rPr>
        <w:t>二档（10分）：售后服务体系较完善，定期检查、保养安排较详细，培训计划合理可行，故障响应及维修时间较短，有设备质保承诺，拟投入维保人员经验较丰富、信誉良好，提供完善的检前整修服务，备品备件供应较充裕。</w:t>
      </w:r>
    </w:p>
    <w:p>
      <w:pPr>
        <w:tabs>
          <w:tab w:val="left" w:pos="312"/>
        </w:tabs>
        <w:spacing w:line="400" w:lineRule="exact"/>
        <w:outlineLvl w:val="0"/>
        <w:rPr>
          <w:rFonts w:ascii="宋体" w:cs="宋体"/>
          <w:sz w:val="21"/>
          <w:szCs w:val="20"/>
          <w:highlight w:val="auto"/>
        </w:rPr>
      </w:pPr>
      <w:r>
        <w:rPr>
          <w:rFonts w:ascii="宋体" w:cs="宋体" w:hint="eastAsia"/>
          <w:sz w:val="21"/>
          <w:szCs w:val="20"/>
          <w:highlight w:val="auto"/>
        </w:rPr>
        <w:t>三档（</w:t>
      </w:r>
      <w:r>
        <w:rPr>
          <w:rFonts w:ascii="宋体" w:cs="宋体" w:hint="eastAsia"/>
          <w:sz w:val="21"/>
          <w:szCs w:val="20"/>
          <w:lang w:val="en-US" w:eastAsia="zh-CN"/>
          <w:highlight w:val="auto"/>
        </w:rPr>
        <w:t>15</w:t>
      </w:r>
      <w:r>
        <w:rPr>
          <w:rFonts w:ascii="宋体" w:cs="宋体" w:hint="eastAsia"/>
          <w:sz w:val="21"/>
          <w:szCs w:val="20"/>
          <w:highlight w:val="auto"/>
        </w:rPr>
        <w:t>分）：售后服务体系更完善，定期检查、保养安排详细，培训计划详尽，故障响应及维修时间短，有零配件储备供应（需提供零配件清单及库存照片），拟投入维保人员经验丰富、信誉好，提供完善的检前整修服务，有优惠条件，投标品牌在项目所在地有备品备件库，有维保实时监控系统。</w:t>
      </w:r>
    </w:p>
    <w:p>
      <w:pPr>
        <w:tabs>
          <w:tab w:val="left" w:pos="312"/>
        </w:tabs>
        <w:spacing w:line="400" w:lineRule="exact"/>
        <w:ind w:left="420" w:firstLineChars="0" w:firstLine="0"/>
        <w:outlineLvl w:val="0"/>
        <w:rPr>
          <w:rFonts w:ascii="宋体" w:cs="宋体"/>
          <w:b/>
          <w:bCs/>
          <w:sz w:val="21"/>
          <w:szCs w:val="20"/>
          <w:highlight w:val="auto"/>
        </w:rPr>
      </w:pPr>
      <w:r>
        <w:rPr>
          <w:rFonts w:ascii="宋体" w:cs="宋体" w:hint="eastAsia"/>
          <w:b/>
          <w:bCs/>
          <w:sz w:val="21"/>
          <w:szCs w:val="20"/>
          <w:highlight w:val="auto"/>
        </w:rPr>
        <w:t>3.履约能力分……………………………………………………………………</w:t>
      </w:r>
      <w:r>
        <w:rPr>
          <w:rFonts w:ascii="宋体" w:cs="宋体"/>
          <w:b/>
          <w:bCs/>
          <w:sz w:val="21"/>
          <w:szCs w:val="20"/>
          <w:highlight w:val="auto"/>
        </w:rPr>
        <w:t>………………</w:t>
      </w:r>
      <w:r>
        <w:rPr>
          <w:rFonts w:ascii="宋体" w:cs="宋体" w:hint="eastAsia"/>
          <w:b/>
          <w:bCs/>
          <w:sz w:val="21"/>
          <w:szCs w:val="20"/>
          <w:lang w:val="en-US" w:eastAsia="zh-CN"/>
          <w:highlight w:val="auto"/>
        </w:rPr>
        <w:t>15</w:t>
      </w:r>
      <w:r>
        <w:rPr>
          <w:rFonts w:ascii="宋体" w:cs="宋体" w:hint="eastAsia"/>
          <w:b/>
          <w:bCs/>
          <w:sz w:val="21"/>
          <w:szCs w:val="20"/>
          <w:highlight w:val="auto"/>
        </w:rPr>
        <w:t>分</w:t>
      </w:r>
      <w:bookmarkEnd w:id="44"/>
      <w:bookmarkEnd w:id="45"/>
    </w:p>
    <w:p>
      <w:pPr>
        <w:pStyle w:val="28"/>
        <w:adjustRightInd w:val="0"/>
        <w:snapToGrid w:val="0"/>
        <w:spacing w:line="400" w:lineRule="exact"/>
        <w:ind w:firstLineChars="200" w:firstLine="420"/>
        <w:rPr>
          <w:rFonts w:ascii="宋体" w:cs="宋体"/>
          <w:bCs/>
          <w:sz w:val="21"/>
          <w:szCs w:val="21"/>
          <w:highlight w:val="auto"/>
        </w:rPr>
      </w:pPr>
      <w:r>
        <w:rPr>
          <w:rFonts w:ascii="宋体" w:cs="宋体" w:hint="eastAsia"/>
          <w:bCs/>
          <w:sz w:val="21"/>
          <w:szCs w:val="21"/>
          <w:highlight w:val="auto"/>
        </w:rPr>
        <w:t>（1）投标品牌厂家获得ISO9001质量管理体系认证、ISO14001环境管理体系认证、</w:t>
      </w:r>
      <w:r>
        <w:rPr>
          <w:rFonts w:ascii="宋体" w:cs="宋体"/>
          <w:bCs/>
          <w:sz w:val="21"/>
          <w:szCs w:val="21"/>
          <w:highlight w:val="auto"/>
        </w:rPr>
        <w:t>ISO45001</w:t>
      </w:r>
      <w:r>
        <w:rPr>
          <w:rFonts w:ascii="宋体" w:cs="宋体" w:hint="eastAsia"/>
          <w:bCs/>
          <w:sz w:val="21"/>
          <w:szCs w:val="21"/>
          <w:highlight w:val="auto"/>
        </w:rPr>
        <w:t>职业健康安全管理体系认证且有效的（提供有效证明材料复印件），每有一项得</w:t>
      </w:r>
      <w:r>
        <w:rPr>
          <w:rFonts w:ascii="宋体" w:cs="宋体" w:hint="eastAsia"/>
          <w:bCs/>
          <w:sz w:val="21"/>
          <w:szCs w:val="21"/>
          <w:lang w:val="en-US" w:eastAsia="zh-CN"/>
          <w:highlight w:val="auto"/>
        </w:rPr>
        <w:t>2</w:t>
      </w:r>
      <w:r>
        <w:rPr>
          <w:rFonts w:ascii="宋体" w:cs="宋体" w:hint="eastAsia"/>
          <w:bCs/>
          <w:sz w:val="21"/>
          <w:szCs w:val="21"/>
          <w:highlight w:val="auto"/>
        </w:rPr>
        <w:t>分，满分</w:t>
      </w:r>
      <w:r>
        <w:rPr>
          <w:rFonts w:ascii="宋体" w:cs="宋体" w:hint="eastAsia"/>
          <w:bCs/>
          <w:sz w:val="21"/>
          <w:szCs w:val="21"/>
          <w:lang w:val="en-US" w:eastAsia="zh-CN"/>
          <w:highlight w:val="auto"/>
        </w:rPr>
        <w:t>6</w:t>
      </w:r>
      <w:r>
        <w:rPr>
          <w:rFonts w:ascii="宋体" w:cs="宋体" w:hint="eastAsia"/>
          <w:bCs/>
          <w:sz w:val="21"/>
          <w:szCs w:val="21"/>
          <w:highlight w:val="auto"/>
        </w:rPr>
        <w:t>分。</w:t>
      </w:r>
    </w:p>
    <w:p>
      <w:pPr>
        <w:pStyle w:val="28"/>
        <w:adjustRightInd w:val="0"/>
        <w:snapToGrid w:val="0"/>
        <w:spacing w:line="400" w:lineRule="exact"/>
        <w:ind w:firstLineChars="200" w:firstLine="420"/>
        <w:rPr>
          <w:rFonts w:ascii="宋体" w:cs="宋体"/>
          <w:bCs/>
          <w:sz w:val="21"/>
          <w:szCs w:val="21"/>
          <w:highlight w:val="auto"/>
        </w:rPr>
      </w:pPr>
      <w:r>
        <w:rPr>
          <w:rFonts w:ascii="宋体" w:cs="宋体" w:hint="eastAsia"/>
          <w:bCs/>
          <w:sz w:val="21"/>
          <w:szCs w:val="21"/>
          <w:highlight w:val="auto"/>
        </w:rPr>
        <w:t>（</w:t>
      </w:r>
      <w:r>
        <w:rPr>
          <w:rFonts w:ascii="宋体" w:cs="宋体" w:hint="eastAsia"/>
          <w:bCs/>
          <w:sz w:val="21"/>
          <w:szCs w:val="21"/>
          <w:lang w:val="en-US"/>
          <w:highlight w:val="auto"/>
        </w:rPr>
        <w:t>2</w:t>
      </w:r>
      <w:r>
        <w:rPr>
          <w:rFonts w:ascii="宋体" w:cs="宋体" w:hint="eastAsia"/>
          <w:bCs/>
          <w:sz w:val="21"/>
          <w:szCs w:val="21"/>
          <w:highlight w:val="auto"/>
        </w:rPr>
        <w:t>）投标品牌厂家获得国家级实验室证书（CNAS）（在投标文件中提供有效的证明材料复印件，不提供的不得分），得1分，满分1分。</w:t>
      </w:r>
    </w:p>
    <w:p>
      <w:pPr>
        <w:rPr>
          <w:rFonts w:ascii="宋体" w:cs="宋体"/>
          <w:bCs/>
          <w:sz w:val="21"/>
          <w:szCs w:val="21"/>
          <w:highlight w:val="auto"/>
        </w:rPr>
      </w:pPr>
      <w:r>
        <w:rPr>
          <w:rFonts w:ascii="宋体" w:cs="宋体" w:hint="eastAsia"/>
          <w:bCs/>
          <w:sz w:val="21"/>
          <w:szCs w:val="21"/>
          <w:highlight w:val="auto"/>
        </w:rPr>
        <w:t>（</w:t>
      </w:r>
      <w:r>
        <w:rPr>
          <w:rFonts w:ascii="宋体" w:cs="宋体"/>
          <w:bCs/>
          <w:sz w:val="21"/>
          <w:szCs w:val="21"/>
          <w:lang w:val="en-GB"/>
          <w:highlight w:val="auto"/>
        </w:rPr>
        <w:t>3</w:t>
      </w:r>
      <w:r>
        <w:rPr>
          <w:rFonts w:ascii="宋体" w:cs="宋体" w:hint="eastAsia"/>
          <w:bCs/>
          <w:sz w:val="21"/>
          <w:szCs w:val="21"/>
          <w:lang w:val="en-GB"/>
          <w:highlight w:val="auto"/>
        </w:rPr>
        <w:t>）投标品牌厂家具有国家认定企业技术中心（在投标文件中提供有效的证明材料复印件，不提供的不得分），得</w:t>
      </w:r>
      <w:r>
        <w:rPr>
          <w:rFonts w:ascii="宋体" w:cs="宋体"/>
          <w:bCs/>
          <w:sz w:val="21"/>
          <w:szCs w:val="21"/>
          <w:lang w:val="en-GB"/>
          <w:highlight w:val="auto"/>
        </w:rPr>
        <w:t>3</w:t>
      </w:r>
      <w:r>
        <w:rPr>
          <w:rFonts w:ascii="宋体" w:cs="宋体" w:hint="eastAsia"/>
          <w:bCs/>
          <w:sz w:val="21"/>
          <w:szCs w:val="21"/>
          <w:lang w:val="en-GB"/>
          <w:highlight w:val="auto"/>
        </w:rPr>
        <w:t>分</w:t>
      </w:r>
      <w:r>
        <w:rPr>
          <w:rFonts w:ascii="宋体" w:cs="宋体" w:hint="eastAsia"/>
          <w:bCs/>
          <w:sz w:val="21"/>
          <w:szCs w:val="21"/>
          <w:highlight w:val="auto"/>
        </w:rPr>
        <w:t>，</w:t>
      </w:r>
      <w:r>
        <w:rPr>
          <w:rFonts w:ascii="宋体" w:cs="宋体" w:hint="eastAsia"/>
          <w:bCs/>
          <w:sz w:val="21"/>
          <w:szCs w:val="21"/>
          <w:lang w:val="en-GB"/>
          <w:highlight w:val="auto"/>
        </w:rPr>
        <w:t>满分</w:t>
      </w:r>
      <w:r>
        <w:rPr>
          <w:rFonts w:ascii="宋体" w:cs="宋体"/>
          <w:bCs/>
          <w:sz w:val="21"/>
          <w:szCs w:val="21"/>
          <w:lang w:val="en-GB"/>
          <w:highlight w:val="auto"/>
        </w:rPr>
        <w:t>3</w:t>
      </w:r>
      <w:r>
        <w:rPr>
          <w:rFonts w:ascii="宋体" w:cs="宋体" w:hint="eastAsia"/>
          <w:bCs/>
          <w:sz w:val="21"/>
          <w:szCs w:val="21"/>
          <w:lang w:val="en-GB"/>
          <w:highlight w:val="auto"/>
        </w:rPr>
        <w:t>分</w:t>
      </w:r>
      <w:r>
        <w:rPr>
          <w:rFonts w:ascii="宋体" w:cs="宋体" w:hint="eastAsia"/>
          <w:bCs/>
          <w:sz w:val="21"/>
          <w:szCs w:val="21"/>
          <w:highlight w:val="auto"/>
        </w:rPr>
        <w:t>。</w:t>
      </w:r>
    </w:p>
    <w:p>
      <w:pPr>
        <w:rPr>
          <w:rFonts w:ascii="宋体" w:cs="宋体"/>
          <w:bCs/>
          <w:sz w:val="21"/>
          <w:szCs w:val="21"/>
          <w:highlight w:val="auto"/>
        </w:rPr>
      </w:pPr>
      <w:r>
        <w:rPr>
          <w:rFonts w:ascii="宋体" w:cs="宋体" w:hint="eastAsia"/>
          <w:bCs/>
          <w:sz w:val="21"/>
          <w:szCs w:val="21"/>
          <w:highlight w:val="auto"/>
        </w:rPr>
        <w:t>（</w:t>
      </w:r>
      <w:r>
        <w:rPr>
          <w:rFonts w:ascii="宋体" w:cs="宋体"/>
          <w:bCs/>
          <w:sz w:val="21"/>
          <w:szCs w:val="21"/>
          <w:highlight w:val="auto"/>
        </w:rPr>
        <w:t>4</w:t>
      </w:r>
      <w:r>
        <w:rPr>
          <w:rFonts w:ascii="宋体" w:cs="宋体" w:hint="eastAsia"/>
          <w:bCs/>
          <w:sz w:val="21"/>
          <w:szCs w:val="21"/>
          <w:highlight w:val="auto"/>
        </w:rPr>
        <w:t>）投标品牌厂家获得全国质量奖（在投标文件中提供有效的证明材料复印件，不提供的不得分），得</w:t>
      </w:r>
      <w:r>
        <w:rPr>
          <w:rFonts w:ascii="宋体" w:cs="宋体" w:hint="eastAsia"/>
          <w:bCs/>
          <w:sz w:val="21"/>
          <w:szCs w:val="21"/>
          <w:lang w:val="en-US" w:eastAsia="zh-CN"/>
          <w:highlight w:val="auto"/>
        </w:rPr>
        <w:t>5</w:t>
      </w:r>
      <w:r>
        <w:rPr>
          <w:rFonts w:ascii="宋体" w:cs="宋体" w:hint="eastAsia"/>
          <w:bCs/>
          <w:sz w:val="21"/>
          <w:szCs w:val="21"/>
          <w:highlight w:val="auto"/>
        </w:rPr>
        <w:t>分，满分</w:t>
      </w:r>
      <w:r>
        <w:rPr>
          <w:rFonts w:ascii="宋体" w:cs="宋体" w:hint="eastAsia"/>
          <w:bCs/>
          <w:sz w:val="21"/>
          <w:szCs w:val="21"/>
          <w:lang w:val="en-US" w:eastAsia="zh-CN"/>
          <w:highlight w:val="auto"/>
        </w:rPr>
        <w:t>5</w:t>
      </w:r>
      <w:r>
        <w:rPr>
          <w:rFonts w:ascii="宋体" w:cs="宋体" w:hint="eastAsia"/>
          <w:bCs/>
          <w:sz w:val="21"/>
          <w:szCs w:val="21"/>
          <w:highlight w:val="auto"/>
        </w:rPr>
        <w:t>分。</w:t>
      </w:r>
    </w:p>
    <w:p>
      <w:pPr>
        <w:pStyle w:val="28"/>
        <w:adjustRightInd w:val="0"/>
        <w:snapToGrid w:val="0"/>
        <w:spacing w:line="400" w:lineRule="exact"/>
        <w:ind w:leftChars="100" w:left="240" w:firstLineChars="100" w:firstLine="210"/>
        <w:rPr>
          <w:rFonts w:ascii="宋体" w:cs="宋体"/>
          <w:b/>
          <w:bCs/>
          <w:sz w:val="21"/>
          <w:szCs w:val="21"/>
          <w:highlight w:val="auto"/>
        </w:rPr>
      </w:pPr>
      <w:r>
        <w:rPr>
          <w:rFonts w:ascii="宋体" w:cs="宋体" w:hint="eastAsia"/>
          <w:b/>
          <w:bCs/>
          <w:sz w:val="21"/>
          <w:szCs w:val="21"/>
          <w:highlight w:val="auto"/>
        </w:rPr>
        <w:t>4.综合得分＝1＋2＋3</w:t>
      </w:r>
    </w:p>
    <w:p>
      <w:pPr>
        <w:spacing w:line="400" w:lineRule="exact"/>
        <w:ind w:firstLineChars="250" w:firstLine="525"/>
        <w:jc w:val="left"/>
        <w:rPr>
          <w:rFonts w:ascii="宋体" w:cs="宋体"/>
          <w:b/>
          <w:sz w:val="21"/>
          <w:szCs w:val="21"/>
          <w:highlight w:val="auto"/>
        </w:rPr>
      </w:pPr>
      <w:r>
        <w:rPr>
          <w:rFonts w:ascii="宋体" w:cs="宋体" w:hint="eastAsia"/>
          <w:b/>
          <w:sz w:val="21"/>
          <w:szCs w:val="21"/>
          <w:highlight w:val="auto"/>
        </w:rPr>
        <w:t>三、推荐及确定成交候选供应商原则</w:t>
      </w:r>
    </w:p>
    <w:p>
      <w:pPr>
        <w:tabs>
          <w:tab w:val="left" w:pos="1140"/>
        </w:tabs>
        <w:spacing w:line="400" w:lineRule="exact"/>
        <w:rPr>
          <w:rFonts w:ascii="宋体" w:cs="宋体"/>
          <w:kern w:val="0"/>
          <w:sz w:val="21"/>
          <w:szCs w:val="21"/>
          <w:highlight w:val="auto"/>
        </w:rPr>
      </w:pPr>
      <w:r>
        <w:rPr>
          <w:rFonts w:ascii="宋体" w:cs="宋体" w:hint="eastAsia"/>
          <w:kern w:val="0"/>
          <w:sz w:val="21"/>
          <w:szCs w:val="21"/>
          <w:highlight w:val="auto"/>
        </w:rPr>
        <w:t>（1）磋商小组应当根据综合得分情况，按照综合得分由高到低顺序推荐成交候选供应商，并编写评审报告。磋商小组根据综合得分由高到低排列次序，若得分相同时，以最后报价由低到高顺序排列；若仍相同的，依次按项目实施人员一览表分、履约能力分由高到低顺序排列并推荐成交候选供应商。</w:t>
      </w:r>
    </w:p>
    <w:p>
      <w:pPr>
        <w:tabs>
          <w:tab w:val="left" w:pos="1140"/>
        </w:tabs>
        <w:spacing w:line="400" w:lineRule="exact"/>
        <w:rPr>
          <w:rFonts w:ascii="宋体" w:cs="宋体"/>
          <w:kern w:val="0"/>
          <w:sz w:val="21"/>
          <w:szCs w:val="21"/>
          <w:highlight w:val="auto"/>
        </w:rPr>
      </w:pPr>
      <w:r>
        <w:rPr>
          <w:rFonts w:ascii="宋体" w:cs="宋体" w:hint="eastAsia"/>
          <w:kern w:val="0"/>
          <w:sz w:val="21"/>
          <w:szCs w:val="21"/>
          <w:highlight w:val="auto"/>
        </w:rPr>
        <w:t>（2）</w:t>
      </w:r>
      <w:r>
        <w:rPr>
          <w:rFonts w:ascii="宋体" w:cs="宋体"/>
          <w:kern w:val="0"/>
          <w:sz w:val="21"/>
          <w:szCs w:val="21"/>
          <w:highlight w:val="auto"/>
        </w:rPr>
        <w:t>采购代理机构在评审结束后2个工作日内将评审报告送采购人确认。采购人应当在收到评审报告后5个工作日内，从评审报告提出的成交候选供应商中，按照排序由高到低的原则确定成交供应商。</w:t>
      </w:r>
      <w:r>
        <w:rPr>
          <w:rFonts w:ascii="宋体" w:cs="宋体" w:hint="eastAsia"/>
          <w:kern w:val="0"/>
          <w:sz w:val="21"/>
          <w:szCs w:val="21"/>
          <w:highlight w:val="auto"/>
        </w:rPr>
        <w:t>本项目确定一名成交供应商。</w:t>
      </w:r>
    </w:p>
    <w:p>
      <w:pPr>
        <w:tabs>
          <w:tab w:val="left" w:pos="1140"/>
        </w:tabs>
        <w:spacing w:line="400" w:lineRule="exact"/>
        <w:rPr>
          <w:rFonts w:ascii="宋体" w:cs="宋体"/>
          <w:kern w:val="0"/>
          <w:sz w:val="21"/>
          <w:szCs w:val="21"/>
          <w:highlight w:val="auto"/>
        </w:rPr>
        <w:sectPr>
          <w:footerReference w:type="default" r:id="rId11"/>
          <w:footerReference w:type="even" r:id="rId12"/>
          <w:pgSz w:w="11906" w:h="16838"/>
          <w:pgMar w:top="1440" w:right="1304" w:bottom="1440" w:left="1304" w:header="720" w:footer="720" w:gutter="0"/>
          <w:pgNumType w:start="1"/>
          <w:docGrid w:linePitch="331" w:charSpace="0"/>
        </w:sectPr>
      </w:pPr>
      <w:r>
        <w:rPr>
          <w:rFonts w:ascii="宋体" w:cs="宋体" w:hint="eastAsia"/>
          <w:kern w:val="0"/>
          <w:sz w:val="21"/>
          <w:szCs w:val="21"/>
          <w:highlight w:val="auto"/>
        </w:rPr>
        <w:t>（3）排名第一的成交候选供应商放弃成交、因不可抗力提出不能履行合同，或因失信行为被取消成交候选人资格的，采购人可以确定排名第二的成交候选供应商为成交供应商。排名第二的成交候选供应商因前述规定的同样原因不能签订合同的，采购人可以确定排名第三的成交候选人为成交供应商。以此类推。</w:t>
      </w:r>
    </w:p>
    <w:p>
      <w:pPr>
        <w:pStyle w:val="1"/>
        <w:numPr>
          <w:ilvl w:val="0"/>
          <w:numId w:val="0"/>
        </w:numPr>
        <w:ind w:left="432"/>
        <w:jc w:val="center"/>
        <w:rPr>
          <w:rFonts w:ascii="宋体" w:eastAsia="宋体" w:cs="宋体"/>
          <w:sz w:val="32"/>
          <w:szCs w:val="32"/>
          <w:highlight w:val="auto"/>
        </w:rPr>
      </w:pPr>
      <w:bookmarkStart w:id="46" w:name="_Toc22085"/>
      <w:r>
        <w:rPr>
          <w:rFonts w:ascii="宋体" w:eastAsia="宋体" w:cs="宋体" w:hint="eastAsia"/>
          <w:sz w:val="32"/>
          <w:szCs w:val="32"/>
          <w:highlight w:val="auto"/>
        </w:rPr>
        <w:t xml:space="preserve">第五章 </w:t>
      </w:r>
      <w:bookmarkEnd w:id="46"/>
      <w:r>
        <w:rPr>
          <w:rFonts w:ascii="宋体" w:eastAsia="宋体" w:cs="宋体" w:hint="eastAsia"/>
          <w:sz w:val="32"/>
          <w:szCs w:val="32"/>
          <w:highlight w:val="auto"/>
        </w:rPr>
        <w:t>采购合同</w:t>
      </w:r>
    </w:p>
    <w:p>
      <w:pPr>
        <w:spacing w:line="300" w:lineRule="exact"/>
        <w:ind w:firstLineChars="0" w:firstLine="0"/>
        <w:rPr>
          <w:rFonts w:ascii="宋体" w:cs="宋体"/>
          <w:kern w:val="0"/>
          <w:sz w:val="21"/>
          <w:szCs w:val="24"/>
          <w:highlight w:val="auto"/>
        </w:rPr>
      </w:pPr>
    </w:p>
    <w:p>
      <w:pPr>
        <w:pStyle w:val="1"/>
        <w:numPr>
          <w:ilvl w:val="0"/>
          <w:numId w:val="0"/>
        </w:numPr>
        <w:tabs>
          <w:tab w:val="left" w:pos="0"/>
        </w:tabs>
        <w:autoSpaceDE w:val="0"/>
        <w:autoSpaceDN w:val="0"/>
        <w:adjustRightInd w:val="0"/>
        <w:jc w:val="center"/>
        <w:rPr>
          <w:rFonts w:ascii="宋体" w:eastAsia="宋体" w:cs="宋体"/>
          <w:color w:val="000000"/>
          <w:sz w:val="32"/>
          <w:szCs w:val="32"/>
          <w14:textFill>
            <w14:solidFill>
              <w14:srgbClr w14:val="000000"/>
            </w14:solidFill>
          </w14:textFill>
          <w:highlight w:val="auto"/>
        </w:rPr>
      </w:pPr>
      <w:bookmarkStart w:id="47" w:name="_Toc28028"/>
      <w:bookmarkStart w:id="48" w:name="_Toc816"/>
      <w:bookmarkStart w:id="49" w:name="_Toc5351"/>
      <w:bookmarkStart w:id="50" w:name="_Toc9015"/>
      <w:bookmarkStart w:id="51" w:name="_Toc21175"/>
      <w:r>
        <w:rPr>
          <w:rFonts w:ascii="宋体" w:eastAsia="宋体" w:cs="宋体" w:hint="eastAsia"/>
          <w:color w:val="000000"/>
          <w:sz w:val="32"/>
          <w:szCs w:val="32"/>
          <w14:textFill>
            <w14:solidFill>
              <w14:srgbClr w14:val="000000"/>
            </w14:solidFill>
          </w14:textFill>
          <w:highlight w:val="auto"/>
        </w:rPr>
        <w:t>采购合同</w:t>
      </w:r>
      <w:bookmarkEnd w:id="47"/>
      <w:bookmarkEnd w:id="48"/>
      <w:bookmarkEnd w:id="49"/>
      <w:bookmarkEnd w:id="50"/>
      <w:bookmarkEnd w:id="51"/>
    </w:p>
    <w:p>
      <w:pPr>
        <w:pStyle w:val="20"/>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color w:val="000000"/>
          <w:sz w:val="24"/>
          <w:szCs w:val="24"/>
          <w14:textFill>
            <w14:solidFill>
              <w14:srgbClr w14:val="000000"/>
            </w14:solidFill>
          </w14:textFill>
          <w:lang w:val="en-US" w:eastAsia="zh-CN"/>
          <w:highlight w:val="auto"/>
        </w:rPr>
      </w:pPr>
      <w:r>
        <w:rPr>
          <w:rFonts w:ascii="宋体" w:eastAsia="宋体" w:cs="宋体" w:hint="eastAsia"/>
          <w:color w:val="000000"/>
          <w:sz w:val="24"/>
          <w:szCs w:val="24"/>
          <w14:textFill>
            <w14:solidFill>
              <w14:srgbClr w14:val="000000"/>
            </w14:solidFill>
          </w14:textFill>
          <w:highlight w:val="auto"/>
        </w:rPr>
        <w:t>合同编号：</w:t>
      </w:r>
      <w:r>
        <w:rPr>
          <w:rFonts w:ascii="宋体" w:eastAsia="宋体" w:cs="宋体" w:hint="eastAsia"/>
          <w:color w:val="000000"/>
          <w:sz w:val="24"/>
          <w:szCs w:val="24"/>
          <w14:textFill>
            <w14:solidFill>
              <w14:srgbClr w14:val="000000"/>
            </w14:solidFill>
          </w14:textFill>
          <w:lang w:val="en-US" w:eastAsia="zh-CN"/>
          <w:highlight w:val="auto"/>
        </w:rPr>
        <w:t xml:space="preserve"> </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项目名称：</w:t>
      </w:r>
      <w:r>
        <w:rPr>
          <w:rFonts w:ascii="宋体" w:eastAsia="宋体" w:cs="宋体" w:hint="eastAsia"/>
          <w:color w:val="000000"/>
          <w:sz w:val="24"/>
          <w:szCs w:val="24"/>
          <w14:textFill>
            <w14:solidFill>
              <w14:srgbClr w14:val="000000"/>
            </w14:solidFill>
          </w14:textFill>
          <w:lang w:val="en-US" w:eastAsia="zh-CN"/>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color w:val="000000"/>
          <w:sz w:val="24"/>
          <w:szCs w:val="24"/>
          <w14:textFill>
            <w14:solidFill>
              <w14:srgbClr w14:val="000000"/>
            </w14:solidFill>
          </w14:textFill>
          <w:lang w:eastAsia="zh-CN"/>
          <w:highlight w:val="auto"/>
        </w:rPr>
      </w:pPr>
      <w:r>
        <w:rPr>
          <w:rFonts w:ascii="宋体" w:eastAsia="宋体" w:cs="宋体" w:hint="eastAsia"/>
          <w:color w:val="000000"/>
          <w:sz w:val="24"/>
          <w:szCs w:val="24"/>
          <w14:textFill>
            <w14:solidFill>
              <w14:srgbClr w14:val="000000"/>
            </w14:solidFill>
          </w14:textFill>
          <w:highlight w:val="auto"/>
        </w:rPr>
        <w:t>项目编号：</w:t>
      </w:r>
      <w:r>
        <w:rPr>
          <w:rFonts w:ascii="宋体" w:eastAsia="宋体" w:cs="宋体" w:hint="eastAsia"/>
          <w:color w:val="000000"/>
          <w:sz w:val="24"/>
          <w:szCs w:val="24"/>
          <w14:textFill>
            <w14:solidFill>
              <w14:srgbClr w14:val="000000"/>
            </w14:solidFill>
          </w14:textFill>
          <w:lang w:val="en-US" w:eastAsia="zh-CN"/>
          <w:highlight w:val="auto"/>
        </w:rPr>
        <w:t xml:space="preserve"> </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甲方：</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u w:val="single"/>
          <w14:textFill>
            <w14:solidFill>
              <w14:srgbClr w14:val="000000"/>
            </w14:solidFill>
          </w14:textFill>
          <w:lang w:val="en-US" w:eastAsia="zh-CN"/>
          <w:highlight w:val="auto"/>
        </w:rPr>
        <w:t xml:space="preserve">                     </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（采购人）</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乙方：</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（成交供应商）</w:t>
      </w:r>
    </w:p>
    <w:p>
      <w:pPr>
        <w:pageBreakBefore w:val="0"/>
        <w:widowControl/>
        <w:kinsoku/>
        <w:wordWrap/>
        <w:overflowPunct/>
        <w:topLinePunct w:val="0"/>
        <w:bidi w:val="0"/>
        <w:adjustRightInd/>
        <w:spacing w:line="360" w:lineRule="auto"/>
        <w:ind w:left="0" w:right="0" w:firstLineChars="200" w:firstLine="480"/>
        <w:jc w:val="left"/>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根据《中华人民共和国政府采购法》《中华人民共和国政府采购法实施条例》《中华人民共和国民法典》等法律、法规规定，按照竞争性磋商文件（以下简称磋商文件）、竞争性磋商响应文件（以下简称响应文件）规定条款和成交供应商的承诺、甲乙双方签订本合同。</w:t>
      </w:r>
    </w:p>
    <w:p>
      <w:pPr>
        <w:pageBreakBefore w:val="0"/>
        <w:widowControl w:val="0"/>
        <w:kinsoku/>
        <w:wordWrap/>
        <w:overflowPunct/>
        <w:topLinePunct w:val="0"/>
        <w:bidi w:val="0"/>
        <w:adjustRightInd/>
        <w:spacing w:line="360" w:lineRule="auto"/>
        <w:ind w:left="0" w:right="0" w:firstLineChars="100" w:firstLine="240"/>
        <w:textAlignment w:val="auto"/>
        <w:outlineLvl w:val="1"/>
        <w:rPr>
          <w:rFonts w:ascii="宋体" w:eastAsia="宋体" w:cs="宋体" w:hint="eastAsia"/>
          <w:sz w:val="24"/>
          <w:szCs w:val="24"/>
          <w:highlight w:val="auto"/>
        </w:rPr>
      </w:pPr>
      <w:bookmarkStart w:id="52" w:name="_Toc7911"/>
      <w:bookmarkStart w:id="53" w:name="_Toc22268"/>
      <w:bookmarkStart w:id="54" w:name="_Toc27104"/>
      <w:bookmarkStart w:id="55" w:name="_Toc27959"/>
      <w:bookmarkStart w:id="56" w:name="_Toc495841768"/>
      <w:bookmarkStart w:id="57" w:name="_Toc13005"/>
      <w:r>
        <w:rPr>
          <w:rFonts w:ascii="宋体" w:eastAsia="宋体" w:cs="宋体" w:hint="eastAsia"/>
          <w:b/>
          <w:sz w:val="24"/>
          <w:szCs w:val="24"/>
          <w:highlight w:val="auto"/>
        </w:rPr>
        <w:t>第一条  合同标的及合同金额</w:t>
      </w:r>
      <w:bookmarkEnd w:id="52"/>
      <w:bookmarkEnd w:id="53"/>
      <w:bookmarkEnd w:id="54"/>
      <w:bookmarkEnd w:id="55"/>
      <w:bookmarkEnd w:id="56"/>
      <w:bookmarkEnd w:id="57"/>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1232"/>
        <w:gridCol w:w="1445"/>
        <w:gridCol w:w="1483"/>
        <w:gridCol w:w="1073"/>
        <w:gridCol w:w="714"/>
        <w:gridCol w:w="1545"/>
        <w:gridCol w:w="1575"/>
      </w:tblGrid>
      <w:tr>
        <w:trPr>
          <w:cantSplit/>
          <w:trHeight w:val="544"/>
        </w:trPr>
        <w:tc>
          <w:tcPr>
            <w:tcW w:w="709"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项号</w:t>
            </w:r>
          </w:p>
        </w:tc>
        <w:tc>
          <w:tcPr>
            <w:tcW w:w="1232"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货物名称</w:t>
            </w:r>
          </w:p>
        </w:tc>
        <w:tc>
          <w:tcPr>
            <w:tcW w:w="1445"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生产厂家、品牌、规格型号</w:t>
            </w:r>
          </w:p>
        </w:tc>
        <w:tc>
          <w:tcPr>
            <w:tcW w:w="1483"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技术参数</w:t>
            </w:r>
          </w:p>
        </w:tc>
        <w:tc>
          <w:tcPr>
            <w:tcW w:w="1073"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数量</w:t>
            </w:r>
          </w:p>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①</w:t>
            </w:r>
          </w:p>
        </w:tc>
        <w:tc>
          <w:tcPr>
            <w:tcW w:w="714"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单位</w:t>
            </w:r>
          </w:p>
        </w:tc>
        <w:tc>
          <w:tcPr>
            <w:tcW w:w="1545"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单价（元）</w:t>
            </w:r>
          </w:p>
          <w:p>
            <w:pPr>
              <w:pageBreakBefore w:val="0"/>
              <w:widowControl w:val="0"/>
              <w:kinsoku/>
              <w:wordWrap/>
              <w:overflowPunct/>
              <w:topLinePunct w:val="0"/>
              <w:bidi w:val="0"/>
              <w:adjustRightInd/>
              <w:snapToGrid w:val="0"/>
              <w:spacing w:line="360" w:lineRule="auto"/>
              <w:ind w:right="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②</w:t>
            </w:r>
          </w:p>
        </w:tc>
        <w:tc>
          <w:tcPr>
            <w:tcW w:w="1575" w:type="dxa"/>
            <w:shd w:val="clear" w:color="auto" w:fill="8DB3E2"/>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单项合计金额（元）</w:t>
            </w:r>
          </w:p>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b/>
                <w:sz w:val="24"/>
                <w:szCs w:val="24"/>
                <w:highlight w:val="auto"/>
              </w:rPr>
            </w:pPr>
            <w:r>
              <w:rPr>
                <w:rFonts w:ascii="宋体" w:eastAsia="宋体" w:cs="宋体" w:hint="eastAsia"/>
                <w:b/>
                <w:sz w:val="24"/>
                <w:szCs w:val="24"/>
                <w:highlight w:val="auto"/>
              </w:rPr>
              <w:t>③＝①×②</w:t>
            </w:r>
          </w:p>
        </w:tc>
      </w:tr>
      <w:tr>
        <w:trPr>
          <w:cantSplit/>
          <w:trHeight w:val="465"/>
        </w:trPr>
        <w:tc>
          <w:tcPr>
            <w:tcW w:w="709" w:type="dxa"/>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sz w:val="24"/>
                <w:szCs w:val="24"/>
                <w:highlight w:val="auto"/>
              </w:rPr>
            </w:pPr>
            <w:r>
              <w:rPr>
                <w:rFonts w:ascii="宋体" w:eastAsia="宋体" w:cs="宋体" w:hint="eastAsia"/>
                <w:sz w:val="24"/>
                <w:szCs w:val="24"/>
                <w:highlight w:val="auto"/>
              </w:rPr>
              <w:t>1</w:t>
            </w:r>
          </w:p>
        </w:tc>
        <w:tc>
          <w:tcPr>
            <w:tcW w:w="1232"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44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483"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073"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714"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54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57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r>
      <w:tr>
        <w:trPr>
          <w:cantSplit/>
          <w:trHeight w:val="465"/>
        </w:trPr>
        <w:tc>
          <w:tcPr>
            <w:tcW w:w="709" w:type="dxa"/>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sz w:val="24"/>
                <w:szCs w:val="24"/>
                <w:highlight w:val="auto"/>
              </w:rPr>
            </w:pPr>
            <w:r>
              <w:rPr>
                <w:rFonts w:ascii="宋体" w:eastAsia="宋体" w:cs="宋体" w:hint="eastAsia"/>
                <w:sz w:val="24"/>
                <w:szCs w:val="24"/>
                <w:highlight w:val="auto"/>
              </w:rPr>
              <w:t>2</w:t>
            </w:r>
          </w:p>
        </w:tc>
        <w:tc>
          <w:tcPr>
            <w:tcW w:w="1232"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44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483"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073"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714"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54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57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r>
      <w:tr>
        <w:trPr>
          <w:cantSplit/>
          <w:trHeight w:val="465"/>
        </w:trPr>
        <w:tc>
          <w:tcPr>
            <w:tcW w:w="709" w:type="dxa"/>
            <w:vAlign w:val="center"/>
          </w:tcPr>
          <w:p>
            <w:pPr>
              <w:pageBreakBefore w:val="0"/>
              <w:widowControl w:val="0"/>
              <w:kinsoku/>
              <w:wordWrap/>
              <w:overflowPunct/>
              <w:topLinePunct w:val="0"/>
              <w:bidi w:val="0"/>
              <w:adjustRightInd/>
              <w:snapToGrid w:val="0"/>
              <w:spacing w:line="360" w:lineRule="auto"/>
              <w:ind w:left="0" w:right="0" w:firstLineChars="0" w:firstLine="0"/>
              <w:jc w:val="center"/>
              <w:textAlignment w:val="auto"/>
              <w:rPr>
                <w:rFonts w:ascii="宋体" w:eastAsia="宋体" w:cs="宋体" w:hint="eastAsia"/>
                <w:sz w:val="24"/>
                <w:szCs w:val="24"/>
                <w:highlight w:val="auto"/>
              </w:rPr>
            </w:pPr>
            <w:r>
              <w:rPr>
                <w:rFonts w:ascii="宋体" w:eastAsia="宋体" w:cs="宋体" w:hint="eastAsia"/>
                <w:sz w:val="24"/>
                <w:szCs w:val="24"/>
                <w:highlight w:val="auto"/>
              </w:rPr>
              <w:t>…</w:t>
            </w:r>
          </w:p>
        </w:tc>
        <w:tc>
          <w:tcPr>
            <w:tcW w:w="1232"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44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483"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073"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714"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54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c>
          <w:tcPr>
            <w:tcW w:w="1575" w:type="dxa"/>
            <w:vAlign w:val="center"/>
          </w:tcPr>
          <w:p>
            <w:pPr>
              <w:pageBreakBefore w:val="0"/>
              <w:widowControl w:val="0"/>
              <w:kinsoku/>
              <w:wordWrap/>
              <w:overflowPunct/>
              <w:topLinePunct w:val="0"/>
              <w:bidi w:val="0"/>
              <w:adjustRightInd/>
              <w:snapToGrid w:val="0"/>
              <w:spacing w:line="360" w:lineRule="auto"/>
              <w:ind w:left="0" w:right="0" w:firstLineChars="200" w:firstLine="480"/>
              <w:jc w:val="center"/>
              <w:textAlignment w:val="auto"/>
              <w:rPr>
                <w:rFonts w:ascii="宋体" w:eastAsia="宋体" w:cs="宋体" w:hint="eastAsia"/>
                <w:sz w:val="24"/>
                <w:szCs w:val="24"/>
                <w:highlight w:val="auto"/>
              </w:rPr>
            </w:pPr>
          </w:p>
        </w:tc>
      </w:tr>
      <w:tr>
        <w:trPr>
          <w:cantSplit/>
          <w:trHeight w:val="465"/>
        </w:trPr>
        <w:tc>
          <w:tcPr>
            <w:tcW w:w="8201" w:type="dxa"/>
            <w:gridSpan w:val="7"/>
            <w:vAlign w:val="center"/>
          </w:tcPr>
          <w:p>
            <w:pPr>
              <w:pageBreakBefore w:val="0"/>
              <w:widowControl w:val="0"/>
              <w:kinsoku/>
              <w:wordWrap/>
              <w:overflowPunct/>
              <w:topLinePunct w:val="0"/>
              <w:bidi w:val="0"/>
              <w:adjustRightInd/>
              <w:snapToGrid w:val="0"/>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 xml:space="preserve">                                                               合     计</w:t>
            </w:r>
          </w:p>
        </w:tc>
        <w:tc>
          <w:tcPr>
            <w:tcW w:w="1575" w:type="dxa"/>
            <w:vAlign w:val="center"/>
          </w:tcPr>
          <w:p>
            <w:pPr>
              <w:pageBreakBefore w:val="0"/>
              <w:widowControl w:val="0"/>
              <w:kinsoku/>
              <w:wordWrap/>
              <w:overflowPunct/>
              <w:topLinePunct w:val="0"/>
              <w:bidi w:val="0"/>
              <w:adjustRightInd/>
              <w:snapToGrid w:val="0"/>
              <w:spacing w:line="360" w:lineRule="auto"/>
              <w:ind w:left="0" w:right="0" w:firstLineChars="200" w:firstLine="480"/>
              <w:textAlignment w:val="auto"/>
              <w:rPr>
                <w:rFonts w:ascii="宋体" w:eastAsia="宋体" w:cs="宋体" w:hint="eastAsia"/>
                <w:sz w:val="24"/>
                <w:szCs w:val="24"/>
                <w:highlight w:val="auto"/>
              </w:rPr>
            </w:pPr>
          </w:p>
        </w:tc>
      </w:tr>
    </w:tbl>
    <w:p>
      <w:pPr>
        <w:pStyle w:val="22"/>
        <w:pageBreakBefore w:val="0"/>
        <w:widowControl w:val="0"/>
        <w:kinsoku/>
        <w:wordWrap/>
        <w:overflowPunct/>
        <w:topLinePunct w:val="0"/>
        <w:autoSpaceDE w:val="0"/>
        <w:autoSpaceDN w:val="0"/>
        <w:bidi w:val="0"/>
        <w:adjustRightInd/>
        <w:spacing w:line="360" w:lineRule="auto"/>
        <w:ind w:left="0" w:right="0" w:firstLineChars="200" w:firstLine="480"/>
        <w:textAlignment w:val="auto"/>
        <w:rPr>
          <w:rFonts w:ascii="宋体" w:eastAsia="宋体" w:cs="宋体" w:hint="eastAsia"/>
          <w:sz w:val="24"/>
          <w:szCs w:val="24"/>
          <w:highlight w:val="auto"/>
        </w:rPr>
      </w:pPr>
    </w:p>
    <w:p>
      <w:pPr>
        <w:pStyle w:val="22"/>
        <w:pageBreakBefore w:val="0"/>
        <w:widowControl w:val="0"/>
        <w:kinsoku/>
        <w:wordWrap/>
        <w:overflowPunct/>
        <w:topLinePunct w:val="0"/>
        <w:autoSpaceDE w:val="0"/>
        <w:autoSpaceDN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根据《成交通知书》的中标内容，合同的总金额为：（大写）</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人民币（¥</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元）。</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58" w:name="_Toc23870"/>
      <w:bookmarkStart w:id="59" w:name="_Toc495841769"/>
      <w:bookmarkStart w:id="60" w:name="_Toc6841"/>
      <w:bookmarkStart w:id="61" w:name="_Toc20079"/>
      <w:bookmarkStart w:id="62" w:name="_Toc20843"/>
      <w:bookmarkStart w:id="63" w:name="_Toc15939"/>
      <w:r>
        <w:rPr>
          <w:rFonts w:ascii="宋体" w:eastAsia="宋体" w:cs="宋体" w:hint="eastAsia"/>
          <w:b/>
          <w:sz w:val="24"/>
          <w:szCs w:val="24"/>
          <w:highlight w:val="auto"/>
        </w:rPr>
        <w:t>第二条  质量保证</w:t>
      </w:r>
      <w:bookmarkEnd w:id="58"/>
      <w:bookmarkEnd w:id="59"/>
      <w:bookmarkEnd w:id="60"/>
      <w:bookmarkEnd w:id="61"/>
      <w:bookmarkEnd w:id="62"/>
      <w:bookmarkEnd w:id="63"/>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1.乙方应按响应文件承诺的货物规格型号、技术参数、质量标准等向甲方提供未经使用的全新原装产品，且在正常安装使用和保养条件下，其使用寿命期内各项指标均达到质量标准。</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2.乙方提供货物的质量保证期为</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厂家规定质保期超过一年的，按厂家规定，“货物采购需求”有规定的，按规定执行）。在质保期内因货物本身的质量问题发生故障，乙方应负责免费修理和更换零部件。对达不到技术要求者，根据实际情况，经双方协商，可按以下第（1）款办法处理：</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（1）更换：由乙方承担所有发生的全部费用。</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（2）贬值处理：由甲乙双方合议定价。</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（3）退货处理：乙方应退还甲方支付的合同款，同时应承担该货物的直接费用（运输、保险、检验、贷款利息及银行手续费等）。</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64" w:name="_Toc22527"/>
      <w:bookmarkStart w:id="65" w:name="_Toc11573"/>
      <w:bookmarkStart w:id="66" w:name="_Toc495841770"/>
      <w:bookmarkStart w:id="67" w:name="_Toc21370"/>
      <w:bookmarkStart w:id="68" w:name="_Toc28745"/>
      <w:bookmarkStart w:id="69" w:name="_Toc17443"/>
      <w:r>
        <w:rPr>
          <w:rFonts w:ascii="宋体" w:eastAsia="宋体" w:cs="宋体" w:hint="eastAsia"/>
          <w:b/>
          <w:sz w:val="24"/>
          <w:szCs w:val="24"/>
          <w:highlight w:val="auto"/>
        </w:rPr>
        <w:t>第三条  权利保证</w:t>
      </w:r>
      <w:bookmarkEnd w:id="64"/>
      <w:bookmarkEnd w:id="65"/>
      <w:bookmarkEnd w:id="66"/>
      <w:bookmarkEnd w:id="67"/>
      <w:bookmarkEnd w:id="68"/>
      <w:bookmarkEnd w:id="69"/>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1.乙方应保证所提供货物在使用时不会侵犯任何第三方的专利权、商标权、工业设计权或其他权利。</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2.乙方应按招标文件规定的时间向甲方提供使用货物的有关技术资料。</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3.乙方保证所交付的货物的所有权完全属于乙方且无任何抵押、质押、查封等产权瑕疵。</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70" w:name="_Toc20104"/>
      <w:bookmarkStart w:id="71" w:name="_Toc24662"/>
      <w:bookmarkStart w:id="72" w:name="_Toc495841771"/>
      <w:bookmarkStart w:id="73" w:name="_Toc7468"/>
      <w:bookmarkStart w:id="74" w:name="_Toc17138"/>
      <w:bookmarkStart w:id="75" w:name="_Toc11378"/>
      <w:r>
        <w:rPr>
          <w:rFonts w:ascii="宋体" w:eastAsia="宋体" w:cs="宋体" w:hint="eastAsia"/>
          <w:b/>
          <w:sz w:val="24"/>
          <w:szCs w:val="24"/>
          <w:highlight w:val="auto"/>
        </w:rPr>
        <w:t>第四条  货物包装、运输</w:t>
      </w:r>
      <w:bookmarkEnd w:id="70"/>
      <w:bookmarkEnd w:id="71"/>
      <w:bookmarkEnd w:id="72"/>
      <w:bookmarkEnd w:id="73"/>
      <w:bookmarkEnd w:id="74"/>
      <w:bookmarkEnd w:id="75"/>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1.乙方应在货物发运前对其进行满足运输距离、防潮、防震、防锈和防破损装卸等要求包装，以保证货物安全运达甲方指定地点。</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2.使用中文说明书（货物属于进口产品的，供货时应同时附上中文使用说明书）、质量检验证明书、随配附件和工具以及清单一并附于货物内。</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3.乙方在货物发运手续办理完毕后二十四小时内或货到甲方四十八小时前通知甲方，以准备接货。</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4.货物在交付甲方前发生的风险均由乙方负责。</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76" w:name="_Toc495841772"/>
      <w:bookmarkStart w:id="77" w:name="_Toc581"/>
      <w:bookmarkStart w:id="78" w:name="_Toc18602"/>
      <w:bookmarkStart w:id="79" w:name="_Toc691"/>
      <w:bookmarkStart w:id="80" w:name="_Toc6786"/>
      <w:bookmarkStart w:id="81" w:name="_Toc2705"/>
      <w:r>
        <w:rPr>
          <w:rFonts w:ascii="宋体" w:eastAsia="宋体" w:cs="宋体" w:hint="eastAsia"/>
          <w:b/>
          <w:sz w:val="24"/>
          <w:szCs w:val="24"/>
          <w:highlight w:val="auto"/>
        </w:rPr>
        <w:t>第五条  交付</w:t>
      </w:r>
      <w:bookmarkEnd w:id="76"/>
      <w:bookmarkEnd w:id="77"/>
      <w:bookmarkEnd w:id="78"/>
      <w:bookmarkEnd w:id="79"/>
      <w:bookmarkEnd w:id="80"/>
      <w:bookmarkEnd w:id="81"/>
    </w:p>
    <w:p>
      <w:pPr>
        <w:pStyle w:val="138"/>
        <w:pageBreakBefore w:val="0"/>
        <w:widowControl w:val="0"/>
        <w:kinsoku/>
        <w:wordWrap/>
        <w:overflowPunct/>
        <w:topLinePunct w:val="0"/>
        <w:autoSpaceDE w:val="0"/>
        <w:autoSpaceDN w:val="0"/>
        <w:bidi w:val="0"/>
        <w:adjustRightInd/>
        <w:spacing w:line="360" w:lineRule="auto"/>
        <w:ind w:left="0" w:right="0" w:firstLineChars="200" w:firstLine="480"/>
        <w:textAlignment w:val="auto"/>
        <w:rPr>
          <w:rFonts w:ascii="宋体" w:eastAsia="宋体" w:cs="宋体" w:hint="eastAsia"/>
          <w:bCs/>
          <w:sz w:val="24"/>
          <w:szCs w:val="24"/>
          <w:highlight w:val="auto"/>
        </w:rPr>
      </w:pPr>
      <w:bookmarkStart w:id="82" w:name="_Toc20516"/>
      <w:bookmarkStart w:id="83" w:name="_Toc2045"/>
      <w:bookmarkStart w:id="84" w:name="_Toc2911"/>
      <w:bookmarkStart w:id="85" w:name="_Toc14073"/>
      <w:bookmarkStart w:id="86" w:name="_Toc30287"/>
      <w:bookmarkStart w:id="87" w:name="_Toc495841773"/>
      <w:r>
        <w:rPr>
          <w:rFonts w:ascii="宋体" w:eastAsia="宋体" w:cs="宋体" w:hint="eastAsia"/>
          <w:bCs/>
          <w:sz w:val="24"/>
          <w:szCs w:val="24"/>
          <w:highlight w:val="auto"/>
        </w:rPr>
        <w:t>1</w:t>
      </w:r>
      <w:r>
        <w:rPr>
          <w:rFonts w:ascii="宋体" w:eastAsia="宋体" w:cs="宋体" w:hint="eastAsia"/>
          <w:bCs/>
          <w:spacing w:val="-10"/>
          <w:sz w:val="24"/>
          <w:szCs w:val="24"/>
          <w:lang w:val="en-US"/>
          <w:highlight w:val="auto"/>
        </w:rPr>
        <w:t>.</w:t>
      </w:r>
      <w:r>
        <w:rPr>
          <w:rFonts w:ascii="宋体" w:eastAsia="宋体" w:cs="宋体" w:hint="eastAsia"/>
          <w:bCs/>
          <w:spacing w:val="-10"/>
          <w:sz w:val="24"/>
          <w:szCs w:val="24"/>
          <w:highlight w:val="auto"/>
        </w:rPr>
        <w:t>交付安装时间：</w:t>
      </w:r>
      <w:r>
        <w:rPr>
          <w:rFonts w:ascii="宋体" w:eastAsia="宋体" w:cs="宋体" w:hint="eastAsia"/>
          <w:bCs/>
          <w:spacing w:val="-4"/>
          <w:sz w:val="24"/>
          <w:szCs w:val="24"/>
          <w:highlight w:val="auto"/>
        </w:rPr>
        <w:t>具体安装时间由采购人通知</w:t>
      </w:r>
      <w:r>
        <w:rPr>
          <w:rFonts w:ascii="宋体" w:eastAsia="宋体" w:cs="宋体" w:hint="eastAsia"/>
          <w:sz w:val="24"/>
          <w:szCs w:val="24"/>
          <w:highlight w:val="auto"/>
        </w:rPr>
        <w:t>成交供应商</w:t>
      </w:r>
      <w:r>
        <w:rPr>
          <w:rFonts w:ascii="宋体" w:eastAsia="宋体" w:cs="宋体" w:hint="eastAsia"/>
          <w:bCs/>
          <w:spacing w:val="-4"/>
          <w:sz w:val="24"/>
          <w:szCs w:val="24"/>
          <w:highlight w:val="auto"/>
        </w:rPr>
        <w:t xml:space="preserve">，在接到采购人安装通知后 </w:t>
      </w:r>
      <w:r>
        <w:rPr>
          <w:rFonts w:ascii="宋体" w:eastAsia="宋体" w:cs="宋体" w:hint="eastAsia"/>
          <w:bCs/>
          <w:sz w:val="24"/>
          <w:szCs w:val="24"/>
          <w:highlight w:val="auto"/>
        </w:rPr>
        <w:t>90</w:t>
      </w:r>
      <w:r>
        <w:rPr>
          <w:rFonts w:ascii="宋体" w:eastAsia="宋体" w:cs="宋体" w:hint="eastAsia"/>
          <w:bCs/>
          <w:spacing w:val="-15"/>
          <w:sz w:val="24"/>
          <w:szCs w:val="24"/>
          <w:highlight w:val="auto"/>
        </w:rPr>
        <w:t>日内完成安装交付</w:t>
      </w:r>
      <w:r>
        <w:rPr>
          <w:rFonts w:ascii="宋体" w:eastAsia="宋体" w:cs="宋体" w:hint="eastAsia"/>
          <w:bCs/>
          <w:spacing w:val="-5"/>
          <w:sz w:val="24"/>
          <w:szCs w:val="24"/>
          <w:highlight w:val="auto"/>
        </w:rPr>
        <w:t>使用。</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Cs/>
          <w:sz w:val="24"/>
          <w:szCs w:val="24"/>
          <w:highlight w:val="auto"/>
        </w:rPr>
      </w:pPr>
      <w:r>
        <w:rPr>
          <w:rFonts w:ascii="宋体" w:eastAsia="宋体" w:cs="宋体" w:hint="eastAsia"/>
          <w:bCs/>
          <w:sz w:val="24"/>
          <w:szCs w:val="24"/>
          <w:highlight w:val="auto"/>
        </w:rPr>
        <w:t>2.交货地点：采购人指定</w:t>
      </w:r>
      <w:r>
        <w:rPr>
          <w:rFonts w:ascii="宋体" w:eastAsia="宋体" w:cs="宋体" w:hint="eastAsia"/>
          <w:bCs/>
          <w:sz w:val="24"/>
          <w:szCs w:val="24"/>
          <w:lang w:eastAsia="zh-CN"/>
          <w:highlight w:val="auto"/>
        </w:rPr>
        <w:t>地点</w:t>
      </w:r>
      <w:r>
        <w:rPr>
          <w:rFonts w:ascii="宋体" w:eastAsia="宋体" w:cs="宋体" w:hint="eastAsia"/>
          <w:bCs/>
          <w:sz w:val="24"/>
          <w:szCs w:val="24"/>
          <w:highlight w:val="auto"/>
        </w:rPr>
        <w:t>。</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88" w:name="_Toc27741"/>
      <w:bookmarkEnd w:id="82"/>
      <w:r>
        <w:rPr>
          <w:rFonts w:ascii="宋体" w:eastAsia="宋体" w:cs="宋体" w:hint="eastAsia"/>
          <w:b/>
          <w:sz w:val="24"/>
          <w:szCs w:val="24"/>
          <w:highlight w:val="auto"/>
        </w:rPr>
        <w:t>第六条  调试和验收</w:t>
      </w:r>
      <w:bookmarkEnd w:id="83"/>
      <w:bookmarkEnd w:id="84"/>
      <w:bookmarkEnd w:id="85"/>
      <w:bookmarkEnd w:id="86"/>
      <w:bookmarkEnd w:id="87"/>
      <w:bookmarkEnd w:id="88"/>
    </w:p>
    <w:p>
      <w:pPr>
        <w:pageBreakBefore w:val="0"/>
        <w:widowControl w:val="0"/>
        <w:kinsoku/>
        <w:wordWrap/>
        <w:overflowPunct/>
        <w:topLinePunct w:val="0"/>
        <w:bidi w:val="0"/>
        <w:adjustRightInd/>
        <w:spacing w:line="360" w:lineRule="auto"/>
        <w:ind w:left="0" w:right="0" w:firstLineChars="200" w:firstLine="480"/>
        <w:jc w:val="left"/>
        <w:textAlignment w:val="auto"/>
        <w:rPr>
          <w:rFonts w:ascii="宋体" w:eastAsia="宋体" w:cs="宋体" w:hint="eastAsia"/>
          <w:sz w:val="24"/>
          <w:szCs w:val="24"/>
          <w:highlight w:val="auto"/>
        </w:rPr>
      </w:pPr>
      <w:bookmarkStart w:id="89" w:name="_Toc3486"/>
      <w:bookmarkStart w:id="90" w:name="_Toc29074"/>
      <w:bookmarkStart w:id="91" w:name="_Toc11427"/>
      <w:r>
        <w:rPr>
          <w:rFonts w:ascii="宋体" w:eastAsia="宋体" w:cs="宋体" w:hint="eastAsia"/>
          <w:sz w:val="24"/>
          <w:szCs w:val="24"/>
          <w:highlight w:val="auto"/>
        </w:rPr>
        <w:t>1、出厂检验：交货时，成交供应商应随同货物提供出厂检验报告、产品质量合格证。</w:t>
      </w:r>
    </w:p>
    <w:p>
      <w:pPr>
        <w:pageBreakBefore w:val="0"/>
        <w:widowControl w:val="0"/>
        <w:kinsoku/>
        <w:wordWrap/>
        <w:overflowPunct/>
        <w:topLinePunct w:val="0"/>
        <w:bidi w:val="0"/>
        <w:adjustRightInd/>
        <w:spacing w:line="360" w:lineRule="auto"/>
        <w:ind w:left="0" w:right="0" w:firstLineChars="200" w:firstLine="480"/>
        <w:jc w:val="left"/>
        <w:textAlignment w:val="auto"/>
        <w:rPr>
          <w:rFonts w:ascii="宋体" w:eastAsia="宋体" w:cs="宋体" w:hint="eastAsia"/>
          <w:sz w:val="24"/>
          <w:szCs w:val="24"/>
          <w:highlight w:val="auto"/>
        </w:rPr>
      </w:pPr>
      <w:r>
        <w:rPr>
          <w:rFonts w:ascii="宋体" w:eastAsia="宋体" w:cs="宋体" w:hint="eastAsia"/>
          <w:sz w:val="24"/>
          <w:szCs w:val="24"/>
          <w:highlight w:val="auto"/>
        </w:rPr>
        <w:t>2、安装调试检验：货物到达后，成交供应商，采购人或聘请的专家共同对产品的基本质量和数量的验收，应达到采购合同规定的要求；电梯安装调试（包括整机性能试验）过程，成交供应商应作详细检验记录。安装调试检验结果应符合制造厂产品标准和采购文件规定的技术要求。检验记录应提供给采购人并经采购人确认。对不符合合同规定部件应在5个工作日内更换，否则采购人有权要求退货，成交供应商承担所有由此产生的损失，并赔偿采购人合同金额30%的损失。</w:t>
      </w:r>
    </w:p>
    <w:p>
      <w:pPr>
        <w:pageBreakBefore w:val="0"/>
        <w:widowControl w:val="0"/>
        <w:kinsoku/>
        <w:wordWrap/>
        <w:overflowPunct/>
        <w:topLinePunct w:val="0"/>
        <w:bidi w:val="0"/>
        <w:adjustRightInd/>
        <w:spacing w:line="360" w:lineRule="auto"/>
        <w:ind w:left="0" w:right="0" w:firstLineChars="200" w:firstLine="480"/>
        <w:jc w:val="left"/>
        <w:textAlignment w:val="auto"/>
        <w:rPr>
          <w:rFonts w:ascii="宋体" w:eastAsia="宋体" w:cs="宋体" w:hint="eastAsia"/>
          <w:sz w:val="24"/>
          <w:szCs w:val="24"/>
          <w:highlight w:val="auto"/>
        </w:rPr>
      </w:pPr>
      <w:r>
        <w:rPr>
          <w:rFonts w:ascii="宋体" w:eastAsia="宋体" w:cs="宋体" w:hint="eastAsia"/>
          <w:sz w:val="24"/>
          <w:szCs w:val="24"/>
          <w:highlight w:val="auto"/>
        </w:rPr>
        <w:t>3、验收：电梯安装调试结束经由成交供应商自检合格后，成交供应商负责联系市场监督管理局等相关部门，进行联合验收并办理准用许可证、特种设备使用登记证等手续，经验收合格后交付采购人；验收相关费用由成交供应商承担。</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bCs/>
          <w:sz w:val="24"/>
          <w:szCs w:val="24"/>
          <w:highlight w:val="auto"/>
        </w:rPr>
      </w:pPr>
      <w:r>
        <w:rPr>
          <w:rFonts w:ascii="宋体" w:eastAsia="宋体" w:cs="宋体" w:hint="eastAsia"/>
          <w:sz w:val="24"/>
          <w:szCs w:val="24"/>
          <w:highlight w:val="auto"/>
        </w:rPr>
        <w:t>4、本次采购货物在验收合格完成并交付采购人前，货物的丢失、损害或毁坏等风险由成交供应商承担。成交供应商组织安装调试期间应做到安全安装调试，不损坏采购人的设备设施，否则，应承担由于自身安全措施不力所造成的事故责任和造成的损失。</w:t>
      </w:r>
      <w:bookmarkStart w:id="92" w:name="_Toc11127"/>
      <w:bookmarkStart w:id="93" w:name="_Toc20154"/>
      <w:bookmarkStart w:id="94" w:name="_Toc495841775"/>
      <w:bookmarkStart w:id="95" w:name="_Toc13114"/>
      <w:bookmarkStart w:id="96" w:name="_Toc7422"/>
      <w:bookmarkStart w:id="97" w:name="_Toc29939"/>
      <w:bookmarkEnd w:id="89"/>
      <w:bookmarkEnd w:id="90"/>
      <w:bookmarkEnd w:id="91"/>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bCs/>
          <w:sz w:val="24"/>
          <w:szCs w:val="24"/>
          <w:highlight w:val="auto"/>
        </w:rPr>
      </w:pPr>
      <w:r>
        <w:rPr>
          <w:rFonts w:ascii="宋体" w:eastAsia="宋体" w:cs="宋体" w:hint="eastAsia"/>
          <w:b/>
          <w:bCs/>
          <w:sz w:val="24"/>
          <w:szCs w:val="24"/>
          <w:highlight w:val="auto"/>
        </w:rPr>
        <w:t>第七条 技术服务及培训</w:t>
      </w:r>
      <w:bookmarkEnd w:id="92"/>
    </w:p>
    <w:p>
      <w:pPr>
        <w:pStyle w:val="2"/>
        <w:keepNext/>
        <w:keepLines/>
        <w:pageBreakBefore w:val="0"/>
        <w:widowControl w:val="0"/>
        <w:tabs>
          <w:tab w:val="left" w:pos="567"/>
        </w:tabs>
        <w:kinsoku/>
        <w:wordWrap/>
        <w:overflowPunct/>
        <w:topLinePunct w:val="0"/>
        <w:bidi w:val="0"/>
        <w:adjustRightInd/>
        <w:spacing w:line="360" w:lineRule="auto"/>
        <w:ind w:left="0" w:right="0" w:firstLineChars="200" w:firstLine="480"/>
        <w:textAlignment w:val="auto"/>
        <w:rPr>
          <w:rFonts w:ascii="宋体" w:eastAsia="宋体" w:cs="宋体" w:hint="eastAsia"/>
          <w:color w:val="auto"/>
          <w:sz w:val="24"/>
          <w:szCs w:val="24"/>
          <w:highlight w:val="auto"/>
        </w:rPr>
      </w:pPr>
      <w:bookmarkStart w:id="98" w:name="_Toc14724"/>
      <w:r>
        <w:rPr>
          <w:rFonts w:ascii="宋体" w:eastAsia="宋体" w:cs="宋体" w:hint="eastAsia"/>
          <w:color w:val="auto"/>
          <w:sz w:val="24"/>
          <w:szCs w:val="24"/>
          <w:highlight w:val="auto"/>
        </w:rPr>
        <w:t>采购范围内免费技术培训，保证使用人员能正常操作设备的各种功能；其余按</w:t>
      </w:r>
      <w:r>
        <w:rPr>
          <w:rFonts w:ascii="宋体" w:eastAsia="宋体" w:cs="宋体" w:hint="eastAsia"/>
          <w:bCs w:val="0"/>
          <w:color w:val="auto"/>
          <w:sz w:val="24"/>
          <w:szCs w:val="24"/>
          <w:highlight w:val="auto"/>
        </w:rPr>
        <w:t>成交供应商</w:t>
      </w:r>
      <w:r>
        <w:rPr>
          <w:rFonts w:ascii="宋体" w:eastAsia="宋体" w:cs="宋体" w:hint="eastAsia"/>
          <w:color w:val="auto"/>
          <w:sz w:val="24"/>
          <w:szCs w:val="24"/>
          <w:highlight w:val="auto"/>
        </w:rPr>
        <w:t>的承诺执行。</w:t>
      </w:r>
      <w:bookmarkEnd w:id="98"/>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b/>
          <w:sz w:val="24"/>
          <w:szCs w:val="24"/>
          <w:highlight w:val="auto"/>
        </w:rPr>
      </w:pPr>
      <w:r>
        <w:rPr>
          <w:rFonts w:ascii="宋体" w:eastAsia="宋体" w:cs="宋体" w:hint="eastAsia"/>
          <w:b/>
          <w:sz w:val="24"/>
          <w:szCs w:val="24"/>
          <w:highlight w:val="auto"/>
        </w:rPr>
        <w:t>第八条  售后服务、保修期</w:t>
      </w:r>
      <w:bookmarkEnd w:id="93"/>
      <w:bookmarkEnd w:id="94"/>
      <w:bookmarkEnd w:id="95"/>
      <w:bookmarkEnd w:id="96"/>
      <w:bookmarkEnd w:id="97"/>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bookmarkStart w:id="99" w:name="_Toc18235"/>
      <w:bookmarkStart w:id="100" w:name="_Toc29143"/>
      <w:bookmarkStart w:id="101" w:name="_Toc32524"/>
      <w:bookmarkStart w:id="102" w:name="_Toc12595"/>
      <w:bookmarkStart w:id="103" w:name="_Toc495841776"/>
      <w:bookmarkStart w:id="104" w:name="_Toc7485"/>
      <w:r>
        <w:rPr>
          <w:rFonts w:ascii="宋体" w:eastAsia="宋体" w:cs="宋体" w:hint="eastAsia"/>
          <w:b w:val="0"/>
          <w:bCs/>
          <w:sz w:val="24"/>
          <w:szCs w:val="24"/>
          <w:highlight w:val="auto"/>
        </w:rPr>
        <w:t>1、质保期：自安装、调试验收合格并交付使用之日起不少于1年免费保修。</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2、质保期内，免费维修、免费更换零部件，服务内容如下：</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（1）定期检查：每月上门服务不低于两次对电梯进行免费保养（检查、清洁、除尘、加油、调整），并由业主签认，消除潜在故障隐患；</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（2）故障召修：投标人设立全年24小时专人值班报修电话，在接到热线召修电话或监控报警后半小时内到现场，困人事故到现场后30分钟内解决；一般故障不超过2小时解决，重大故障不超过24小时排除。</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3、免费为招标人培训电梯技术人员2名以上。</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4、免费维保期内提供电梯年检前的整修服务并保证年检合格。</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5、免费维保期满后按优惠价格提供终身有偿维保服务，免费维保期满后按优惠价格提供产品的升级和各种改造服务，随时为招标人提供所需的技术指导。</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6 、更换下来的电子器件交采购人或共同销毁。</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r>
        <w:rPr>
          <w:rFonts w:ascii="宋体" w:eastAsia="宋体" w:cs="宋体" w:hint="eastAsia"/>
          <w:b/>
          <w:sz w:val="24"/>
          <w:szCs w:val="24"/>
          <w:highlight w:val="auto"/>
        </w:rPr>
        <w:t>第九条  税费</w:t>
      </w:r>
      <w:bookmarkEnd w:id="99"/>
      <w:bookmarkEnd w:id="100"/>
      <w:bookmarkEnd w:id="101"/>
      <w:bookmarkEnd w:id="102"/>
      <w:bookmarkEnd w:id="103"/>
      <w:bookmarkEnd w:id="104"/>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本合同执行中相关的一切税费</w:t>
      </w:r>
      <w:r>
        <w:rPr>
          <w:rFonts w:ascii="宋体" w:cs="宋体" w:hint="eastAsia"/>
          <w:sz w:val="24"/>
          <w:szCs w:val="24"/>
          <w:lang w:val="en-US" w:eastAsia="zh-CN"/>
          <w:highlight w:val="auto"/>
        </w:rPr>
        <w:t>(如增值税、关税等)</w:t>
      </w:r>
      <w:r>
        <w:rPr>
          <w:rFonts w:ascii="宋体" w:eastAsia="宋体" w:cs="宋体" w:hint="eastAsia"/>
          <w:sz w:val="24"/>
          <w:szCs w:val="24"/>
          <w:highlight w:val="auto"/>
        </w:rPr>
        <w:t>均由乙方负担。</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bCs w:val="0"/>
          <w:sz w:val="24"/>
          <w:szCs w:val="24"/>
          <w:highlight w:val="auto"/>
        </w:rPr>
      </w:pPr>
      <w:bookmarkStart w:id="105" w:name="_Toc18828"/>
      <w:bookmarkStart w:id="106" w:name="_Toc14503"/>
      <w:bookmarkStart w:id="107" w:name="_Toc8637"/>
      <w:bookmarkStart w:id="108" w:name="_Toc17338"/>
      <w:bookmarkStart w:id="109" w:name="_Toc495841777"/>
      <w:bookmarkStart w:id="110" w:name="_Toc29079"/>
      <w:r>
        <w:rPr>
          <w:rFonts w:ascii="宋体" w:eastAsia="宋体" w:cs="宋体" w:hint="eastAsia"/>
          <w:b/>
          <w:bCs w:val="0"/>
          <w:sz w:val="24"/>
          <w:szCs w:val="24"/>
          <w:highlight w:val="auto"/>
        </w:rPr>
        <w:t>第十条  付款方式</w:t>
      </w:r>
      <w:bookmarkEnd w:id="105"/>
      <w:bookmarkEnd w:id="106"/>
      <w:bookmarkEnd w:id="107"/>
      <w:bookmarkEnd w:id="108"/>
      <w:bookmarkEnd w:id="109"/>
      <w:bookmarkEnd w:id="110"/>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bookmarkStart w:id="111" w:name="_Toc17503"/>
      <w:bookmarkStart w:id="112" w:name="_Toc28653"/>
      <w:r>
        <w:rPr>
          <w:rFonts w:ascii="宋体" w:eastAsia="宋体" w:cs="宋体" w:hint="eastAsia"/>
          <w:b w:val="0"/>
          <w:bCs/>
          <w:sz w:val="24"/>
          <w:szCs w:val="24"/>
          <w:highlight w:val="auto"/>
        </w:rPr>
        <w:t>1、签订总合同后七日内支付电梯合同价的30%预付款；</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2、提货前15天支付电梯合同价的40%提货款；</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3、电梯安装完毕经政府主管部门验收合格后，</w:t>
      </w:r>
      <w:r>
        <w:rPr>
          <w:rFonts w:ascii="宋体" w:cs="宋体" w:hint="eastAsia"/>
          <w:b w:val="0"/>
          <w:bCs/>
          <w:sz w:val="24"/>
          <w:szCs w:val="24"/>
          <w:lang w:eastAsia="zh-CN"/>
          <w:highlight w:val="auto"/>
        </w:rPr>
        <w:t>在</w:t>
      </w:r>
      <w:r>
        <w:rPr>
          <w:rFonts w:ascii="宋体" w:cs="宋体" w:hint="eastAsia"/>
          <w:b w:val="0"/>
          <w:bCs/>
          <w:sz w:val="24"/>
          <w:szCs w:val="24"/>
          <w:lang w:val="en-US" w:eastAsia="zh-CN"/>
          <w:highlight w:val="auto"/>
        </w:rPr>
        <w:t>15日历日内</w:t>
      </w:r>
      <w:r>
        <w:rPr>
          <w:rFonts w:ascii="宋体" w:eastAsia="宋体" w:cs="宋体" w:hint="eastAsia"/>
          <w:b w:val="0"/>
          <w:bCs/>
          <w:sz w:val="24"/>
          <w:szCs w:val="24"/>
          <w:highlight w:val="auto"/>
        </w:rPr>
        <w:t>支付电梯合同价的27%验收款；</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highlight w:val="auto"/>
        </w:rPr>
      </w:pPr>
      <w:r>
        <w:rPr>
          <w:rFonts w:ascii="宋体" w:eastAsia="宋体" w:cs="宋体" w:hint="eastAsia"/>
          <w:b w:val="0"/>
          <w:bCs/>
          <w:sz w:val="24"/>
          <w:szCs w:val="24"/>
          <w:highlight w:val="auto"/>
        </w:rPr>
        <w:t>4、剩余电梯合同价的3%作为1年质保金，不计利息。</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val="0"/>
          <w:bCs/>
          <w:sz w:val="24"/>
          <w:szCs w:val="24"/>
          <w:lang w:eastAsia="zh-CN"/>
          <w:highlight w:val="auto"/>
        </w:rPr>
      </w:pPr>
      <w:r>
        <w:rPr>
          <w:rFonts w:ascii="宋体" w:cs="宋体" w:hint="eastAsia"/>
          <w:b w:val="0"/>
          <w:bCs/>
          <w:sz w:val="24"/>
          <w:szCs w:val="24"/>
          <w:lang w:eastAsia="zh-CN"/>
          <w:highlight w:val="auto"/>
        </w:rPr>
        <w:t>（如因财政审批流程导致付款延迟的，不视为委托人违约，延迟期间不计利息。）</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r>
        <w:rPr>
          <w:rFonts w:ascii="宋体" w:eastAsia="宋体" w:cs="宋体" w:hint="eastAsia"/>
          <w:b/>
          <w:sz w:val="24"/>
          <w:szCs w:val="24"/>
          <w:highlight w:val="auto"/>
        </w:rPr>
        <w:t>第十一条  违约责任</w:t>
      </w:r>
      <w:bookmarkEnd w:id="111"/>
      <w:bookmarkEnd w:id="112"/>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 乙方所提供的货物规格、技术标准、材料等质量不合格的，应及时更换，更换不及时的按逾期交货处罚，乙方应向甲方支付合同金额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%违约金并赔偿甲方经济损失。</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 乙方提供的货物如果侵犯了第三方合法权益而引发的任何纠纷或诉讼，均由乙方负责交涉并承担全部责任。</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 因包装、运输引起的货物损坏，按质量不合格处理。</w:t>
      </w:r>
    </w:p>
    <w:p>
      <w:pPr>
        <w:pStyle w:val="4"/>
        <w:bidi w:val="0"/>
        <w:rPr>
          <w:rFonts w:ascii="宋体" w:eastAsia="宋体" w:cs="宋体" w:hint="eastAsia"/>
          <w:sz w:val="24"/>
          <w:szCs w:val="24"/>
          <w:highlight w:val="auto"/>
        </w:rPr>
      </w:pPr>
      <w:r>
        <w:rPr>
          <w:rFonts w:ascii="宋体" w:eastAsia="宋体" w:cs="宋体" w:hint="eastAsia"/>
          <w:sz w:val="24"/>
          <w:szCs w:val="24"/>
          <w:highlight w:val="auto"/>
        </w:rPr>
        <w:t>4. 甲方无故延期接收货物、乙方逾期交货的，每天向对方偿付违约货款额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违约金，但违约金累计不得超过违约货款额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，超过</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天对方有权解除合同，违约方承担因此给对方造成经济损失；甲方延期付货款的，每天向乙方偿付延期货款额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‰滞纳金，但滞纳金累计不得超过延期货款额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5. 乙方未按本合同和投标文件中规定的服务承诺提供售后服务的，乙方应按本合同合同金额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%向甲方支付违约金。</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6. 乙方提供的货物在质保期内，因设计、工艺或材料的缺陷和其他质量原因造成的问题，由乙方负责。</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7. 其他违约行为按违约货款额</w:t>
      </w:r>
      <w:r>
        <w:rPr>
          <w:rFonts w:ascii="宋体" w:eastAsia="宋体" w:cs="宋体" w:hint="eastAsia"/>
          <w:sz w:val="24"/>
          <w:szCs w:val="24"/>
          <w:u w:val="single"/>
          <w:highlight w:val="auto"/>
        </w:rPr>
        <w:t xml:space="preserve">    </w:t>
      </w:r>
      <w:r>
        <w:rPr>
          <w:rFonts w:ascii="宋体" w:eastAsia="宋体" w:cs="宋体" w:hint="eastAsia"/>
          <w:sz w:val="24"/>
          <w:szCs w:val="24"/>
          <w:highlight w:val="auto"/>
        </w:rPr>
        <w:t>%收取违约金并赔偿经济损失。</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113" w:name="_Toc5808"/>
      <w:bookmarkStart w:id="114" w:name="_Toc4299"/>
      <w:bookmarkStart w:id="115" w:name="_Toc3236"/>
      <w:bookmarkStart w:id="116" w:name="_Toc15932"/>
      <w:bookmarkStart w:id="117" w:name="_Toc495841779"/>
      <w:bookmarkStart w:id="118" w:name="_Toc31863"/>
      <w:r>
        <w:rPr>
          <w:rFonts w:ascii="宋体" w:eastAsia="宋体" w:cs="宋体" w:hint="eastAsia"/>
          <w:b/>
          <w:sz w:val="24"/>
          <w:szCs w:val="24"/>
          <w:highlight w:val="auto"/>
        </w:rPr>
        <w:t>第十二条  不可抗力事件处理</w:t>
      </w:r>
      <w:bookmarkEnd w:id="113"/>
      <w:bookmarkEnd w:id="114"/>
      <w:bookmarkEnd w:id="115"/>
      <w:bookmarkEnd w:id="116"/>
      <w:bookmarkEnd w:id="117"/>
      <w:bookmarkEnd w:id="118"/>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1.在合同有效期内，乙方因不可抗力事件导致不能履行合同，则合同履行期可延长，其延长期与不可抗力影响期相同。</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2.不可抗力事件发生后，应立即通知对方，并寄送有关权威机构出具的证明。</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3.不可抗力事件延续一百二十天以上，双方应通过友好协商，确定是否继续履行合同。</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119" w:name="_Toc9"/>
      <w:bookmarkStart w:id="120" w:name="_Toc1476"/>
      <w:bookmarkStart w:id="121" w:name="_Toc24966"/>
      <w:bookmarkStart w:id="122" w:name="_Toc8423"/>
      <w:bookmarkStart w:id="123" w:name="_Toc495841780"/>
      <w:bookmarkStart w:id="124" w:name="_Toc30859"/>
      <w:r>
        <w:rPr>
          <w:rFonts w:ascii="宋体" w:eastAsia="宋体" w:cs="宋体" w:hint="eastAsia"/>
          <w:b/>
          <w:sz w:val="24"/>
          <w:szCs w:val="24"/>
          <w:highlight w:val="auto"/>
        </w:rPr>
        <w:t>第十三条  合同争议解决</w:t>
      </w:r>
      <w:bookmarkEnd w:id="119"/>
      <w:bookmarkEnd w:id="120"/>
      <w:bookmarkEnd w:id="121"/>
      <w:bookmarkEnd w:id="122"/>
      <w:bookmarkEnd w:id="123"/>
      <w:bookmarkEnd w:id="124"/>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1.因货物质量问题发生争议的，应邀请国家认可的质量检测机构对货物质量进行鉴定。货物符合标准的，鉴定费由甲方承担；货物不符合标准的，鉴定费由乙方承担。</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2.因履行本合同引起的或与本合同有关的争议，甲乙双方应首先通过友好协商解决，如果协商不能解决，可向项目所在地辖区人民法院提起诉讼。</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3.诉讼期间，本合同继续履行。</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125" w:name="_Toc10780"/>
      <w:bookmarkStart w:id="126" w:name="_Toc15079"/>
      <w:bookmarkStart w:id="127" w:name="_Toc495841781"/>
      <w:bookmarkStart w:id="128" w:name="_Toc26915"/>
      <w:bookmarkStart w:id="129" w:name="_Toc26480"/>
      <w:bookmarkStart w:id="130" w:name="_Toc26378"/>
      <w:r>
        <w:rPr>
          <w:rFonts w:ascii="宋体" w:eastAsia="宋体" w:cs="宋体" w:hint="eastAsia"/>
          <w:b/>
          <w:sz w:val="24"/>
          <w:szCs w:val="24"/>
          <w:highlight w:val="auto"/>
        </w:rPr>
        <w:t>第十四条  合同生效及其它</w:t>
      </w:r>
      <w:bookmarkEnd w:id="125"/>
      <w:bookmarkEnd w:id="126"/>
      <w:bookmarkEnd w:id="127"/>
      <w:bookmarkEnd w:id="128"/>
      <w:bookmarkEnd w:id="129"/>
      <w:bookmarkEnd w:id="130"/>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1.合同经甲乙双方法定代表人、负责人、自然人或相应的授权代表签字并加盖</w:t>
      </w:r>
      <w:r>
        <w:rPr>
          <w:rFonts w:ascii="宋体" w:cs="宋体" w:hint="eastAsia"/>
          <w:sz w:val="24"/>
          <w:szCs w:val="24"/>
          <w:lang w:eastAsia="zh-CN"/>
          <w:highlight w:val="auto"/>
        </w:rPr>
        <w:t>双方</w:t>
      </w:r>
      <w:r>
        <w:rPr>
          <w:rFonts w:ascii="宋体" w:eastAsia="宋体" w:cs="宋体" w:hint="eastAsia"/>
          <w:sz w:val="24"/>
          <w:szCs w:val="24"/>
          <w:highlight w:val="auto"/>
        </w:rPr>
        <w:t>公章后生效。</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2.合同执行中涉及采购资金和采购内容修改或补充的，需经同级财政部门审批，并签订书面补充协议报同级财政部门备案，方可作为主合同不可分割的一部分。</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3.本合同未尽事宜，遵照《中华人民共和国民法典》有关条文执行。</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highlight w:val="auto"/>
        </w:rPr>
      </w:pPr>
      <w:bookmarkStart w:id="131" w:name="_Toc15614"/>
      <w:bookmarkStart w:id="132" w:name="_Toc20115"/>
      <w:bookmarkStart w:id="133" w:name="_Toc495841782"/>
      <w:bookmarkStart w:id="134" w:name="_Toc23733"/>
      <w:bookmarkStart w:id="135" w:name="_Toc22006"/>
      <w:r>
        <w:rPr>
          <w:rFonts w:ascii="宋体" w:eastAsia="宋体" w:cs="宋体" w:hint="eastAsia"/>
          <w:b/>
          <w:sz w:val="24"/>
          <w:szCs w:val="24"/>
          <w:highlight w:val="auto"/>
        </w:rPr>
        <w:t>第十五条  合同的变更、终止与转让</w:t>
      </w:r>
      <w:bookmarkEnd w:id="131"/>
      <w:bookmarkEnd w:id="132"/>
      <w:bookmarkEnd w:id="133"/>
      <w:bookmarkEnd w:id="134"/>
      <w:bookmarkEnd w:id="135"/>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1.除《中华人民共和国政府采购法》第五十条规定的情形外，本合同一经签订，甲乙双方不得擅自变更，中止或终止。</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2.乙方不得擅自转让(无进口资格的供应商委托进口货物除外)其应履行的合同义务。</w:t>
      </w:r>
    </w:p>
    <w:p>
      <w:pPr>
        <w:pageBreakBefore w:val="0"/>
        <w:widowControl w:val="0"/>
        <w:kinsoku/>
        <w:wordWrap/>
        <w:overflowPunct/>
        <w:topLinePunct w:val="0"/>
        <w:bidi w:val="0"/>
        <w:adjustRightInd/>
        <w:spacing w:line="360" w:lineRule="auto"/>
        <w:ind w:left="0" w:right="0" w:firstLineChars="200" w:firstLine="480"/>
        <w:textAlignment w:val="auto"/>
        <w:outlineLvl w:val="1"/>
        <w:rPr>
          <w:rFonts w:ascii="宋体" w:eastAsia="宋体" w:cs="宋体" w:hint="eastAsia"/>
          <w:b/>
          <w:sz w:val="24"/>
          <w:szCs w:val="24"/>
          <w:lang w:eastAsia="zh-CN"/>
          <w:highlight w:val="auto"/>
        </w:rPr>
      </w:pPr>
      <w:bookmarkStart w:id="136" w:name="_Toc13625"/>
      <w:bookmarkStart w:id="137" w:name="_Toc19322"/>
      <w:bookmarkStart w:id="138" w:name="_Toc9964"/>
      <w:bookmarkStart w:id="139" w:name="_Toc21603"/>
      <w:bookmarkStart w:id="140" w:name="_Toc495841783"/>
      <w:bookmarkStart w:id="141" w:name="_Toc10700"/>
      <w:r>
        <w:rPr>
          <w:rFonts w:ascii="宋体" w:eastAsia="宋体" w:cs="宋体" w:hint="eastAsia"/>
          <w:b/>
          <w:sz w:val="24"/>
          <w:szCs w:val="24"/>
          <w:highlight w:val="auto"/>
        </w:rPr>
        <w:t xml:space="preserve">第十六条  </w:t>
      </w:r>
      <w:bookmarkEnd w:id="136"/>
      <w:bookmarkEnd w:id="137"/>
      <w:bookmarkEnd w:id="138"/>
      <w:bookmarkEnd w:id="139"/>
      <w:bookmarkEnd w:id="140"/>
      <w:bookmarkEnd w:id="141"/>
      <w:r>
        <w:rPr>
          <w:rFonts w:ascii="宋体" w:cs="宋体" w:hint="eastAsia"/>
          <w:b/>
          <w:sz w:val="24"/>
          <w:szCs w:val="24"/>
          <w:lang w:eastAsia="zh-CN"/>
          <w:highlight w:val="auto"/>
        </w:rPr>
        <w:t>合同附件</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1、竞争性磋商文件；</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2、成交供应商的响应（或应答）文件；</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3、服务承诺书；</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4、磋商中的磋商记录；</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5、成交通知书。</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r>
        <w:rPr>
          <w:rFonts w:ascii="宋体" w:eastAsia="宋体" w:cs="宋体" w:hint="eastAsia"/>
          <w:sz w:val="24"/>
          <w:szCs w:val="24"/>
          <w:highlight w:val="auto"/>
        </w:rPr>
        <w:t>本合同甲乙双方签字盖章后生效，一式四份，具有同等法律效力，甲乙双方各持一份。双方自签订之日起一个工作日内，乙方将合同原件一份交采购代理机构。采购人于合同签订之日起七个工作日内将一份合同原件送本级财政部门备案。</w:t>
      </w:r>
    </w:p>
    <w:p>
      <w:pPr>
        <w:pageBreakBefore w:val="0"/>
        <w:widowControl w:val="0"/>
        <w:kinsoku/>
        <w:wordWrap/>
        <w:overflowPunct/>
        <w:topLinePunct w:val="0"/>
        <w:bidi w:val="0"/>
        <w:adjustRightInd/>
        <w:spacing w:line="360" w:lineRule="auto"/>
        <w:ind w:left="0" w:right="0" w:firstLineChars="200" w:firstLine="480"/>
        <w:textAlignment w:val="auto"/>
        <w:rPr>
          <w:rFonts w:ascii="宋体" w:eastAsia="宋体" w:cs="宋体" w:hint="eastAsia"/>
          <w:sz w:val="24"/>
          <w:szCs w:val="24"/>
          <w:highlight w:val="auto"/>
        </w:rPr>
      </w:pPr>
    </w:p>
    <w:p>
      <w:pPr>
        <w:pageBreakBefore w:val="0"/>
        <w:widowControl w:val="0"/>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u w:val="single"/>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采购人名称（公章）：</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成交供应商名称（公章）：</w:t>
      </w:r>
      <w:r>
        <w:rPr>
          <w:rFonts w:ascii="宋体" w:eastAsia="宋体" w:cs="宋体" w:hint="eastAsia"/>
          <w:color w:val="000000"/>
          <w:sz w:val="24"/>
          <w:szCs w:val="24"/>
          <w:u w:val="single"/>
          <w14:textFill>
            <w14:solidFill>
              <w14:srgbClr w14:val="000000"/>
            </w14:solidFill>
          </w14:textFill>
          <w:highlight w:val="auto"/>
        </w:rPr>
        <w:t xml:space="preserve">                                                    </w:t>
      </w:r>
    </w:p>
    <w:p>
      <w:pPr>
        <w:pageBreakBefore w:val="0"/>
        <w:widowControl w:val="0"/>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u w:val="single"/>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法定代表人：</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法定代表人：</w:t>
      </w:r>
      <w:r>
        <w:rPr>
          <w:rFonts w:ascii="宋体" w:eastAsia="宋体" w:cs="宋体" w:hint="eastAsia"/>
          <w:color w:val="000000"/>
          <w:sz w:val="24"/>
          <w:szCs w:val="24"/>
          <w:u w:val="single"/>
          <w14:textFill>
            <w14:solidFill>
              <w14:srgbClr w14:val="000000"/>
            </w14:solidFill>
          </w14:textFill>
          <w:highlight w:val="auto"/>
        </w:rPr>
        <w:t xml:space="preserve">                                 </w:t>
      </w:r>
    </w:p>
    <w:p>
      <w:pPr>
        <w:pageBreakBefore w:val="0"/>
        <w:widowControl w:val="0"/>
        <w:tabs>
          <w:tab w:val="left" w:pos="4680"/>
        </w:tabs>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u w:val="single"/>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委托代理人：</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委托代理人：</w:t>
      </w:r>
      <w:r>
        <w:rPr>
          <w:rFonts w:ascii="宋体" w:eastAsia="宋体" w:cs="宋体" w:hint="eastAsia"/>
          <w:color w:val="000000"/>
          <w:sz w:val="24"/>
          <w:szCs w:val="24"/>
          <w:u w:val="single"/>
          <w14:textFill>
            <w14:solidFill>
              <w14:srgbClr w14:val="000000"/>
            </w14:solidFill>
          </w14:textFill>
          <w:highlight w:val="auto"/>
        </w:rPr>
        <w:t xml:space="preserve">                                 </w:t>
      </w:r>
    </w:p>
    <w:p>
      <w:pPr>
        <w:pageBreakBefore w:val="0"/>
        <w:widowControl w:val="0"/>
        <w:tabs>
          <w:tab w:val="left" w:pos="5040"/>
        </w:tabs>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u w:val="single"/>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电  话：</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电   话： </w:t>
      </w:r>
      <w:r>
        <w:rPr>
          <w:rFonts w:ascii="宋体" w:eastAsia="宋体" w:cs="宋体" w:hint="eastAsia"/>
          <w:color w:val="000000"/>
          <w:sz w:val="24"/>
          <w:szCs w:val="24"/>
          <w:u w:val="single"/>
          <w14:textFill>
            <w14:solidFill>
              <w14:srgbClr w14:val="000000"/>
            </w14:solidFill>
          </w14:textFill>
          <w:highlight w:val="auto"/>
        </w:rPr>
        <w:t xml:space="preserve">                                  </w:t>
      </w:r>
    </w:p>
    <w:p>
      <w:pPr>
        <w:pageBreakBefore w:val="0"/>
        <w:widowControl w:val="0"/>
        <w:tabs>
          <w:tab w:val="left" w:pos="5040"/>
        </w:tabs>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开户名称：</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开户名称：</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w:t>
      </w:r>
    </w:p>
    <w:p>
      <w:pPr>
        <w:pageBreakBefore w:val="0"/>
        <w:widowControl w:val="0"/>
        <w:tabs>
          <w:tab w:val="left" w:pos="5040"/>
        </w:tabs>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开户银行：</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开户银行：</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w:t>
      </w:r>
    </w:p>
    <w:p>
      <w:pPr>
        <w:pageBreakBefore w:val="0"/>
        <w:widowControl w:val="0"/>
        <w:tabs>
          <w:tab w:val="left" w:pos="5040"/>
        </w:tabs>
        <w:kinsoku/>
        <w:wordWrap/>
        <w:overflowPunct/>
        <w:topLinePunct w:val="0"/>
        <w:bidi w:val="0"/>
        <w:adjustRightInd/>
        <w:spacing w:line="360" w:lineRule="auto"/>
        <w:ind w:left="0" w:right="0" w:firstLineChars="0" w:firstLine="0"/>
        <w:textAlignment w:val="auto"/>
        <w:rPr>
          <w:rFonts w:ascii="宋体" w:eastAsia="宋体" w:cs="宋体" w:hint="eastAsia"/>
          <w:color w:val="000000"/>
          <w:sz w:val="24"/>
          <w:szCs w:val="24"/>
          <w14:textFill>
            <w14:solidFill>
              <w14:srgbClr w14:val="000000"/>
            </w14:solidFill>
          </w14:textFill>
          <w:highlight w:val="auto"/>
        </w:rPr>
      </w:pPr>
      <w:r>
        <w:rPr>
          <w:rFonts w:ascii="宋体" w:eastAsia="宋体" w:cs="宋体" w:hint="eastAsia"/>
          <w:color w:val="000000"/>
          <w:sz w:val="24"/>
          <w:szCs w:val="24"/>
          <w14:textFill>
            <w14:solidFill>
              <w14:srgbClr w14:val="000000"/>
            </w14:solidFill>
          </w14:textFill>
          <w:highlight w:val="auto"/>
        </w:rPr>
        <w:t>银行账号：</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u w:val="single"/>
          <w14:textFill>
            <w14:solidFill>
              <w14:srgbClr w14:val="000000"/>
            </w14:solidFill>
          </w14:textFill>
          <w:lang w:val="en-US" w:eastAsia="zh-CN"/>
          <w:highlight w:val="auto"/>
        </w:rPr>
        <w:t xml:space="preserve">   </w:t>
      </w:r>
      <w:r>
        <w:rPr>
          <w:rFonts w:ascii="宋体" w:eastAsia="宋体" w:cs="宋体" w:hint="eastAsia"/>
          <w:color w:val="000000"/>
          <w:sz w:val="24"/>
          <w:szCs w:val="24"/>
          <w14:textFill>
            <w14:solidFill>
              <w14:srgbClr w14:val="000000"/>
            </w14:solidFill>
          </w14:textFill>
          <w:highlight w:val="auto"/>
        </w:rPr>
        <w:t>银行账号：</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w:t>
      </w:r>
    </w:p>
    <w:p>
      <w:pPr>
        <w:ind w:left="0" w:firstLineChars="0" w:firstLine="0"/>
        <w:rPr>
          <w:highlight w:val="auto"/>
        </w:rPr>
      </w:pPr>
      <w:r>
        <w:rPr>
          <w:rFonts w:ascii="宋体" w:eastAsia="宋体" w:cs="宋体" w:hint="eastAsia"/>
          <w:color w:val="000000"/>
          <w:sz w:val="24"/>
          <w:szCs w:val="24"/>
          <w14:textFill>
            <w14:solidFill>
              <w14:srgbClr w14:val="000000"/>
            </w14:solidFill>
          </w14:textFill>
          <w:highlight w:val="auto"/>
        </w:rPr>
        <w:t>日    期：</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eastAsia="宋体" w:cs="宋体" w:hint="eastAsia"/>
          <w:color w:val="000000"/>
          <w:sz w:val="24"/>
          <w:szCs w:val="24"/>
          <w14:textFill>
            <w14:solidFill>
              <w14:srgbClr w14:val="000000"/>
            </w14:solidFill>
          </w14:textFill>
          <w:highlight w:val="auto"/>
        </w:rPr>
        <w:t xml:space="preserve"> 日    期：</w:t>
      </w:r>
      <w:r>
        <w:rPr>
          <w:rFonts w:ascii="宋体" w:eastAsia="宋体" w:cs="宋体" w:hint="eastAsia"/>
          <w:color w:val="000000"/>
          <w:sz w:val="24"/>
          <w:szCs w:val="24"/>
          <w:u w:val="single"/>
          <w14:textFill>
            <w14:solidFill>
              <w14:srgbClr w14:val="000000"/>
            </w14:solidFill>
          </w14:textFill>
          <w:highlight w:val="auto"/>
        </w:rPr>
        <w:t xml:space="preserve">             </w:t>
      </w:r>
      <w:r>
        <w:rPr>
          <w:rFonts w:ascii="宋体" w:cs="宋体" w:hint="eastAsia"/>
          <w:color w:val="000000"/>
          <w:szCs w:val="21"/>
          <w:u w:val="single"/>
          <w14:textFill>
            <w14:solidFill>
              <w14:srgbClr w14:val="000000"/>
            </w14:solidFill>
          </w14:textFill>
          <w:highlight w:val="auto"/>
        </w:rPr>
        <w:t xml:space="preserve">              </w:t>
      </w:r>
    </w:p>
    <w:p>
      <w:pPr>
        <w:rPr>
          <w:rFonts w:ascii="宋体" w:cs="宋体"/>
          <w:szCs w:val="21"/>
          <w:highlight w:val="auto"/>
        </w:rPr>
      </w:pPr>
    </w:p>
    <w:p>
      <w:pPr>
        <w:rPr>
          <w:rFonts w:ascii="宋体"/>
          <w:szCs w:val="21"/>
          <w:highlight w:val="auto"/>
        </w:rPr>
        <w:sectPr>
          <w:footerReference w:type="default" r:id="rId13"/>
          <w:pgSz w:w="11907" w:h="16840"/>
          <w:pgMar w:top="1440" w:right="1440" w:bottom="1440" w:left="1797" w:header="567" w:footer="590" w:gutter="0"/>
          <w:docGrid w:linePitch="312" w:charSpace="0"/>
        </w:sectPr>
      </w:pPr>
    </w:p>
    <w:p>
      <w:pPr>
        <w:pStyle w:val="1"/>
        <w:numPr>
          <w:ilvl w:val="0"/>
          <w:numId w:val="0"/>
        </w:numPr>
        <w:jc w:val="center"/>
        <w:rPr>
          <w:rFonts w:ascii="宋体" w:eastAsia="宋体" w:cs="宋体"/>
          <w:sz w:val="32"/>
          <w:szCs w:val="32"/>
          <w:highlight w:val="auto"/>
        </w:rPr>
      </w:pPr>
      <w:bookmarkStart w:id="142" w:name="_Toc3631"/>
      <w:r>
        <w:rPr>
          <w:rFonts w:ascii="宋体" w:eastAsia="宋体" w:cs="宋体" w:hint="eastAsia"/>
          <w:sz w:val="32"/>
          <w:szCs w:val="32"/>
          <w:highlight w:val="auto"/>
        </w:rPr>
        <w:t>第六章 响应文件（格式）</w:t>
      </w:r>
      <w:bookmarkEnd w:id="142"/>
    </w:p>
    <w:p>
      <w:pPr>
        <w:spacing w:line="240" w:lineRule="auto"/>
        <w:ind w:firstLineChars="0" w:firstLine="0"/>
        <w:rPr>
          <w:rFonts w:ascii="宋体" w:cs="宋体"/>
          <w:b/>
          <w:kern w:val="0"/>
          <w:sz w:val="32"/>
          <w:szCs w:val="32"/>
          <w:highlight w:val="auto"/>
        </w:rPr>
      </w:pPr>
    </w:p>
    <w:p>
      <w:pPr>
        <w:spacing w:line="400" w:lineRule="exact"/>
        <w:ind w:firstLineChars="0" w:firstLine="0"/>
        <w:outlineLvl w:val="2"/>
        <w:rPr>
          <w:rFonts w:ascii="宋体" w:cs="宋体"/>
          <w:b/>
          <w:kern w:val="0"/>
          <w:sz w:val="32"/>
          <w:szCs w:val="32"/>
          <w:highlight w:val="auto"/>
        </w:rPr>
      </w:pPr>
      <w:bookmarkStart w:id="143" w:name="_Toc82016594"/>
      <w:bookmarkStart w:id="144" w:name="_Toc27507"/>
      <w:r>
        <w:rPr>
          <w:rFonts w:ascii="宋体" w:cs="宋体" w:hint="eastAsia"/>
          <w:b/>
          <w:kern w:val="0"/>
          <w:sz w:val="32"/>
          <w:szCs w:val="32"/>
          <w:highlight w:val="auto"/>
        </w:rPr>
        <w:t>一、响应文件封面标记</w:t>
      </w:r>
      <w:bookmarkEnd w:id="143"/>
      <w:bookmarkEnd w:id="144"/>
    </w:p>
    <w:p>
      <w:pPr>
        <w:snapToGrid w:val="0"/>
        <w:spacing w:beforeLines="50" w:before="120" w:after="50" w:line="240" w:lineRule="auto"/>
        <w:ind w:firstLineChars="0" w:firstLine="0"/>
        <w:jc w:val="center"/>
        <w:rPr>
          <w:rFonts w:ascii="宋体" w:cs="宋体"/>
          <w:bCs/>
          <w:kern w:val="0"/>
          <w:sz w:val="32"/>
          <w:szCs w:val="32"/>
          <w:highlight w:val="auto"/>
        </w:rPr>
      </w:pPr>
    </w:p>
    <w:p>
      <w:pPr>
        <w:snapToGrid w:val="0"/>
        <w:spacing w:beforeLines="50" w:before="120" w:after="50" w:line="240" w:lineRule="auto"/>
        <w:ind w:firstLineChars="0" w:firstLine="0"/>
        <w:jc w:val="center"/>
        <w:rPr>
          <w:rFonts w:ascii="宋体" w:cs="宋体"/>
          <w:bCs/>
          <w:kern w:val="0"/>
          <w:sz w:val="32"/>
          <w:szCs w:val="32"/>
          <w:highlight w:val="auto"/>
        </w:rPr>
      </w:pPr>
      <w:r>
        <w:rPr>
          <w:rFonts w:ascii="宋体" w:cs="宋体" w:hint="eastAsia"/>
          <w:bCs/>
          <w:kern w:val="0"/>
          <w:sz w:val="32"/>
          <w:szCs w:val="32"/>
          <w:highlight w:val="auto"/>
        </w:rPr>
        <w:t>响 应 文 件</w:t>
      </w:r>
    </w:p>
    <w:p>
      <w:pPr>
        <w:snapToGrid w:val="0"/>
        <w:spacing w:beforeLines="50" w:before="120" w:after="50" w:line="240" w:lineRule="auto"/>
        <w:ind w:firstLineChars="0" w:firstLine="0"/>
        <w:rPr>
          <w:rFonts w:ascii="宋体" w:cs="宋体"/>
          <w:bCs/>
          <w:kern w:val="0"/>
          <w:szCs w:val="20"/>
          <w:highlight w:val="auto"/>
        </w:rPr>
      </w:pPr>
    </w:p>
    <w:p>
      <w:pPr>
        <w:snapToGrid w:val="0"/>
        <w:spacing w:beforeLines="50" w:before="120" w:after="50" w:line="240" w:lineRule="auto"/>
        <w:ind w:firstLineChars="150" w:firstLine="360"/>
        <w:rPr>
          <w:rFonts w:ascii="宋体" w:cs="宋体"/>
          <w:bCs/>
          <w:kern w:val="0"/>
          <w:szCs w:val="24"/>
          <w:highlight w:val="auto"/>
        </w:rPr>
      </w:pPr>
      <w:r>
        <w:rPr>
          <w:rFonts w:ascii="宋体" w:cs="宋体" w:hint="eastAsia"/>
          <w:bCs/>
          <w:kern w:val="0"/>
          <w:szCs w:val="24"/>
          <w:highlight w:val="auto"/>
        </w:rPr>
        <w:t>项目名称：</w:t>
      </w:r>
    </w:p>
    <w:p>
      <w:pPr>
        <w:snapToGrid w:val="0"/>
        <w:spacing w:beforeLines="50" w:before="120" w:after="50" w:line="240" w:lineRule="auto"/>
        <w:ind w:firstLineChars="150" w:firstLine="360"/>
        <w:rPr>
          <w:rFonts w:ascii="宋体" w:cs="宋体"/>
          <w:bCs/>
          <w:kern w:val="0"/>
          <w:szCs w:val="20"/>
          <w:highlight w:val="auto"/>
        </w:rPr>
      </w:pPr>
    </w:p>
    <w:p>
      <w:pPr>
        <w:snapToGrid w:val="0"/>
        <w:spacing w:beforeLines="50" w:before="120" w:after="50" w:line="240" w:lineRule="auto"/>
        <w:ind w:firstLineChars="150" w:firstLine="360"/>
        <w:rPr>
          <w:rFonts w:ascii="宋体" w:cs="宋体"/>
          <w:bCs/>
          <w:kern w:val="0"/>
          <w:szCs w:val="20"/>
          <w:highlight w:val="auto"/>
        </w:rPr>
      </w:pPr>
    </w:p>
    <w:p>
      <w:pPr>
        <w:snapToGrid w:val="0"/>
        <w:spacing w:beforeLines="50" w:before="120" w:after="50" w:line="240" w:lineRule="auto"/>
        <w:ind w:firstLineChars="150" w:firstLine="360"/>
        <w:rPr>
          <w:rFonts w:ascii="宋体" w:cs="宋体"/>
          <w:bCs/>
          <w:kern w:val="0"/>
          <w:szCs w:val="24"/>
          <w:highlight w:val="auto"/>
        </w:rPr>
      </w:pPr>
      <w:r>
        <w:rPr>
          <w:rFonts w:ascii="宋体" w:cs="宋体" w:hint="eastAsia"/>
          <w:bCs/>
          <w:kern w:val="0"/>
          <w:szCs w:val="24"/>
          <w:highlight w:val="auto"/>
        </w:rPr>
        <w:t>项目编号：</w:t>
      </w:r>
    </w:p>
    <w:p>
      <w:pPr>
        <w:snapToGrid w:val="0"/>
        <w:spacing w:beforeLines="50" w:before="120" w:after="50" w:line="240" w:lineRule="auto"/>
        <w:ind w:firstLineChars="150" w:firstLine="360"/>
        <w:rPr>
          <w:rFonts w:ascii="宋体" w:cs="宋体"/>
          <w:bCs/>
          <w:kern w:val="0"/>
          <w:szCs w:val="20"/>
          <w:highlight w:val="auto"/>
        </w:rPr>
      </w:pPr>
    </w:p>
    <w:p>
      <w:pPr>
        <w:spacing w:line="400" w:lineRule="exact"/>
        <w:ind w:firstLineChars="500" w:firstLine="1050"/>
        <w:rPr>
          <w:rFonts w:ascii="宋体" w:cs="宋体"/>
          <w:kern w:val="0"/>
          <w:sz w:val="21"/>
          <w:szCs w:val="21"/>
          <w:highlight w:val="auto"/>
        </w:rPr>
      </w:pPr>
    </w:p>
    <w:p>
      <w:pPr>
        <w:snapToGrid w:val="0"/>
        <w:spacing w:beforeLines="50" w:before="120" w:after="50" w:line="240" w:lineRule="auto"/>
        <w:ind w:firstLineChars="150" w:firstLine="360"/>
        <w:rPr>
          <w:rFonts w:ascii="宋体" w:cs="宋体"/>
          <w:bCs/>
          <w:kern w:val="0"/>
          <w:szCs w:val="24"/>
          <w:highlight w:val="auto"/>
        </w:rPr>
      </w:pPr>
      <w:r>
        <w:rPr>
          <w:rFonts w:ascii="宋体" w:cs="宋体" w:hint="eastAsia"/>
          <w:bCs/>
          <w:kern w:val="0"/>
          <w:szCs w:val="24"/>
          <w:highlight w:val="auto"/>
        </w:rPr>
        <w:t>采购代理机构：桂林聚格项目管理有限公司</w:t>
      </w:r>
    </w:p>
    <w:p>
      <w:pPr>
        <w:snapToGrid w:val="0"/>
        <w:spacing w:beforeLines="50" w:before="120" w:after="50" w:line="240" w:lineRule="auto"/>
        <w:ind w:firstLineChars="150" w:firstLine="360"/>
        <w:rPr>
          <w:rFonts w:ascii="宋体" w:cs="宋体"/>
          <w:bCs/>
          <w:kern w:val="0"/>
          <w:szCs w:val="24"/>
          <w:highlight w:val="auto"/>
        </w:rPr>
      </w:pPr>
    </w:p>
    <w:p>
      <w:pPr>
        <w:snapToGrid w:val="0"/>
        <w:spacing w:beforeLines="50" w:before="120" w:after="50" w:line="240" w:lineRule="auto"/>
        <w:ind w:firstLineChars="150" w:firstLine="360"/>
        <w:rPr>
          <w:rFonts w:ascii="宋体" w:cs="宋体"/>
          <w:bCs/>
          <w:kern w:val="0"/>
          <w:szCs w:val="24"/>
          <w:highlight w:val="auto"/>
        </w:rPr>
      </w:pPr>
    </w:p>
    <w:p>
      <w:pPr>
        <w:snapToGrid w:val="0"/>
        <w:spacing w:beforeLines="50" w:before="120" w:after="50" w:line="240" w:lineRule="auto"/>
        <w:ind w:firstLineChars="150" w:firstLine="360"/>
        <w:rPr>
          <w:rFonts w:ascii="宋体" w:cs="宋体"/>
          <w:bCs/>
          <w:kern w:val="0"/>
          <w:szCs w:val="24"/>
          <w:highlight w:val="auto"/>
        </w:rPr>
      </w:pPr>
      <w:r>
        <w:rPr>
          <w:rFonts w:ascii="宋体" w:cs="宋体" w:hint="eastAsia"/>
          <w:bCs/>
          <w:kern w:val="0"/>
          <w:szCs w:val="24"/>
          <w:highlight w:val="auto"/>
        </w:rPr>
        <w:t>供应商名称：</w:t>
      </w:r>
    </w:p>
    <w:p>
      <w:pPr>
        <w:snapToGrid w:val="0"/>
        <w:spacing w:beforeLines="50" w:before="120" w:after="50" w:line="240" w:lineRule="auto"/>
        <w:ind w:firstLineChars="150" w:firstLine="360"/>
        <w:rPr>
          <w:rFonts w:ascii="宋体"/>
          <w:bCs/>
          <w:kern w:val="0"/>
          <w:szCs w:val="24"/>
          <w:highlight w:val="auto"/>
        </w:rPr>
      </w:pPr>
    </w:p>
    <w:p>
      <w:pPr>
        <w:snapToGrid w:val="0"/>
        <w:spacing w:beforeLines="50" w:before="120" w:after="50" w:line="240" w:lineRule="auto"/>
        <w:ind w:firstLineChars="150" w:firstLine="360"/>
        <w:rPr>
          <w:rFonts w:ascii="宋体"/>
          <w:bCs/>
          <w:kern w:val="0"/>
          <w:szCs w:val="24"/>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40" w:lineRule="atLeast"/>
        <w:ind w:firstLineChars="0" w:firstLine="0"/>
        <w:rPr>
          <w:rFonts w:ascii="宋体"/>
          <w:b/>
          <w:kern w:val="0"/>
          <w:sz w:val="32"/>
          <w:szCs w:val="32"/>
          <w:highlight w:val="auto"/>
        </w:rPr>
      </w:pPr>
    </w:p>
    <w:p>
      <w:pPr>
        <w:spacing w:line="400" w:lineRule="exact"/>
        <w:ind w:firstLineChars="0" w:firstLine="0"/>
        <w:outlineLvl w:val="2"/>
        <w:rPr>
          <w:rFonts w:ascii="宋体" w:cs="宋体"/>
          <w:b/>
          <w:kern w:val="0"/>
          <w:sz w:val="32"/>
          <w:szCs w:val="32"/>
          <w:highlight w:val="auto"/>
        </w:rPr>
      </w:pPr>
      <w:bookmarkStart w:id="145" w:name="_Toc82016595"/>
      <w:bookmarkStart w:id="146" w:name="_Toc20095"/>
      <w:r>
        <w:rPr>
          <w:rFonts w:ascii="宋体" w:cs="宋体" w:hint="eastAsia"/>
          <w:b/>
          <w:kern w:val="0"/>
          <w:sz w:val="32"/>
          <w:szCs w:val="32"/>
          <w:highlight w:val="auto"/>
        </w:rPr>
        <w:t>二、响应文件组成</w:t>
      </w:r>
      <w:bookmarkEnd w:id="145"/>
      <w:bookmarkEnd w:id="146"/>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r>
        <w:rPr>
          <w:rFonts w:ascii="宋体" w:cs="宋体" w:hint="eastAsia"/>
          <w:b/>
          <w:bCs/>
          <w:kern w:val="0"/>
          <w:szCs w:val="24"/>
          <w:highlight w:val="auto"/>
        </w:rPr>
        <w:t>（一）</w:t>
      </w:r>
      <w:r>
        <w:rPr>
          <w:rFonts w:ascii="宋体" w:cs="宋体" w:hint="eastAsia"/>
          <w:b/>
          <w:kern w:val="0"/>
          <w:sz w:val="32"/>
          <w:szCs w:val="32"/>
          <w:highlight w:val="auto"/>
        </w:rPr>
        <w:t>资格性响应证明材料</w:t>
      </w: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r>
        <w:rPr>
          <w:rFonts w:ascii="宋体" w:cs="宋体" w:hint="eastAsia"/>
          <w:b/>
          <w:bCs/>
          <w:kern w:val="0"/>
          <w:szCs w:val="24"/>
          <w:highlight w:val="auto"/>
        </w:rPr>
        <w:t>（二）</w:t>
      </w:r>
      <w:r>
        <w:rPr>
          <w:rFonts w:ascii="宋体" w:cs="宋体" w:hint="eastAsia"/>
          <w:b/>
          <w:kern w:val="0"/>
          <w:sz w:val="32"/>
          <w:szCs w:val="32"/>
          <w:highlight w:val="auto"/>
        </w:rPr>
        <w:t>符合性响应证明材料</w:t>
      </w: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p>
    <w:p>
      <w:pPr>
        <w:spacing w:line="400" w:lineRule="exact"/>
        <w:ind w:firstLineChars="0" w:firstLine="0"/>
        <w:rPr>
          <w:rFonts w:ascii="宋体" w:cs="宋体"/>
          <w:b/>
          <w:bCs/>
          <w:kern w:val="0"/>
          <w:szCs w:val="24"/>
          <w:highlight w:val="auto"/>
        </w:rPr>
      </w:pPr>
      <w:r>
        <w:rPr>
          <w:rFonts w:ascii="宋体" w:cs="宋体" w:hint="eastAsia"/>
          <w:b/>
          <w:bCs/>
          <w:kern w:val="0"/>
          <w:szCs w:val="24"/>
          <w:highlight w:val="auto"/>
        </w:rPr>
        <w:t>（三）</w:t>
      </w:r>
      <w:r>
        <w:rPr>
          <w:rFonts w:ascii="宋体" w:cs="宋体" w:hint="eastAsia"/>
          <w:b/>
          <w:kern w:val="0"/>
          <w:sz w:val="32"/>
          <w:szCs w:val="32"/>
          <w:highlight w:val="auto"/>
        </w:rPr>
        <w:t>其它有效证明材料</w:t>
      </w:r>
    </w:p>
    <w:p>
      <w:pPr>
        <w:tabs>
          <w:tab w:val="left" w:pos="1305"/>
        </w:tabs>
        <w:spacing w:line="520" w:lineRule="exact"/>
        <w:ind w:firstLineChars="0" w:firstLine="0"/>
        <w:jc w:val="center"/>
        <w:rPr>
          <w:rFonts w:ascii="宋体" w:cs="宋体"/>
          <w:b/>
          <w:kern w:val="0"/>
          <w:sz w:val="32"/>
          <w:szCs w:val="32"/>
          <w:highlight w:val="auto"/>
        </w:rPr>
      </w:pPr>
    </w:p>
    <w:p>
      <w:pPr>
        <w:tabs>
          <w:tab w:val="left" w:pos="1305"/>
        </w:tabs>
        <w:spacing w:line="520" w:lineRule="exact"/>
        <w:ind w:firstLineChars="0" w:firstLine="0"/>
        <w:jc w:val="center"/>
        <w:rPr>
          <w:rFonts w:ascii="宋体"/>
          <w:b/>
          <w:kern w:val="0"/>
          <w:sz w:val="32"/>
          <w:szCs w:val="32"/>
          <w:highlight w:val="auto"/>
        </w:rPr>
      </w:pPr>
    </w:p>
    <w:p>
      <w:pPr>
        <w:tabs>
          <w:tab w:val="left" w:pos="1305"/>
        </w:tabs>
        <w:spacing w:line="520" w:lineRule="exact"/>
        <w:ind w:firstLineChars="0" w:firstLine="0"/>
        <w:jc w:val="center"/>
        <w:rPr>
          <w:rFonts w:ascii="宋体"/>
          <w:b/>
          <w:kern w:val="0"/>
          <w:sz w:val="32"/>
          <w:szCs w:val="32"/>
          <w:highlight w:val="auto"/>
        </w:rPr>
      </w:pPr>
    </w:p>
    <w:p>
      <w:pPr>
        <w:tabs>
          <w:tab w:val="left" w:pos="1305"/>
        </w:tabs>
        <w:spacing w:line="520" w:lineRule="exact"/>
        <w:ind w:firstLineChars="0" w:firstLine="0"/>
        <w:jc w:val="center"/>
        <w:rPr>
          <w:rFonts w:ascii="宋体"/>
          <w:b/>
          <w:kern w:val="0"/>
          <w:sz w:val="32"/>
          <w:szCs w:val="32"/>
          <w:highlight w:val="auto"/>
        </w:rPr>
      </w:pPr>
    </w:p>
    <w:p>
      <w:pPr>
        <w:tabs>
          <w:tab w:val="left" w:pos="1305"/>
        </w:tabs>
        <w:spacing w:line="520" w:lineRule="exact"/>
        <w:ind w:firstLineChars="0" w:firstLine="0"/>
        <w:jc w:val="center"/>
        <w:rPr>
          <w:rFonts w:ascii="宋体"/>
          <w:b/>
          <w:kern w:val="0"/>
          <w:sz w:val="32"/>
          <w:szCs w:val="32"/>
          <w:highlight w:val="auto"/>
        </w:rPr>
      </w:pPr>
    </w:p>
    <w:p>
      <w:pPr>
        <w:tabs>
          <w:tab w:val="left" w:pos="1305"/>
        </w:tabs>
        <w:spacing w:line="520" w:lineRule="exact"/>
        <w:ind w:firstLineChars="0" w:firstLine="0"/>
        <w:jc w:val="center"/>
        <w:rPr>
          <w:rFonts w:ascii="宋体"/>
          <w:b/>
          <w:kern w:val="0"/>
          <w:sz w:val="32"/>
          <w:szCs w:val="32"/>
          <w:highlight w:val="auto"/>
        </w:rPr>
      </w:pPr>
    </w:p>
    <w:p>
      <w:pPr>
        <w:tabs>
          <w:tab w:val="left" w:pos="1305"/>
        </w:tabs>
        <w:spacing w:line="520" w:lineRule="exact"/>
        <w:ind w:firstLineChars="0" w:firstLine="0"/>
        <w:jc w:val="center"/>
        <w:rPr>
          <w:rFonts w:ascii="宋体"/>
          <w:b/>
          <w:kern w:val="0"/>
          <w:sz w:val="32"/>
          <w:szCs w:val="32"/>
          <w:highlight w:val="auto"/>
        </w:rPr>
      </w:pPr>
    </w:p>
    <w:p>
      <w:pPr>
        <w:tabs>
          <w:tab w:val="left" w:pos="1305"/>
        </w:tabs>
        <w:spacing w:line="520" w:lineRule="exact"/>
        <w:ind w:firstLineChars="0" w:firstLine="0"/>
        <w:jc w:val="center"/>
        <w:rPr>
          <w:b/>
          <w:kern w:val="0"/>
          <w:sz w:val="32"/>
          <w:szCs w:val="32"/>
          <w:highlight w:val="auto"/>
        </w:rPr>
      </w:pPr>
    </w:p>
    <w:p>
      <w:pPr>
        <w:spacing w:line="240" w:lineRule="auto"/>
        <w:ind w:firstLineChars="0" w:firstLine="0"/>
        <w:jc w:val="center"/>
        <w:rPr>
          <w:rFonts w:ascii="宋体" w:cs="宋体"/>
          <w:kern w:val="0"/>
          <w:szCs w:val="24"/>
          <w:highlight w:val="auto"/>
        </w:rPr>
      </w:pPr>
      <w:r>
        <w:rPr>
          <w:rFonts w:hint="eastAsia"/>
          <w:b/>
          <w:kern w:val="0"/>
          <w:sz w:val="32"/>
          <w:szCs w:val="32"/>
          <w:highlight w:val="auto"/>
        </w:rPr>
        <w:br w:type="page"/>
      </w:r>
      <w:r>
        <w:rPr>
          <w:rFonts w:ascii="宋体" w:cs="宋体" w:hint="eastAsia"/>
          <w:b/>
          <w:kern w:val="0"/>
          <w:sz w:val="32"/>
          <w:szCs w:val="32"/>
          <w:highlight w:val="auto"/>
        </w:rPr>
        <w:t>（一）资格性响应证明材料目录</w:t>
      </w:r>
    </w:p>
    <w:p>
      <w:pPr>
        <w:tabs>
          <w:tab w:val="left" w:pos="1305"/>
        </w:tabs>
        <w:spacing w:line="520" w:lineRule="exact"/>
        <w:ind w:firstLineChars="250" w:firstLine="600"/>
        <w:rPr>
          <w:rFonts w:ascii="宋体" w:cs="宋体"/>
          <w:kern w:val="0"/>
          <w:szCs w:val="24"/>
          <w:highlight w:val="auto"/>
        </w:rPr>
      </w:pPr>
    </w:p>
    <w:p>
      <w:pPr>
        <w:tabs>
          <w:tab w:val="left" w:pos="1305"/>
        </w:tabs>
        <w:spacing w:line="400" w:lineRule="exact"/>
        <w:rPr>
          <w:rFonts w:ascii="宋体" w:cs="宋体"/>
          <w:b/>
          <w:kern w:val="0"/>
          <w:sz w:val="21"/>
          <w:szCs w:val="21"/>
          <w:highlight w:val="auto"/>
        </w:rPr>
      </w:pPr>
      <w:r>
        <w:rPr>
          <w:rFonts w:ascii="宋体" w:cs="宋体" w:hint="eastAsia"/>
          <w:kern w:val="0"/>
          <w:sz w:val="21"/>
          <w:szCs w:val="21"/>
          <w:highlight w:val="auto"/>
        </w:rPr>
        <w:t>1.响应函</w:t>
      </w:r>
      <w:r>
        <w:rPr>
          <w:rFonts w:ascii="宋体" w:cs="宋体" w:hint="eastAsia"/>
          <w:b/>
          <w:kern w:val="0"/>
          <w:sz w:val="21"/>
          <w:szCs w:val="21"/>
          <w:highlight w:val="auto"/>
        </w:rPr>
        <w:t xml:space="preserve">（必须提供） </w:t>
      </w:r>
    </w:p>
    <w:p>
      <w:pPr>
        <w:tabs>
          <w:tab w:val="left" w:pos="1305"/>
        </w:tabs>
        <w:spacing w:line="400" w:lineRule="exact"/>
        <w:rPr>
          <w:rFonts w:ascii="宋体" w:cs="宋体"/>
          <w:b/>
          <w:kern w:val="0"/>
          <w:sz w:val="21"/>
          <w:szCs w:val="21"/>
          <w:highlight w:val="auto"/>
        </w:rPr>
      </w:pPr>
      <w:r>
        <w:rPr>
          <w:rFonts w:ascii="宋体" w:cs="宋体" w:hint="eastAsia"/>
          <w:kern w:val="0"/>
          <w:sz w:val="21"/>
          <w:szCs w:val="21"/>
          <w:highlight w:val="auto"/>
        </w:rPr>
        <w:t>2.供应商相应的法定代表人(负责人、自然人)身份证正反两面复印件</w:t>
      </w:r>
      <w:r>
        <w:rPr>
          <w:rFonts w:ascii="宋体" w:cs="宋体" w:hint="eastAsia"/>
          <w:b/>
          <w:kern w:val="0"/>
          <w:sz w:val="21"/>
          <w:szCs w:val="21"/>
          <w:highlight w:val="auto"/>
        </w:rPr>
        <w:t xml:space="preserve">（必须提供） </w:t>
      </w:r>
    </w:p>
    <w:p>
      <w:pPr>
        <w:tabs>
          <w:tab w:val="left" w:pos="1305"/>
        </w:tabs>
        <w:spacing w:line="400" w:lineRule="exact"/>
        <w:rPr>
          <w:rFonts w:ascii="宋体" w:cs="宋体"/>
          <w:b/>
          <w:kern w:val="0"/>
          <w:sz w:val="21"/>
          <w:szCs w:val="21"/>
          <w:highlight w:val="auto"/>
        </w:rPr>
      </w:pPr>
      <w:r>
        <w:rPr>
          <w:rFonts w:ascii="宋体" w:cs="宋体" w:hint="eastAsia"/>
          <w:kern w:val="0"/>
          <w:sz w:val="21"/>
          <w:szCs w:val="21"/>
          <w:highlight w:val="auto"/>
        </w:rPr>
        <w:t>3.供应商的授权委托书原件、委托代理人身份证正反面复印件</w:t>
      </w:r>
      <w:r>
        <w:rPr>
          <w:rFonts w:ascii="宋体" w:cs="宋体" w:hint="eastAsia"/>
          <w:b/>
          <w:kern w:val="0"/>
          <w:sz w:val="21"/>
          <w:szCs w:val="21"/>
          <w:highlight w:val="auto"/>
        </w:rPr>
        <w:t xml:space="preserve">（委托代理时必须提供） </w:t>
      </w:r>
    </w:p>
    <w:p>
      <w:pPr>
        <w:tabs>
          <w:tab w:val="left" w:pos="1305"/>
        </w:tabs>
        <w:spacing w:line="520" w:lineRule="exact"/>
        <w:rPr>
          <w:rFonts w:ascii="宋体" w:cs="宋体"/>
          <w:b/>
          <w:sz w:val="21"/>
          <w:szCs w:val="21"/>
          <w:highlight w:val="auto"/>
        </w:rPr>
      </w:pPr>
      <w:r>
        <w:rPr>
          <w:rFonts w:ascii="宋体" w:cs="宋体" w:hint="eastAsia"/>
          <w:sz w:val="21"/>
          <w:szCs w:val="21"/>
          <w:highlight w:val="auto"/>
        </w:rPr>
        <w:t>4.供应商的法人或者其他组织营业执照等证明文件复印件</w:t>
      </w:r>
      <w:r>
        <w:rPr>
          <w:rFonts w:ascii="宋体" w:cs="宋体" w:hint="eastAsia"/>
          <w:b/>
          <w:kern w:val="0"/>
          <w:sz w:val="21"/>
          <w:szCs w:val="21"/>
          <w:highlight w:val="auto"/>
        </w:rPr>
        <w:t>（必须提供，自然人除外）</w:t>
      </w:r>
    </w:p>
    <w:p>
      <w:pPr>
        <w:tabs>
          <w:tab w:val="left" w:pos="1305"/>
        </w:tabs>
        <w:spacing w:line="380" w:lineRule="exact"/>
        <w:rPr>
          <w:rFonts w:ascii="宋体" w:cs="宋体"/>
          <w:b/>
          <w:sz w:val="21"/>
          <w:szCs w:val="21"/>
          <w:highlight w:val="auto"/>
        </w:rPr>
      </w:pPr>
      <w:r>
        <w:rPr>
          <w:rFonts w:ascii="宋体" w:cs="宋体" w:hint="eastAsia"/>
          <w:b/>
          <w:sz w:val="21"/>
          <w:szCs w:val="21"/>
          <w:highlight w:val="auto"/>
        </w:rPr>
        <w:t xml:space="preserve">注：①法人包括企业法人、机关法人、事业单位法人和社会团体法人；其他组织主要包括合伙企业、非企业专业服务机构、个体工商户、农村承包经营户。②如供应商为企业（包括合伙企业），应提供市场监督管理部门或行政审批部门注册的有效“企业法人营业执照”或“营业执照”；供应商为事业单位，应提供有效的“事业单位法人证书”；供应商为非企业专业服务机构的，应提供执业许可证等证明文件；供应商为个体工商户，应提供有效的“个体工商户营业执照”。 </w:t>
      </w:r>
    </w:p>
    <w:p>
      <w:pPr>
        <w:tabs>
          <w:tab w:val="left" w:pos="1305"/>
        </w:tabs>
        <w:spacing w:line="380" w:lineRule="exact"/>
        <w:rPr>
          <w:rFonts w:ascii="宋体" w:cs="宋体"/>
          <w:b/>
          <w:sz w:val="21"/>
          <w:szCs w:val="21"/>
          <w:highlight w:val="auto"/>
        </w:rPr>
      </w:pPr>
      <w:r>
        <w:rPr>
          <w:rFonts w:ascii="宋体" w:cs="宋体" w:hint="eastAsia"/>
          <w:bCs/>
          <w:sz w:val="21"/>
          <w:szCs w:val="21"/>
          <w:highlight w:val="auto"/>
        </w:rPr>
        <w:t>5.供应商有效期内的《中华人民共和国特种设备安装改造维修许可证（电梯）》安装、维修C级及以上证书或《中华人民共和国特种设备生产许可证》许可项目为电梯安装（含修理）证书复印件</w:t>
      </w:r>
    </w:p>
    <w:p>
      <w:pPr>
        <w:tabs>
          <w:tab w:val="left" w:pos="1305"/>
        </w:tabs>
        <w:spacing w:line="520" w:lineRule="exact"/>
        <w:rPr>
          <w:rFonts w:ascii="宋体" w:cs="宋体"/>
          <w:sz w:val="21"/>
          <w:szCs w:val="21"/>
          <w:highlight w:val="auto"/>
        </w:rPr>
      </w:pPr>
      <w:r>
        <w:rPr>
          <w:rFonts w:ascii="宋体" w:cs="宋体" w:hint="eastAsia"/>
          <w:sz w:val="21"/>
          <w:szCs w:val="21"/>
          <w:highlight w:val="auto"/>
        </w:rPr>
        <w:t>6.</w:t>
      </w:r>
      <w:r>
        <w:rPr>
          <w:rFonts w:ascii="宋体" w:cs="宋体" w:hint="eastAsia"/>
          <w:kern w:val="0"/>
          <w:sz w:val="21"/>
          <w:szCs w:val="21"/>
          <w:highlight w:val="auto"/>
        </w:rPr>
        <w:t>供应商2023年</w:t>
      </w:r>
      <w:r>
        <w:rPr>
          <w:rFonts w:ascii="宋体" w:cs="宋体" w:hint="eastAsia"/>
          <w:kern w:val="0"/>
          <w:sz w:val="21"/>
          <w:szCs w:val="21"/>
          <w:lang w:eastAsia="zh-CN"/>
          <w:highlight w:val="auto"/>
        </w:rPr>
        <w:t>以来</w:t>
      </w:r>
      <w:r>
        <w:rPr>
          <w:rFonts w:ascii="宋体" w:cs="宋体" w:hint="eastAsia"/>
          <w:kern w:val="0"/>
          <w:sz w:val="21"/>
          <w:szCs w:val="21"/>
          <w:highlight w:val="auto"/>
        </w:rPr>
        <w:t>的财务状况报告（或2023年以来银行出具的资信证明）复印件</w:t>
      </w:r>
      <w:r>
        <w:rPr>
          <w:rFonts w:ascii="宋体" w:cs="宋体" w:hint="eastAsia"/>
          <w:b/>
          <w:sz w:val="21"/>
          <w:szCs w:val="21"/>
          <w:highlight w:val="auto"/>
        </w:rPr>
        <w:t>（必须提供）</w:t>
      </w:r>
    </w:p>
    <w:p>
      <w:pPr>
        <w:tabs>
          <w:tab w:val="left" w:pos="1305"/>
        </w:tabs>
        <w:spacing w:line="520" w:lineRule="exact"/>
        <w:rPr>
          <w:rFonts w:ascii="宋体" w:cs="宋体"/>
          <w:sz w:val="21"/>
          <w:szCs w:val="21"/>
          <w:highlight w:val="auto"/>
        </w:rPr>
      </w:pPr>
      <w:r>
        <w:rPr>
          <w:rFonts w:ascii="宋体" w:cs="宋体" w:hint="eastAsia"/>
          <w:sz w:val="21"/>
          <w:szCs w:val="21"/>
          <w:highlight w:val="auto"/>
        </w:rPr>
        <w:t>7.</w:t>
      </w:r>
      <w:r>
        <w:rPr>
          <w:rFonts w:ascii="宋体" w:cs="宋体" w:hint="eastAsia"/>
          <w:kern w:val="0"/>
          <w:sz w:val="21"/>
          <w:szCs w:val="21"/>
          <w:highlight w:val="auto"/>
        </w:rPr>
        <w:t>供应商2025年1月以来任意一个月依法缴纳税收的相关材料复印件</w:t>
      </w:r>
      <w:r>
        <w:rPr>
          <w:rFonts w:ascii="宋体" w:cs="宋体" w:hint="eastAsia"/>
          <w:b/>
          <w:sz w:val="21"/>
          <w:szCs w:val="21"/>
          <w:highlight w:val="auto"/>
        </w:rPr>
        <w:t>（必须提供）</w:t>
      </w:r>
    </w:p>
    <w:p>
      <w:pPr>
        <w:tabs>
          <w:tab w:val="left" w:pos="1305"/>
        </w:tabs>
        <w:spacing w:line="520" w:lineRule="exact"/>
        <w:rPr>
          <w:rFonts w:ascii="宋体" w:cs="宋体"/>
          <w:sz w:val="21"/>
          <w:szCs w:val="21"/>
          <w:highlight w:val="auto"/>
        </w:rPr>
      </w:pPr>
      <w:r>
        <w:rPr>
          <w:rFonts w:ascii="宋体" w:cs="宋体" w:hint="eastAsia"/>
          <w:sz w:val="21"/>
          <w:szCs w:val="21"/>
          <w:highlight w:val="auto"/>
        </w:rPr>
        <w:t>8.供应商参加政府采购活动前3年内在经营活动中没有重大违法记录及有关信用信息的书面声明</w:t>
      </w:r>
      <w:r>
        <w:rPr>
          <w:rFonts w:ascii="宋体" w:cs="宋体" w:hint="eastAsia"/>
          <w:b/>
          <w:sz w:val="21"/>
          <w:szCs w:val="21"/>
          <w:highlight w:val="auto"/>
        </w:rPr>
        <w:t xml:space="preserve">（必须提供） </w:t>
      </w:r>
    </w:p>
    <w:p>
      <w:pPr>
        <w:tabs>
          <w:tab w:val="left" w:pos="1305"/>
        </w:tabs>
        <w:spacing w:line="520" w:lineRule="exact"/>
        <w:rPr>
          <w:rFonts w:ascii="宋体" w:cs="宋体"/>
          <w:sz w:val="21"/>
          <w:szCs w:val="21"/>
          <w:highlight w:val="auto"/>
        </w:rPr>
      </w:pPr>
      <w:r>
        <w:rPr>
          <w:rFonts w:ascii="宋体" w:cs="宋体" w:hint="eastAsia"/>
          <w:sz w:val="21"/>
          <w:szCs w:val="21"/>
          <w:highlight w:val="auto"/>
        </w:rPr>
        <w:t>9.供应商参加本项目无围标串标行为的承诺函</w:t>
      </w:r>
      <w:r>
        <w:rPr>
          <w:rFonts w:ascii="宋体" w:cs="宋体" w:hint="eastAsia"/>
          <w:b/>
          <w:sz w:val="21"/>
          <w:szCs w:val="21"/>
          <w:highlight w:val="auto"/>
        </w:rPr>
        <w:t>（必须提供）</w:t>
      </w:r>
    </w:p>
    <w:p>
      <w:pPr>
        <w:spacing w:line="440" w:lineRule="atLeast"/>
        <w:ind w:firstLineChars="0" w:firstLine="0"/>
        <w:rPr>
          <w:rFonts w:ascii="宋体"/>
          <w:b/>
          <w:kern w:val="0"/>
          <w:sz w:val="28"/>
          <w:szCs w:val="28"/>
          <w:highlight w:val="auto"/>
        </w:rPr>
      </w:pPr>
    </w:p>
    <w:p>
      <w:pPr>
        <w:spacing w:line="440" w:lineRule="atLeast"/>
        <w:ind w:firstLineChars="0" w:firstLine="0"/>
        <w:rPr>
          <w:rFonts w:ascii="宋体"/>
          <w:b/>
          <w:kern w:val="0"/>
          <w:sz w:val="28"/>
          <w:szCs w:val="28"/>
          <w:highlight w:val="auto"/>
        </w:rPr>
      </w:pPr>
    </w:p>
    <w:p>
      <w:pPr>
        <w:spacing w:line="440" w:lineRule="atLeast"/>
        <w:ind w:firstLineChars="0" w:firstLine="0"/>
        <w:rPr>
          <w:rFonts w:ascii="宋体"/>
          <w:b/>
          <w:kern w:val="0"/>
          <w:sz w:val="28"/>
          <w:szCs w:val="28"/>
          <w:highlight w:val="auto"/>
        </w:rPr>
      </w:pPr>
    </w:p>
    <w:p>
      <w:pPr>
        <w:spacing w:line="440" w:lineRule="atLeast"/>
        <w:ind w:firstLineChars="0" w:firstLine="0"/>
        <w:rPr>
          <w:rFonts w:ascii="宋体"/>
          <w:b/>
          <w:kern w:val="0"/>
          <w:sz w:val="28"/>
          <w:szCs w:val="28"/>
          <w:highlight w:val="auto"/>
        </w:rPr>
      </w:pPr>
    </w:p>
    <w:p>
      <w:pPr>
        <w:spacing w:line="440" w:lineRule="atLeast"/>
        <w:ind w:firstLineChars="0" w:firstLine="0"/>
        <w:rPr>
          <w:rFonts w:ascii="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spacing w:line="240" w:lineRule="auto"/>
        <w:ind w:firstLineChars="0" w:firstLine="0"/>
        <w:rPr>
          <w:rFonts w:ascii="宋体" w:cs="宋体"/>
          <w:b/>
          <w:kern w:val="0"/>
          <w:sz w:val="28"/>
          <w:szCs w:val="28"/>
          <w:highlight w:val="auto"/>
        </w:rPr>
      </w:pPr>
    </w:p>
    <w:p>
      <w:pPr>
        <w:rPr>
          <w:rFonts w:ascii="宋体" w:cs="宋体"/>
          <w:b/>
          <w:kern w:val="0"/>
          <w:sz w:val="28"/>
          <w:szCs w:val="28"/>
          <w:highlight w:val="auto"/>
        </w:rPr>
      </w:pPr>
      <w:r>
        <w:rPr>
          <w:rFonts w:ascii="宋体" w:cs="宋体" w:hint="eastAsia"/>
          <w:b/>
          <w:kern w:val="0"/>
          <w:sz w:val="28"/>
          <w:szCs w:val="28"/>
          <w:highlight w:val="auto"/>
        </w:rPr>
        <w:br w:type="page"/>
      </w:r>
    </w:p>
    <w:p>
      <w:pPr>
        <w:spacing w:line="240" w:lineRule="auto"/>
        <w:ind w:firstLineChars="0" w:firstLine="0"/>
        <w:rPr>
          <w:rFonts w:ascii="宋体" w:cs="宋体"/>
          <w:b/>
          <w:kern w:val="0"/>
          <w:sz w:val="28"/>
          <w:szCs w:val="28"/>
          <w:highlight w:val="auto"/>
        </w:rPr>
      </w:pPr>
      <w:r>
        <w:rPr>
          <w:rFonts w:ascii="宋体" w:cs="宋体" w:hint="eastAsia"/>
          <w:b/>
          <w:kern w:val="0"/>
          <w:sz w:val="28"/>
          <w:szCs w:val="28"/>
          <w:highlight w:val="auto"/>
        </w:rPr>
        <w:t>1. 响应函（必须提供）</w:t>
      </w:r>
    </w:p>
    <w:p>
      <w:pPr>
        <w:spacing w:line="440" w:lineRule="atLeast"/>
        <w:ind w:firstLineChars="0" w:firstLine="0"/>
        <w:rPr>
          <w:rFonts w:ascii="宋体" w:cs="宋体"/>
          <w:b/>
          <w:kern w:val="0"/>
          <w:szCs w:val="24"/>
          <w:highlight w:val="auto"/>
        </w:rPr>
      </w:pPr>
      <w:r>
        <w:rPr>
          <w:rFonts w:ascii="宋体" w:cs="宋体" w:hint="eastAsia"/>
          <w:b/>
          <w:kern w:val="0"/>
          <w:szCs w:val="24"/>
          <w:highlight w:val="auto"/>
        </w:rPr>
        <w:t>附件：</w:t>
      </w:r>
    </w:p>
    <w:p>
      <w:pPr>
        <w:spacing w:line="240" w:lineRule="auto"/>
        <w:ind w:firstLineChars="250" w:firstLine="800"/>
        <w:jc w:val="center"/>
        <w:rPr>
          <w:rFonts w:ascii="宋体" w:cs="宋体"/>
          <w:b/>
          <w:kern w:val="0"/>
          <w:sz w:val="32"/>
          <w:szCs w:val="20"/>
          <w:highlight w:val="auto"/>
        </w:rPr>
      </w:pPr>
      <w:r>
        <w:rPr>
          <w:rFonts w:ascii="宋体" w:cs="宋体" w:hint="eastAsia"/>
          <w:b/>
          <w:kern w:val="0"/>
          <w:sz w:val="32"/>
          <w:szCs w:val="20"/>
          <w:highlight w:val="auto"/>
        </w:rPr>
        <w:t>响 应 函 （格 式）</w:t>
      </w:r>
    </w:p>
    <w:p>
      <w:pPr>
        <w:spacing w:line="400" w:lineRule="exact"/>
        <w:ind w:firstLineChars="0" w:firstLine="0"/>
        <w:rPr>
          <w:rFonts w:ascii="宋体" w:cs="宋体"/>
          <w:kern w:val="0"/>
          <w:sz w:val="21"/>
          <w:szCs w:val="24"/>
          <w:highlight w:val="auto"/>
        </w:rPr>
      </w:pPr>
      <w:r>
        <w:rPr>
          <w:rFonts w:ascii="宋体" w:cs="宋体" w:hint="eastAsia"/>
          <w:kern w:val="0"/>
          <w:sz w:val="21"/>
          <w:szCs w:val="21"/>
          <w:highlight w:val="auto"/>
        </w:rPr>
        <w:t>致：</w:t>
      </w:r>
      <w:r>
        <w:rPr>
          <w:rFonts w:ascii="宋体" w:cs="宋体" w:hint="eastAsia"/>
          <w:kern w:val="0"/>
          <w:sz w:val="21"/>
          <w:szCs w:val="21"/>
          <w:u w:val="single"/>
          <w:highlight w:val="auto"/>
        </w:rPr>
        <w:t xml:space="preserve">桂林聚格项目管理有限公司 </w:t>
      </w:r>
    </w:p>
    <w:p>
      <w:pPr>
        <w:spacing w:line="400" w:lineRule="exact"/>
        <w:ind w:firstLineChars="0" w:firstLine="0"/>
        <w:rPr>
          <w:rFonts w:ascii="宋体" w:cs="宋体"/>
          <w:kern w:val="0"/>
          <w:sz w:val="21"/>
          <w:szCs w:val="21"/>
          <w:highlight w:val="auto"/>
        </w:rPr>
      </w:pPr>
    </w:p>
    <w:p>
      <w:pPr>
        <w:spacing w:line="320" w:lineRule="exact"/>
        <w:ind w:leftChars="50" w:left="120" w:firstLineChars="150" w:firstLine="315"/>
        <w:rPr>
          <w:rFonts w:ascii="宋体" w:cs="宋体"/>
          <w:kern w:val="0"/>
          <w:sz w:val="21"/>
          <w:szCs w:val="20"/>
          <w:highlight w:val="auto"/>
        </w:rPr>
      </w:pPr>
      <w:r>
        <w:rPr>
          <w:rFonts w:ascii="宋体" w:cs="宋体" w:hint="eastAsia"/>
          <w:kern w:val="0"/>
          <w:sz w:val="21"/>
          <w:szCs w:val="20"/>
          <w:highlight w:val="auto"/>
        </w:rPr>
        <w:t>根据贵方项目磋商文件，项目编号</w:t>
      </w:r>
      <w:r>
        <w:rPr>
          <w:rFonts w:ascii="宋体" w:cs="宋体" w:hint="eastAsia"/>
          <w:kern w:val="0"/>
          <w:sz w:val="21"/>
          <w:szCs w:val="20"/>
          <w:u w:val="single"/>
          <w:highlight w:val="auto"/>
        </w:rPr>
        <w:t xml:space="preserve">            </w:t>
      </w:r>
      <w:r>
        <w:rPr>
          <w:rFonts w:ascii="宋体" w:cs="宋体" w:hint="eastAsia"/>
          <w:kern w:val="0"/>
          <w:sz w:val="21"/>
          <w:szCs w:val="21"/>
          <w:highlight w:val="auto"/>
        </w:rPr>
        <w:t>，签字代表</w:t>
      </w:r>
      <w:r>
        <w:rPr>
          <w:rFonts w:ascii="宋体" w:cs="宋体" w:hint="eastAsia"/>
          <w:kern w:val="0"/>
          <w:sz w:val="21"/>
          <w:szCs w:val="20"/>
          <w:u w:val="single"/>
          <w:highlight w:val="auto"/>
        </w:rPr>
        <w:t xml:space="preserve">             </w:t>
      </w:r>
      <w:r>
        <w:rPr>
          <w:rFonts w:ascii="宋体" w:cs="宋体" w:hint="eastAsia"/>
          <w:kern w:val="0"/>
          <w:sz w:val="21"/>
          <w:szCs w:val="20"/>
          <w:highlight w:val="auto"/>
        </w:rPr>
        <w:t>（姓名）经正式授权并代表供应商</w:t>
      </w:r>
      <w:r>
        <w:rPr>
          <w:rFonts w:ascii="宋体" w:cs="宋体" w:hint="eastAsia"/>
          <w:kern w:val="0"/>
          <w:sz w:val="21"/>
          <w:szCs w:val="20"/>
          <w:u w:val="single"/>
          <w:highlight w:val="auto"/>
        </w:rPr>
        <w:t xml:space="preserve">               （</w:t>
      </w:r>
      <w:r>
        <w:rPr>
          <w:rFonts w:ascii="宋体" w:cs="宋体" w:hint="eastAsia"/>
          <w:kern w:val="0"/>
          <w:sz w:val="21"/>
          <w:szCs w:val="21"/>
          <w:highlight w:val="auto"/>
        </w:rPr>
        <w:t>供应商单位名称</w:t>
      </w:r>
      <w:r>
        <w:rPr>
          <w:rFonts w:ascii="宋体" w:cs="宋体" w:hint="eastAsia"/>
          <w:kern w:val="0"/>
          <w:sz w:val="21"/>
          <w:szCs w:val="20"/>
          <w:highlight w:val="auto"/>
        </w:rPr>
        <w:t>），提交响应文件。</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据此函，签字代表宣布同意如下：</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1.按磋商文件采购需求和磋商报价表：</w:t>
      </w:r>
    </w:p>
    <w:p>
      <w:pPr>
        <w:spacing w:line="340" w:lineRule="exact"/>
        <w:ind w:firstLineChars="0" w:firstLine="420"/>
        <w:rPr>
          <w:rFonts w:ascii="宋体"/>
          <w:b/>
          <w:kern w:val="0"/>
          <w:szCs w:val="24"/>
          <w:highlight w:val="auto"/>
        </w:rPr>
      </w:pPr>
      <w:r>
        <w:rPr>
          <w:rFonts w:ascii="宋体" w:hint="eastAsia"/>
          <w:b/>
          <w:kern w:val="0"/>
          <w:szCs w:val="24"/>
          <w:highlight w:val="auto"/>
        </w:rPr>
        <w:t>磋商报价人民币（大写）</w:t>
      </w:r>
      <w:r>
        <w:rPr>
          <w:rFonts w:ascii="宋体" w:hint="eastAsia"/>
          <w:b/>
          <w:kern w:val="0"/>
          <w:szCs w:val="24"/>
          <w:u w:val="single"/>
          <w:highlight w:val="auto"/>
        </w:rPr>
        <w:t xml:space="preserve">             </w:t>
      </w:r>
      <w:r>
        <w:rPr>
          <w:rFonts w:ascii="宋体" w:hint="eastAsia"/>
          <w:b/>
          <w:kern w:val="0"/>
          <w:szCs w:val="24"/>
          <w:highlight w:val="auto"/>
        </w:rPr>
        <w:t>元 (¥</w:t>
      </w:r>
      <w:r>
        <w:rPr>
          <w:rFonts w:ascii="宋体" w:hint="eastAsia"/>
          <w:b/>
          <w:kern w:val="0"/>
          <w:szCs w:val="24"/>
          <w:u w:val="single"/>
          <w:highlight w:val="auto"/>
        </w:rPr>
        <w:t xml:space="preserve">              </w:t>
      </w:r>
      <w:r>
        <w:rPr>
          <w:rFonts w:ascii="宋体" w:hint="eastAsia"/>
          <w:b/>
          <w:kern w:val="0"/>
          <w:szCs w:val="24"/>
          <w:highlight w:val="auto"/>
        </w:rPr>
        <w:t>)。</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2.我方承诺已具备磋商文件规定的供应商资格条件。</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 xml:space="preserve">3.我方已详细审核磋商文件，包括修改文件（如有的话）和有关附件，将自行承担因对全部磋商文件理解不正确或误解而产生的相应后果。 </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4.响应文件有效期为</w:t>
      </w:r>
      <w:r>
        <w:rPr>
          <w:rFonts w:ascii="宋体" w:cs="宋体" w:hint="eastAsia"/>
          <w:kern w:val="0"/>
          <w:sz w:val="21"/>
          <w:szCs w:val="21"/>
          <w:highlight w:val="auto"/>
        </w:rPr>
        <w:t>自响应文件提交截止时间之日起90天。</w:t>
      </w:r>
      <w:r>
        <w:rPr>
          <w:rFonts w:ascii="宋体" w:cs="宋体" w:hint="eastAsia"/>
          <w:kern w:val="0"/>
          <w:sz w:val="21"/>
          <w:szCs w:val="20"/>
          <w:highlight w:val="auto"/>
        </w:rPr>
        <w:t xml:space="preserve"> </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5.如我方成交：</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（1）我方承诺在收到成交通知书后，在成交通知书规定的期限内与采购人签订合同。</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（2）我方承诺按照磋商文件规定提交履约担保。</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（3）我方承诺本响应文件至本项目合同履行完毕止均保持有效，按磋商文件及政府采购法律、法规的规定履行合同责任和义务。</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与本响应有关的正式通讯地址为：</w:t>
      </w:r>
    </w:p>
    <w:p>
      <w:pPr>
        <w:spacing w:line="320" w:lineRule="exact"/>
        <w:ind w:firstLineChars="0" w:firstLine="420"/>
        <w:rPr>
          <w:rFonts w:ascii="宋体" w:cs="宋体"/>
          <w:kern w:val="0"/>
          <w:sz w:val="21"/>
          <w:szCs w:val="20"/>
          <w:u w:val="single"/>
          <w:highlight w:val="auto"/>
        </w:rPr>
      </w:pPr>
      <w:r>
        <w:rPr>
          <w:rFonts w:ascii="宋体" w:cs="宋体" w:hint="eastAsia"/>
          <w:kern w:val="0"/>
          <w:sz w:val="21"/>
          <w:szCs w:val="20"/>
          <w:highlight w:val="auto"/>
        </w:rPr>
        <w:t>地址：</w:t>
      </w:r>
      <w:r>
        <w:rPr>
          <w:rFonts w:ascii="宋体" w:cs="宋体" w:hint="eastAsia"/>
          <w:kern w:val="0"/>
          <w:sz w:val="21"/>
          <w:szCs w:val="20"/>
          <w:u w:val="single"/>
          <w:highlight w:val="auto"/>
        </w:rPr>
        <w:t xml:space="preserve">            </w:t>
      </w:r>
      <w:r>
        <w:rPr>
          <w:rFonts w:ascii="宋体" w:cs="宋体" w:hint="eastAsia"/>
          <w:kern w:val="0"/>
          <w:sz w:val="21"/>
          <w:szCs w:val="20"/>
          <w:highlight w:val="auto"/>
        </w:rPr>
        <w:t>邮编：</w:t>
      </w:r>
      <w:r>
        <w:rPr>
          <w:rFonts w:ascii="宋体" w:cs="宋体" w:hint="eastAsia"/>
          <w:kern w:val="0"/>
          <w:sz w:val="21"/>
          <w:szCs w:val="20"/>
          <w:u w:val="single"/>
          <w:highlight w:val="auto"/>
        </w:rPr>
        <w:t xml:space="preserve">              </w:t>
      </w:r>
      <w:r>
        <w:rPr>
          <w:rFonts w:ascii="宋体" w:cs="宋体" w:hint="eastAsia"/>
          <w:kern w:val="0"/>
          <w:sz w:val="21"/>
          <w:szCs w:val="20"/>
          <w:highlight w:val="auto"/>
        </w:rPr>
        <w:t>邮箱：</w:t>
      </w:r>
      <w:r>
        <w:rPr>
          <w:rFonts w:ascii="宋体" w:cs="宋体" w:hint="eastAsia"/>
          <w:kern w:val="0"/>
          <w:sz w:val="21"/>
          <w:szCs w:val="20"/>
          <w:u w:val="single"/>
          <w:highlight w:val="auto"/>
        </w:rPr>
        <w:t xml:space="preserve">                   </w:t>
      </w:r>
    </w:p>
    <w:p>
      <w:pPr>
        <w:spacing w:line="320" w:lineRule="exact"/>
        <w:ind w:firstLineChars="0" w:firstLine="420"/>
        <w:rPr>
          <w:rFonts w:ascii="宋体" w:cs="宋体"/>
          <w:kern w:val="0"/>
          <w:sz w:val="21"/>
          <w:szCs w:val="20"/>
          <w:u w:val="single"/>
          <w:highlight w:val="auto"/>
        </w:rPr>
      </w:pPr>
      <w:r>
        <w:rPr>
          <w:rFonts w:ascii="宋体" w:cs="宋体" w:hint="eastAsia"/>
          <w:kern w:val="0"/>
          <w:sz w:val="21"/>
          <w:szCs w:val="20"/>
          <w:highlight w:val="auto"/>
        </w:rPr>
        <w:t>办公电话：</w:t>
      </w:r>
      <w:r>
        <w:rPr>
          <w:rFonts w:ascii="宋体" w:cs="宋体" w:hint="eastAsia"/>
          <w:kern w:val="0"/>
          <w:sz w:val="21"/>
          <w:szCs w:val="20"/>
          <w:u w:val="single"/>
          <w:highlight w:val="auto"/>
        </w:rPr>
        <w:t xml:space="preserve">                  </w:t>
      </w:r>
      <w:r>
        <w:rPr>
          <w:rFonts w:ascii="宋体" w:cs="宋体" w:hint="eastAsia"/>
          <w:kern w:val="0"/>
          <w:sz w:val="21"/>
          <w:szCs w:val="20"/>
          <w:highlight w:val="auto"/>
        </w:rPr>
        <w:t>传真：</w:t>
      </w:r>
      <w:r>
        <w:rPr>
          <w:rFonts w:ascii="宋体" w:cs="宋体" w:hint="eastAsia"/>
          <w:kern w:val="0"/>
          <w:sz w:val="21"/>
          <w:szCs w:val="20"/>
          <w:u w:val="single"/>
          <w:highlight w:val="auto"/>
        </w:rPr>
        <w:t xml:space="preserve">               </w:t>
      </w:r>
    </w:p>
    <w:p>
      <w:pPr>
        <w:spacing w:line="320" w:lineRule="exact"/>
        <w:ind w:firstLineChars="0" w:firstLine="420"/>
        <w:rPr>
          <w:rFonts w:ascii="宋体" w:cs="宋体"/>
          <w:kern w:val="0"/>
          <w:sz w:val="21"/>
          <w:szCs w:val="20"/>
          <w:u w:val="single"/>
          <w:highlight w:val="auto"/>
        </w:rPr>
      </w:pPr>
      <w:r>
        <w:rPr>
          <w:rFonts w:ascii="宋体" w:cs="宋体" w:hint="eastAsia"/>
          <w:kern w:val="0"/>
          <w:sz w:val="21"/>
          <w:szCs w:val="20"/>
          <w:highlight w:val="auto"/>
        </w:rPr>
        <w:t>委托代理人联系电话：</w:t>
      </w:r>
      <w:r>
        <w:rPr>
          <w:rFonts w:ascii="宋体" w:cs="宋体" w:hint="eastAsia"/>
          <w:kern w:val="0"/>
          <w:sz w:val="21"/>
          <w:szCs w:val="20"/>
          <w:u w:val="single"/>
          <w:highlight w:val="auto"/>
        </w:rPr>
        <w:t xml:space="preserve">                        </w:t>
      </w:r>
    </w:p>
    <w:p>
      <w:pPr>
        <w:spacing w:line="320" w:lineRule="exact"/>
        <w:ind w:firstLineChars="0" w:firstLine="420"/>
        <w:rPr>
          <w:rFonts w:ascii="宋体" w:cs="宋体"/>
          <w:kern w:val="0"/>
          <w:sz w:val="21"/>
          <w:szCs w:val="20"/>
          <w:u w:val="single"/>
          <w:highlight w:val="auto"/>
        </w:rPr>
      </w:pPr>
      <w:r>
        <w:rPr>
          <w:rFonts w:ascii="宋体" w:cs="宋体" w:hint="eastAsia"/>
          <w:kern w:val="0"/>
          <w:sz w:val="21"/>
          <w:szCs w:val="20"/>
          <w:highlight w:val="auto"/>
        </w:rPr>
        <w:t>开户名称：</w:t>
      </w:r>
      <w:r>
        <w:rPr>
          <w:rFonts w:ascii="宋体" w:cs="宋体" w:hint="eastAsia"/>
          <w:kern w:val="0"/>
          <w:sz w:val="21"/>
          <w:szCs w:val="20"/>
          <w:u w:val="single"/>
          <w:highlight w:val="auto"/>
        </w:rPr>
        <w:t xml:space="preserve">                         </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开户银行：</w:t>
      </w:r>
      <w:r>
        <w:rPr>
          <w:rFonts w:ascii="宋体" w:cs="宋体" w:hint="eastAsia"/>
          <w:kern w:val="0"/>
          <w:sz w:val="21"/>
          <w:szCs w:val="20"/>
          <w:u w:val="single"/>
          <w:highlight w:val="auto"/>
        </w:rPr>
        <w:t xml:space="preserve">                               　       </w:t>
      </w:r>
    </w:p>
    <w:p>
      <w:pPr>
        <w:spacing w:line="320" w:lineRule="exact"/>
        <w:ind w:firstLineChars="0" w:firstLine="420"/>
        <w:rPr>
          <w:rFonts w:ascii="宋体" w:cs="宋体"/>
          <w:kern w:val="0"/>
          <w:sz w:val="21"/>
          <w:szCs w:val="20"/>
          <w:highlight w:val="auto"/>
        </w:rPr>
      </w:pPr>
      <w:r>
        <w:rPr>
          <w:rFonts w:ascii="宋体" w:cs="宋体" w:hint="eastAsia"/>
          <w:kern w:val="0"/>
          <w:sz w:val="21"/>
          <w:szCs w:val="20"/>
          <w:highlight w:val="auto"/>
        </w:rPr>
        <w:t>账号：</w:t>
      </w:r>
      <w:r>
        <w:rPr>
          <w:rFonts w:ascii="宋体" w:cs="宋体" w:hint="eastAsia"/>
          <w:kern w:val="0"/>
          <w:sz w:val="21"/>
          <w:szCs w:val="20"/>
          <w:u w:val="single"/>
          <w:highlight w:val="auto"/>
        </w:rPr>
        <w:t xml:space="preserve">                                   　　　   </w:t>
      </w:r>
    </w:p>
    <w:p>
      <w:pPr>
        <w:spacing w:line="340" w:lineRule="exact"/>
        <w:ind w:firstLineChars="0" w:firstLine="420"/>
        <w:rPr>
          <w:rFonts w:ascii="宋体" w:cs="宋体"/>
          <w:kern w:val="0"/>
          <w:sz w:val="21"/>
          <w:szCs w:val="20"/>
          <w:highlight w:val="auto"/>
        </w:rPr>
      </w:pPr>
    </w:p>
    <w:p>
      <w:pPr>
        <w:spacing w:line="340" w:lineRule="exact"/>
        <w:ind w:firstLineChars="0" w:firstLine="420"/>
        <w:rPr>
          <w:rFonts w:ascii="宋体" w:cs="宋体"/>
          <w:sz w:val="21"/>
          <w:szCs w:val="20"/>
          <w:highlight w:val="auto"/>
        </w:rPr>
      </w:pPr>
      <w:r>
        <w:rPr>
          <w:rFonts w:ascii="宋体" w:cs="宋体" w:hint="eastAsia"/>
          <w:sz w:val="21"/>
          <w:szCs w:val="20"/>
          <w:highlight w:val="auto"/>
        </w:rPr>
        <w:t>供应商</w:t>
      </w:r>
      <w:r>
        <w:rPr>
          <w:rFonts w:ascii="宋体" w:cs="宋体" w:hint="eastAsia"/>
          <w:bCs/>
          <w:sz w:val="21"/>
          <w:szCs w:val="21"/>
          <w:highlight w:val="auto"/>
        </w:rPr>
        <w:t>（公章）</w:t>
      </w:r>
      <w:r>
        <w:rPr>
          <w:rFonts w:ascii="宋体" w:cs="宋体" w:hint="eastAsia"/>
          <w:sz w:val="21"/>
          <w:szCs w:val="20"/>
          <w:highlight w:val="auto"/>
        </w:rPr>
        <w:t>：</w:t>
      </w:r>
      <w:r>
        <w:rPr>
          <w:rFonts w:ascii="宋体" w:cs="宋体" w:hint="eastAsia"/>
          <w:sz w:val="21"/>
          <w:szCs w:val="20"/>
          <w:u w:val="single"/>
          <w:highlight w:val="auto"/>
        </w:rPr>
        <w:t xml:space="preserve">                                              </w:t>
      </w:r>
    </w:p>
    <w:p>
      <w:pPr>
        <w:spacing w:line="340" w:lineRule="exact"/>
        <w:ind w:firstLineChars="0" w:firstLine="420"/>
        <w:rPr>
          <w:rFonts w:ascii="宋体" w:cs="宋体"/>
          <w:sz w:val="21"/>
          <w:szCs w:val="20"/>
          <w:highlight w:val="auto"/>
        </w:rPr>
      </w:pPr>
      <w:r>
        <w:rPr>
          <w:rFonts w:ascii="宋体" w:cs="宋体" w:hint="eastAsia"/>
          <w:sz w:val="21"/>
          <w:szCs w:val="20"/>
          <w:highlight w:val="auto"/>
        </w:rPr>
        <w:t>法定代表人(负责人、自然人)或相应的委托代理人签字：</w:t>
      </w:r>
      <w:r>
        <w:rPr>
          <w:rFonts w:ascii="宋体" w:cs="宋体" w:hint="eastAsia"/>
          <w:sz w:val="21"/>
          <w:szCs w:val="20"/>
          <w:u w:val="single"/>
          <w:highlight w:val="auto"/>
        </w:rPr>
        <w:t xml:space="preserve">        </w:t>
      </w:r>
    </w:p>
    <w:p>
      <w:pPr>
        <w:spacing w:line="340" w:lineRule="exact"/>
        <w:ind w:firstLineChars="0" w:firstLine="420"/>
        <w:rPr>
          <w:rFonts w:ascii="宋体" w:cs="宋体"/>
          <w:sz w:val="21"/>
          <w:szCs w:val="20"/>
          <w:u w:val="single"/>
          <w:highlight w:val="auto"/>
        </w:rPr>
      </w:pPr>
      <w:r>
        <w:rPr>
          <w:rFonts w:ascii="宋体" w:cs="宋体" w:hint="eastAsia"/>
          <w:bCs/>
          <w:sz w:val="21"/>
          <w:szCs w:val="20"/>
          <w:highlight w:val="auto"/>
        </w:rPr>
        <w:t>响应</w:t>
      </w:r>
      <w:r>
        <w:rPr>
          <w:rFonts w:ascii="宋体" w:cs="宋体" w:hint="eastAsia"/>
          <w:sz w:val="21"/>
          <w:szCs w:val="20"/>
          <w:highlight w:val="auto"/>
        </w:rPr>
        <w:t>日期：</w:t>
      </w:r>
      <w:r>
        <w:rPr>
          <w:rFonts w:ascii="宋体" w:cs="宋体" w:hint="eastAsia"/>
          <w:sz w:val="21"/>
          <w:szCs w:val="20"/>
          <w:u w:val="single"/>
          <w:highlight w:val="auto"/>
        </w:rPr>
        <w:t xml:space="preserve">                               </w:t>
      </w:r>
    </w:p>
    <w:p>
      <w:pPr>
        <w:spacing w:line="340" w:lineRule="exact"/>
        <w:rPr>
          <w:rFonts w:ascii="宋体" w:cs="宋体"/>
          <w:bCs/>
          <w:kern w:val="0"/>
          <w:sz w:val="21"/>
          <w:szCs w:val="20"/>
          <w:highlight w:val="auto"/>
        </w:rPr>
      </w:pPr>
    </w:p>
    <w:p>
      <w:pPr>
        <w:spacing w:line="340" w:lineRule="exact"/>
        <w:ind w:leftChars="200" w:left="900" w:hangingChars="200" w:hanging="420"/>
        <w:rPr>
          <w:rFonts w:ascii="宋体" w:cs="宋体"/>
          <w:bCs/>
          <w:sz w:val="21"/>
          <w:szCs w:val="20"/>
          <w:highlight w:val="auto"/>
        </w:rPr>
      </w:pPr>
      <w:r>
        <w:rPr>
          <w:rFonts w:ascii="宋体" w:cs="宋体" w:hint="eastAsia"/>
          <w:bCs/>
          <w:sz w:val="21"/>
          <w:szCs w:val="20"/>
          <w:highlight w:val="auto"/>
        </w:rPr>
        <w:t>注：1.未按照本响应函（格式）要求填报的应函将被视为非实质性响应竞争性磋商文件要求，从而导致该响应被拒绝。</w:t>
      </w:r>
    </w:p>
    <w:p>
      <w:pPr>
        <w:spacing w:line="340" w:lineRule="exact"/>
        <w:ind w:leftChars="400" w:left="960" w:firstLineChars="0" w:firstLine="0"/>
        <w:rPr>
          <w:rFonts w:ascii="宋体" w:cs="宋体"/>
          <w:bCs/>
          <w:sz w:val="21"/>
          <w:szCs w:val="20"/>
          <w:highlight w:val="auto"/>
        </w:rPr>
      </w:pPr>
      <w:r>
        <w:rPr>
          <w:rFonts w:ascii="宋体" w:cs="宋体" w:hint="eastAsia"/>
          <w:bCs/>
          <w:sz w:val="21"/>
          <w:szCs w:val="21"/>
          <w:highlight w:val="auto"/>
        </w:rPr>
        <w:t>2.供应商必须按</w:t>
      </w:r>
      <w:r>
        <w:rPr>
          <w:rFonts w:ascii="宋体" w:cs="宋体" w:hint="eastAsia"/>
          <w:bCs/>
          <w:sz w:val="21"/>
          <w:szCs w:val="20"/>
          <w:highlight w:val="auto"/>
        </w:rPr>
        <w:t>本响应函（格式）</w:t>
      </w:r>
      <w:r>
        <w:rPr>
          <w:rFonts w:ascii="宋体" w:cs="宋体" w:hint="eastAsia"/>
          <w:bCs/>
          <w:sz w:val="21"/>
          <w:szCs w:val="21"/>
          <w:highlight w:val="auto"/>
        </w:rPr>
        <w:t>要求注明清楚联系方式（包括地址、邮编、邮箱、电话等），从而确保成交结果等相关信息能及时通知到位。</w:t>
      </w:r>
    </w:p>
    <w:p>
      <w:pPr>
        <w:spacing w:line="340" w:lineRule="exact"/>
        <w:ind w:leftChars="400" w:left="960" w:firstLineChars="0" w:firstLine="0"/>
        <w:rPr>
          <w:rFonts w:ascii="宋体" w:cs="宋体"/>
          <w:bCs/>
          <w:sz w:val="21"/>
          <w:szCs w:val="21"/>
          <w:highlight w:val="auto"/>
        </w:rPr>
      </w:pPr>
    </w:p>
    <w:p>
      <w:pPr>
        <w:spacing w:line="340" w:lineRule="exact"/>
        <w:ind w:leftChars="400" w:left="960" w:firstLineChars="0" w:firstLine="0"/>
        <w:rPr>
          <w:rFonts w:ascii="宋体" w:cs="宋体"/>
          <w:bCs/>
          <w:sz w:val="21"/>
          <w:szCs w:val="21"/>
          <w:highlight w:val="auto"/>
        </w:rPr>
      </w:pPr>
    </w:p>
    <w:p>
      <w:pPr>
        <w:spacing w:line="340" w:lineRule="exact"/>
        <w:ind w:leftChars="400" w:left="960" w:firstLineChars="0" w:firstLine="0"/>
        <w:rPr>
          <w:rFonts w:ascii="宋体" w:cs="宋体"/>
          <w:bCs/>
          <w:sz w:val="21"/>
          <w:szCs w:val="21"/>
          <w:highlight w:val="auto"/>
        </w:rPr>
      </w:pPr>
    </w:p>
    <w:p>
      <w:pPr>
        <w:spacing w:line="240" w:lineRule="auto"/>
        <w:ind w:left="2940"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left="2940" w:firstLineChars="0" w:firstLine="0"/>
        <w:rPr>
          <w:sz w:val="21"/>
          <w:szCs w:val="24"/>
          <w:highlight w:val="auto"/>
        </w:rPr>
      </w:pPr>
    </w:p>
    <w:p>
      <w:pPr>
        <w:spacing w:line="240" w:lineRule="auto"/>
        <w:ind w:firstLineChars="0" w:firstLine="0"/>
        <w:rPr>
          <w:sz w:val="21"/>
          <w:szCs w:val="24"/>
          <w:highlight w:val="auto"/>
        </w:rPr>
      </w:pPr>
    </w:p>
    <w:p>
      <w:pPr>
        <w:rPr>
          <w:rFonts w:ascii="宋体" w:cs="宋体"/>
          <w:b/>
          <w:sz w:val="28"/>
          <w:szCs w:val="28"/>
          <w:highlight w:val="auto"/>
        </w:rPr>
      </w:pPr>
      <w:r>
        <w:rPr>
          <w:rFonts w:ascii="宋体" w:cs="宋体" w:hint="eastAsia"/>
          <w:b/>
          <w:sz w:val="28"/>
          <w:szCs w:val="28"/>
          <w:highlight w:val="auto"/>
        </w:rPr>
        <w:br w:type="page"/>
      </w:r>
    </w:p>
    <w:p>
      <w:pPr>
        <w:tabs>
          <w:tab w:val="left" w:pos="1305"/>
        </w:tabs>
        <w:spacing w:line="380" w:lineRule="exact"/>
        <w:ind w:firstLineChars="0" w:firstLine="0"/>
        <w:rPr>
          <w:rFonts w:ascii="宋体" w:cs="宋体"/>
          <w:b/>
          <w:sz w:val="28"/>
          <w:szCs w:val="28"/>
          <w:highlight w:val="auto"/>
        </w:rPr>
      </w:pPr>
      <w:r>
        <w:rPr>
          <w:rFonts w:ascii="宋体" w:cs="宋体" w:hint="eastAsia"/>
          <w:b/>
          <w:sz w:val="28"/>
          <w:szCs w:val="28"/>
          <w:highlight w:val="auto"/>
        </w:rPr>
        <w:t>2. 供应商相应的法定代表人(负责人、自然人)身份证正反两面复印件（必须提供）</w:t>
      </w:r>
    </w:p>
    <w:p>
      <w:pPr>
        <w:tabs>
          <w:tab w:val="left" w:pos="1305"/>
        </w:tabs>
        <w:spacing w:line="380" w:lineRule="exact"/>
        <w:ind w:firstLineChars="0" w:firstLine="0"/>
        <w:rPr>
          <w:rFonts w:ascii="宋体" w:cs="宋体"/>
          <w:kern w:val="0"/>
          <w:sz w:val="21"/>
          <w:szCs w:val="21"/>
          <w:highlight w:val="auto"/>
        </w:rPr>
      </w:pPr>
    </w:p>
    <w:p>
      <w:pPr>
        <w:tabs>
          <w:tab w:val="left" w:pos="1305"/>
        </w:tabs>
        <w:spacing w:line="380" w:lineRule="exact"/>
        <w:ind w:firstLineChars="0" w:firstLine="0"/>
        <w:rPr>
          <w:rFonts w:ascii="宋体" w:cs="宋体"/>
          <w:kern w:val="0"/>
          <w:sz w:val="21"/>
          <w:szCs w:val="21"/>
          <w:highlight w:val="auto"/>
        </w:rPr>
      </w:pPr>
    </w:p>
    <w:p>
      <w:pPr>
        <w:spacing w:line="300" w:lineRule="exact"/>
        <w:ind w:firstLineChars="0" w:firstLine="0"/>
        <w:rPr>
          <w:rFonts w:ascii="宋体" w:cs="宋体"/>
          <w:b/>
          <w:kern w:val="0"/>
          <w:sz w:val="28"/>
          <w:szCs w:val="28"/>
          <w:highlight w:val="auto"/>
        </w:rPr>
      </w:pPr>
    </w:p>
    <w:p>
      <w:pPr>
        <w:spacing w:line="300" w:lineRule="exact"/>
        <w:ind w:firstLineChars="0" w:firstLine="0"/>
        <w:rPr>
          <w:rFonts w:ascii="宋体" w:cs="宋体"/>
          <w:b/>
          <w:sz w:val="28"/>
          <w:szCs w:val="28"/>
          <w:highlight w:val="auto"/>
        </w:rPr>
      </w:pPr>
      <w:r>
        <w:rPr>
          <w:rFonts w:ascii="宋体" w:cs="宋体" w:hint="eastAsia"/>
          <w:b/>
          <w:sz w:val="28"/>
          <w:szCs w:val="28"/>
          <w:highlight w:val="auto"/>
        </w:rPr>
        <w:t>3.供应商的授权委托书原件、委托代理人身份证正反面复印件（委托代理时必须提供）</w:t>
      </w:r>
    </w:p>
    <w:p>
      <w:pPr>
        <w:spacing w:line="300" w:lineRule="exact"/>
        <w:ind w:firstLineChars="0" w:firstLine="0"/>
        <w:rPr>
          <w:rFonts w:ascii="宋体" w:cs="宋体"/>
          <w:b/>
          <w:kern w:val="0"/>
          <w:sz w:val="28"/>
          <w:szCs w:val="28"/>
          <w:highlight w:val="auto"/>
        </w:rPr>
      </w:pPr>
    </w:p>
    <w:p>
      <w:pPr>
        <w:spacing w:line="400" w:lineRule="exact"/>
        <w:ind w:leftChars="200" w:left="480" w:firstLineChars="49" w:firstLine="157"/>
        <w:rPr>
          <w:rFonts w:ascii="宋体" w:cs="宋体"/>
          <w:b/>
          <w:sz w:val="32"/>
          <w:szCs w:val="32"/>
          <w:highlight w:val="auto"/>
        </w:rPr>
      </w:pPr>
      <w:r>
        <w:rPr>
          <w:rFonts w:ascii="宋体" w:cs="宋体" w:hint="eastAsia"/>
          <w:b/>
          <w:sz w:val="32"/>
          <w:szCs w:val="32"/>
          <w:highlight w:val="auto"/>
        </w:rPr>
        <w:t>附件：</w:t>
      </w:r>
    </w:p>
    <w:p>
      <w:pPr>
        <w:spacing w:line="240" w:lineRule="auto"/>
        <w:rPr>
          <w:rFonts w:ascii="宋体" w:cs="宋体"/>
          <w:b/>
          <w:szCs w:val="24"/>
          <w:highlight w:val="auto"/>
        </w:rPr>
      </w:pPr>
    </w:p>
    <w:p>
      <w:pPr>
        <w:spacing w:line="240" w:lineRule="auto"/>
        <w:ind w:firstLineChars="0" w:firstLine="0"/>
        <w:jc w:val="center"/>
        <w:rPr>
          <w:rFonts w:ascii="宋体" w:cs="宋体"/>
          <w:b/>
          <w:sz w:val="32"/>
          <w:szCs w:val="20"/>
          <w:highlight w:val="auto"/>
        </w:rPr>
      </w:pPr>
      <w:r>
        <w:rPr>
          <w:rFonts w:ascii="宋体" w:cs="宋体" w:hint="eastAsia"/>
          <w:b/>
          <w:sz w:val="32"/>
          <w:szCs w:val="20"/>
          <w:highlight w:val="auto"/>
        </w:rPr>
        <w:t xml:space="preserve">  授权委托书（格式一）</w:t>
      </w:r>
    </w:p>
    <w:p>
      <w:pPr>
        <w:snapToGrid w:val="0"/>
        <w:spacing w:line="400" w:lineRule="exact"/>
        <w:ind w:firstLineChars="0" w:firstLine="0"/>
        <w:rPr>
          <w:rFonts w:ascii="宋体" w:cs="宋体"/>
          <w:sz w:val="21"/>
          <w:szCs w:val="24"/>
          <w:highlight w:val="auto"/>
        </w:rPr>
      </w:pPr>
      <w:r>
        <w:rPr>
          <w:rFonts w:ascii="宋体" w:cs="宋体" w:hint="eastAsia"/>
          <w:b/>
          <w:sz w:val="21"/>
          <w:szCs w:val="21"/>
          <w:highlight w:val="auto"/>
        </w:rPr>
        <w:t>致</w:t>
      </w:r>
      <w:r>
        <w:rPr>
          <w:rFonts w:ascii="宋体" w:cs="宋体" w:hint="eastAsia"/>
          <w:sz w:val="21"/>
          <w:szCs w:val="21"/>
          <w:highlight w:val="auto"/>
        </w:rPr>
        <w:t>：</w:t>
      </w:r>
      <w:r>
        <w:rPr>
          <w:rFonts w:ascii="宋体" w:cs="宋体" w:hint="eastAsia"/>
          <w:sz w:val="21"/>
          <w:szCs w:val="24"/>
          <w:u w:val="single"/>
          <w:highlight w:val="auto"/>
        </w:rPr>
        <w:t>桂林聚格项目管理有限公司</w:t>
      </w:r>
    </w:p>
    <w:p>
      <w:pPr>
        <w:snapToGrid w:val="0"/>
        <w:spacing w:line="400" w:lineRule="exact"/>
        <w:ind w:firstLineChars="0" w:firstLine="0"/>
        <w:rPr>
          <w:rFonts w:ascii="宋体" w:cs="宋体"/>
          <w:sz w:val="21"/>
          <w:szCs w:val="21"/>
          <w:u w:val="single"/>
          <w:highlight w:val="auto"/>
        </w:rPr>
      </w:pPr>
    </w:p>
    <w:p>
      <w:pPr>
        <w:spacing w:line="400" w:lineRule="exact"/>
        <w:ind w:firstLineChars="250" w:firstLine="525"/>
        <w:rPr>
          <w:rFonts w:ascii="宋体" w:cs="宋体"/>
          <w:sz w:val="21"/>
          <w:szCs w:val="20"/>
          <w:highlight w:val="auto"/>
        </w:rPr>
      </w:pPr>
      <w:r>
        <w:rPr>
          <w:rFonts w:ascii="宋体" w:cs="宋体" w:hint="eastAsia"/>
          <w:kern w:val="0"/>
          <w:sz w:val="21"/>
          <w:szCs w:val="20"/>
          <w:highlight w:val="auto"/>
        </w:rPr>
        <w:t>我</w:t>
      </w:r>
      <w:r>
        <w:rPr>
          <w:rFonts w:ascii="宋体" w:cs="宋体" w:hint="eastAsia"/>
          <w:kern w:val="0"/>
          <w:sz w:val="21"/>
          <w:szCs w:val="20"/>
          <w:u w:val="single"/>
          <w:highlight w:val="auto"/>
        </w:rPr>
        <w:t xml:space="preserve">              </w:t>
      </w:r>
      <w:r>
        <w:rPr>
          <w:rFonts w:ascii="宋体" w:cs="宋体" w:hint="eastAsia"/>
          <w:kern w:val="0"/>
          <w:sz w:val="21"/>
          <w:szCs w:val="20"/>
          <w:highlight w:val="auto"/>
        </w:rPr>
        <w:t>（姓名）系</w:t>
      </w:r>
      <w:r>
        <w:rPr>
          <w:rFonts w:ascii="宋体" w:cs="宋体" w:hint="eastAsia"/>
          <w:kern w:val="0"/>
          <w:sz w:val="21"/>
          <w:szCs w:val="20"/>
          <w:u w:val="single"/>
          <w:highlight w:val="auto"/>
        </w:rPr>
        <w:t xml:space="preserve">                              </w:t>
      </w:r>
      <w:r>
        <w:rPr>
          <w:rFonts w:ascii="宋体" w:cs="宋体" w:hint="eastAsia"/>
          <w:kern w:val="0"/>
          <w:sz w:val="21"/>
          <w:szCs w:val="20"/>
          <w:highlight w:val="auto"/>
        </w:rPr>
        <w:t>（供应商名称）的法定代表人（负责人），现授权委托本单位在职职工</w:t>
      </w:r>
      <w:r>
        <w:rPr>
          <w:rFonts w:ascii="宋体" w:cs="宋体" w:hint="eastAsia"/>
          <w:kern w:val="0"/>
          <w:sz w:val="21"/>
          <w:szCs w:val="20"/>
          <w:u w:val="single"/>
          <w:highlight w:val="auto"/>
        </w:rPr>
        <w:t xml:space="preserve">            </w:t>
      </w:r>
      <w:r>
        <w:rPr>
          <w:rFonts w:ascii="宋体" w:cs="宋体" w:hint="eastAsia"/>
          <w:kern w:val="0"/>
          <w:sz w:val="21"/>
          <w:szCs w:val="20"/>
          <w:highlight w:val="auto"/>
        </w:rPr>
        <w:t>（姓名）以我公司名义参加</w:t>
      </w:r>
      <w:r>
        <w:rPr>
          <w:rFonts w:ascii="宋体" w:cs="宋体" w:hint="eastAsia"/>
          <w:kern w:val="0"/>
          <w:sz w:val="21"/>
          <w:szCs w:val="20"/>
          <w:u w:val="single"/>
          <w:highlight w:val="auto"/>
        </w:rPr>
        <w:t xml:space="preserve">      </w:t>
      </w:r>
      <w:r>
        <w:rPr>
          <w:rFonts w:ascii="宋体" w:cs="宋体" w:hint="eastAsia"/>
          <w:sz w:val="21"/>
          <w:szCs w:val="20"/>
          <w:u w:val="single"/>
          <w:highlight w:val="auto"/>
        </w:rPr>
        <w:t xml:space="preserve">（项目名称及项目编号）        </w:t>
      </w:r>
      <w:r>
        <w:rPr>
          <w:rFonts w:ascii="宋体" w:cs="宋体" w:hint="eastAsia"/>
          <w:sz w:val="21"/>
          <w:szCs w:val="20"/>
          <w:highlight w:val="auto"/>
        </w:rPr>
        <w:t>项目的磋商活动，并代表我方全权办理针对上述项目的磋商、签约等具体事务和签署相关文件。</w:t>
      </w:r>
    </w:p>
    <w:p>
      <w:pPr>
        <w:spacing w:line="400" w:lineRule="exact"/>
        <w:rPr>
          <w:rFonts w:ascii="宋体" w:cs="宋体"/>
          <w:sz w:val="21"/>
          <w:szCs w:val="20"/>
          <w:highlight w:val="auto"/>
        </w:rPr>
      </w:pPr>
      <w:r>
        <w:rPr>
          <w:rFonts w:ascii="宋体" w:cs="宋体" w:hint="eastAsia"/>
          <w:sz w:val="21"/>
          <w:szCs w:val="20"/>
          <w:highlight w:val="auto"/>
        </w:rPr>
        <w:t>我方对被授权人的签字事项负全部责任。</w:t>
      </w:r>
    </w:p>
    <w:p>
      <w:pPr>
        <w:spacing w:line="400" w:lineRule="exact"/>
        <w:rPr>
          <w:rFonts w:ascii="宋体" w:cs="宋体"/>
          <w:sz w:val="21"/>
          <w:szCs w:val="20"/>
          <w:u w:val="single"/>
          <w:highlight w:val="auto"/>
        </w:rPr>
      </w:pPr>
      <w:r>
        <w:rPr>
          <w:rFonts w:ascii="宋体" w:cs="宋体" w:hint="eastAsia"/>
          <w:sz w:val="21"/>
          <w:szCs w:val="20"/>
          <w:highlight w:val="auto"/>
        </w:rPr>
        <w:t>授权委托代理期限：从</w:t>
      </w:r>
      <w:r>
        <w:rPr>
          <w:rFonts w:ascii="宋体" w:cs="宋体" w:hint="eastAsia"/>
          <w:sz w:val="21"/>
          <w:szCs w:val="20"/>
          <w:u w:val="single"/>
          <w:highlight w:val="auto"/>
        </w:rPr>
        <w:t xml:space="preserve">       </w:t>
      </w:r>
      <w:r>
        <w:rPr>
          <w:rFonts w:ascii="宋体" w:cs="宋体" w:hint="eastAsia"/>
          <w:sz w:val="21"/>
          <w:szCs w:val="20"/>
          <w:highlight w:val="auto"/>
        </w:rPr>
        <w:t>年</w:t>
      </w:r>
      <w:r>
        <w:rPr>
          <w:rFonts w:ascii="宋体" w:cs="宋体" w:hint="eastAsia"/>
          <w:sz w:val="21"/>
          <w:szCs w:val="20"/>
          <w:u w:val="single"/>
          <w:highlight w:val="auto"/>
        </w:rPr>
        <w:t xml:space="preserve">     </w:t>
      </w:r>
      <w:r>
        <w:rPr>
          <w:rFonts w:ascii="宋体" w:cs="宋体" w:hint="eastAsia"/>
          <w:sz w:val="21"/>
          <w:szCs w:val="20"/>
          <w:highlight w:val="auto"/>
        </w:rPr>
        <w:t xml:space="preserve">月 </w:t>
      </w:r>
      <w:r>
        <w:rPr>
          <w:rFonts w:ascii="宋体" w:cs="宋体" w:hint="eastAsia"/>
          <w:sz w:val="21"/>
          <w:szCs w:val="20"/>
          <w:u w:val="single"/>
          <w:highlight w:val="auto"/>
        </w:rPr>
        <w:t xml:space="preserve">    </w:t>
      </w:r>
      <w:r>
        <w:rPr>
          <w:rFonts w:ascii="宋体" w:cs="宋体" w:hint="eastAsia"/>
          <w:sz w:val="21"/>
          <w:szCs w:val="20"/>
          <w:highlight w:val="auto"/>
        </w:rPr>
        <w:t xml:space="preserve"> 日起至</w:t>
      </w:r>
      <w:r>
        <w:rPr>
          <w:rFonts w:ascii="宋体" w:cs="宋体" w:hint="eastAsia"/>
          <w:sz w:val="21"/>
          <w:szCs w:val="20"/>
          <w:u w:val="single"/>
          <w:highlight w:val="auto"/>
        </w:rPr>
        <w:t xml:space="preserve">         </w:t>
      </w:r>
      <w:r>
        <w:rPr>
          <w:rFonts w:ascii="宋体" w:cs="宋体" w:hint="eastAsia"/>
          <w:sz w:val="21"/>
          <w:szCs w:val="20"/>
          <w:highlight w:val="auto"/>
        </w:rPr>
        <w:t>年</w:t>
      </w:r>
      <w:r>
        <w:rPr>
          <w:rFonts w:ascii="宋体" w:cs="宋体" w:hint="eastAsia"/>
          <w:sz w:val="21"/>
          <w:szCs w:val="20"/>
          <w:u w:val="single"/>
          <w:highlight w:val="auto"/>
        </w:rPr>
        <w:t xml:space="preserve">     </w:t>
      </w:r>
      <w:r>
        <w:rPr>
          <w:rFonts w:ascii="宋体" w:cs="宋体" w:hint="eastAsia"/>
          <w:sz w:val="21"/>
          <w:szCs w:val="20"/>
          <w:highlight w:val="auto"/>
        </w:rPr>
        <w:t xml:space="preserve">月 </w:t>
      </w:r>
      <w:r>
        <w:rPr>
          <w:rFonts w:ascii="宋体" w:cs="宋体" w:hint="eastAsia"/>
          <w:sz w:val="21"/>
          <w:szCs w:val="20"/>
          <w:u w:val="single"/>
          <w:highlight w:val="auto"/>
        </w:rPr>
        <w:t xml:space="preserve">     </w:t>
      </w:r>
      <w:r>
        <w:rPr>
          <w:rFonts w:ascii="宋体" w:cs="宋体" w:hint="eastAsia"/>
          <w:sz w:val="21"/>
          <w:szCs w:val="20"/>
          <w:highlight w:val="auto"/>
        </w:rPr>
        <w:t>日止。</w:t>
      </w:r>
    </w:p>
    <w:p>
      <w:pPr>
        <w:spacing w:line="400" w:lineRule="exact"/>
        <w:ind w:firstLineChars="0" w:firstLine="0"/>
        <w:rPr>
          <w:rFonts w:ascii="宋体" w:cs="宋体"/>
          <w:sz w:val="21"/>
          <w:szCs w:val="20"/>
          <w:u w:val="single"/>
          <w:highlight w:val="auto"/>
        </w:rPr>
      </w:pPr>
      <w:r>
        <w:rPr>
          <w:rFonts w:ascii="宋体" w:cs="宋体" w:hint="eastAsia"/>
          <w:sz w:val="21"/>
          <w:szCs w:val="20"/>
          <w:highlight w:val="auto"/>
        </w:rPr>
        <w:t xml:space="preserve">                                                                                             </w:t>
      </w:r>
    </w:p>
    <w:p>
      <w:pPr>
        <w:spacing w:line="400" w:lineRule="exact"/>
        <w:rPr>
          <w:rFonts w:ascii="宋体" w:cs="宋体"/>
          <w:kern w:val="0"/>
          <w:sz w:val="21"/>
          <w:szCs w:val="24"/>
          <w:highlight w:val="auto"/>
        </w:rPr>
      </w:pPr>
      <w:r>
        <w:rPr>
          <w:rFonts w:ascii="宋体" w:cs="宋体" w:hint="eastAsia"/>
          <w:kern w:val="0"/>
          <w:sz w:val="21"/>
          <w:szCs w:val="24"/>
          <w:highlight w:val="auto"/>
        </w:rPr>
        <w:t xml:space="preserve">代理人无转委托权,特此委托。 </w:t>
      </w:r>
    </w:p>
    <w:p>
      <w:pPr>
        <w:spacing w:line="240" w:lineRule="auto"/>
        <w:ind w:firstLineChars="0" w:firstLine="0"/>
        <w:rPr>
          <w:rFonts w:ascii="宋体" w:cs="宋体"/>
          <w:sz w:val="21"/>
          <w:szCs w:val="24"/>
          <w:highlight w:val="auto"/>
        </w:rPr>
      </w:pPr>
    </w:p>
    <w:p>
      <w:pPr>
        <w:snapToGrid w:val="0"/>
        <w:spacing w:line="400" w:lineRule="exact"/>
        <w:ind w:firstLineChars="0" w:firstLine="420"/>
        <w:rPr>
          <w:rFonts w:ascii="宋体" w:cs="宋体"/>
          <w:sz w:val="21"/>
          <w:szCs w:val="21"/>
          <w:highlight w:val="auto"/>
        </w:rPr>
      </w:pPr>
      <w:r>
        <w:rPr>
          <w:rFonts w:ascii="宋体" w:cs="宋体" w:hint="eastAsia"/>
          <w:sz w:val="21"/>
          <w:szCs w:val="21"/>
          <w:highlight w:val="auto"/>
        </w:rPr>
        <w:t>我已在下面签字，以资证明。</w:t>
      </w:r>
    </w:p>
    <w:p>
      <w:pPr>
        <w:widowControl/>
        <w:spacing w:line="240" w:lineRule="auto"/>
        <w:jc w:val="left"/>
        <w:rPr>
          <w:rFonts w:ascii="宋体" w:cs="宋体"/>
          <w:kern w:val="0"/>
          <w:sz w:val="21"/>
          <w:szCs w:val="21"/>
          <w:highlight w:val="auto"/>
        </w:rPr>
      </w:pPr>
    </w:p>
    <w:p>
      <w:pPr>
        <w:widowControl/>
        <w:spacing w:line="240" w:lineRule="auto"/>
        <w:jc w:val="left"/>
        <w:rPr>
          <w:rFonts w:ascii="宋体" w:cs="宋体"/>
          <w:kern w:val="0"/>
          <w:sz w:val="21"/>
          <w:szCs w:val="21"/>
          <w:highlight w:val="auto"/>
        </w:rPr>
      </w:pPr>
      <w:r>
        <w:rPr>
          <w:rFonts w:ascii="宋体" w:cs="宋体" w:hint="eastAsia"/>
          <w:kern w:val="0"/>
          <w:sz w:val="21"/>
          <w:szCs w:val="21"/>
          <w:highlight w:val="auto"/>
        </w:rPr>
        <w:t xml:space="preserve">供应商（公章）：                                   </w:t>
      </w:r>
    </w:p>
    <w:p>
      <w:pPr>
        <w:widowControl/>
        <w:spacing w:line="240" w:lineRule="auto"/>
        <w:jc w:val="left"/>
        <w:rPr>
          <w:rFonts w:ascii="宋体" w:cs="宋体"/>
          <w:kern w:val="0"/>
          <w:sz w:val="21"/>
          <w:szCs w:val="21"/>
          <w:highlight w:val="auto"/>
        </w:rPr>
      </w:pPr>
    </w:p>
    <w:p>
      <w:pPr>
        <w:widowControl/>
        <w:spacing w:line="240" w:lineRule="auto"/>
        <w:jc w:val="left"/>
        <w:rPr>
          <w:rFonts w:ascii="宋体" w:cs="宋体"/>
          <w:kern w:val="0"/>
          <w:sz w:val="21"/>
          <w:szCs w:val="21"/>
          <w:highlight w:val="auto"/>
        </w:rPr>
      </w:pPr>
      <w:r>
        <w:rPr>
          <w:rFonts w:ascii="宋体" w:cs="宋体" w:hint="eastAsia"/>
          <w:kern w:val="0"/>
          <w:sz w:val="21"/>
          <w:szCs w:val="21"/>
          <w:highlight w:val="auto"/>
        </w:rPr>
        <w:t xml:space="preserve">法定代表人（负责人）签字：                       　    </w:t>
      </w:r>
    </w:p>
    <w:p>
      <w:pPr>
        <w:widowControl/>
        <w:spacing w:line="240" w:lineRule="auto"/>
        <w:jc w:val="left"/>
        <w:rPr>
          <w:rFonts w:ascii="宋体" w:cs="宋体"/>
          <w:kern w:val="0"/>
          <w:sz w:val="21"/>
          <w:szCs w:val="21"/>
          <w:highlight w:val="auto"/>
        </w:rPr>
      </w:pPr>
    </w:p>
    <w:p>
      <w:pPr>
        <w:widowControl/>
        <w:spacing w:line="240" w:lineRule="auto"/>
        <w:jc w:val="left"/>
        <w:rPr>
          <w:rFonts w:ascii="宋体" w:cs="宋体"/>
          <w:kern w:val="0"/>
          <w:sz w:val="21"/>
          <w:szCs w:val="21"/>
          <w:highlight w:val="auto"/>
        </w:rPr>
      </w:pPr>
      <w:r>
        <w:rPr>
          <w:rFonts w:ascii="宋体" w:cs="宋体" w:hint="eastAsia"/>
          <w:kern w:val="0"/>
          <w:sz w:val="21"/>
          <w:szCs w:val="21"/>
          <w:highlight w:val="auto"/>
        </w:rPr>
        <w:t xml:space="preserve">        年      月     日</w:t>
      </w:r>
    </w:p>
    <w:p>
      <w:pPr>
        <w:spacing w:line="400" w:lineRule="exact"/>
        <w:ind w:firstLineChars="250" w:firstLine="600"/>
        <w:rPr>
          <w:rFonts w:ascii="宋体" w:cs="宋体"/>
          <w:b/>
          <w:szCs w:val="24"/>
          <w:highlight w:val="auto"/>
        </w:rPr>
      </w:pPr>
    </w:p>
    <w:p>
      <w:pPr>
        <w:spacing w:line="400" w:lineRule="exact"/>
        <w:ind w:firstLineChars="250" w:firstLine="600"/>
        <w:rPr>
          <w:rFonts w:ascii="宋体" w:cs="宋体"/>
          <w:b/>
          <w:szCs w:val="24"/>
          <w:highlight w:val="auto"/>
        </w:rPr>
      </w:pPr>
      <w:r>
        <w:rPr>
          <w:rFonts w:ascii="宋体" w:cs="宋体" w:hint="eastAsia"/>
          <w:b/>
          <w:szCs w:val="24"/>
          <w:highlight w:val="auto"/>
        </w:rPr>
        <w:t>附：委托代理人身份证正反面复印件（委托代理时必须提供）。</w:t>
      </w: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rPr>
          <w:rFonts w:ascii="宋体" w:cs="宋体"/>
          <w:b/>
          <w:sz w:val="32"/>
          <w:szCs w:val="20"/>
          <w:highlight w:val="auto"/>
        </w:rPr>
      </w:pPr>
      <w:r>
        <w:rPr>
          <w:rFonts w:ascii="宋体" w:cs="宋体" w:hint="eastAsia"/>
          <w:b/>
          <w:sz w:val="32"/>
          <w:szCs w:val="20"/>
          <w:highlight w:val="auto"/>
        </w:rPr>
        <w:br w:type="page"/>
      </w:r>
    </w:p>
    <w:p>
      <w:pPr>
        <w:spacing w:line="240" w:lineRule="auto"/>
        <w:ind w:firstLineChars="0" w:firstLine="0"/>
        <w:jc w:val="center"/>
        <w:rPr>
          <w:rFonts w:ascii="宋体" w:cs="宋体"/>
          <w:b/>
          <w:sz w:val="32"/>
          <w:szCs w:val="20"/>
          <w:highlight w:val="auto"/>
        </w:rPr>
      </w:pPr>
      <w:r>
        <w:rPr>
          <w:rFonts w:ascii="宋体" w:cs="宋体" w:hint="eastAsia"/>
          <w:b/>
          <w:sz w:val="32"/>
          <w:szCs w:val="20"/>
          <w:highlight w:val="auto"/>
        </w:rPr>
        <w:t>授权委托书（格式二）</w:t>
      </w:r>
    </w:p>
    <w:p>
      <w:pPr>
        <w:snapToGrid w:val="0"/>
        <w:spacing w:line="400" w:lineRule="exact"/>
        <w:ind w:firstLineChars="0" w:firstLine="0"/>
        <w:rPr>
          <w:rFonts w:ascii="宋体" w:cs="宋体"/>
          <w:sz w:val="21"/>
          <w:szCs w:val="24"/>
          <w:highlight w:val="auto"/>
        </w:rPr>
      </w:pPr>
      <w:r>
        <w:rPr>
          <w:rFonts w:ascii="宋体" w:cs="宋体" w:hint="eastAsia"/>
          <w:b/>
          <w:sz w:val="21"/>
          <w:szCs w:val="21"/>
          <w:highlight w:val="auto"/>
        </w:rPr>
        <w:t>致</w:t>
      </w:r>
      <w:r>
        <w:rPr>
          <w:rFonts w:ascii="宋体" w:cs="宋体" w:hint="eastAsia"/>
          <w:sz w:val="21"/>
          <w:szCs w:val="21"/>
          <w:highlight w:val="auto"/>
        </w:rPr>
        <w:t>：</w:t>
      </w:r>
      <w:r>
        <w:rPr>
          <w:rFonts w:ascii="宋体" w:cs="宋体" w:hint="eastAsia"/>
          <w:sz w:val="21"/>
          <w:szCs w:val="24"/>
          <w:u w:val="single"/>
          <w:highlight w:val="auto"/>
        </w:rPr>
        <w:t>桂林聚格项目管理有限公司</w:t>
      </w:r>
    </w:p>
    <w:p>
      <w:pPr>
        <w:spacing w:line="240" w:lineRule="auto"/>
        <w:ind w:firstLineChars="0" w:firstLine="0"/>
        <w:rPr>
          <w:rFonts w:ascii="宋体" w:cs="宋体"/>
          <w:sz w:val="21"/>
          <w:szCs w:val="24"/>
          <w:highlight w:val="auto"/>
        </w:rPr>
      </w:pPr>
    </w:p>
    <w:p>
      <w:pPr>
        <w:spacing w:line="340" w:lineRule="exact"/>
        <w:rPr>
          <w:rFonts w:ascii="宋体" w:cs="宋体"/>
          <w:sz w:val="21"/>
          <w:szCs w:val="20"/>
          <w:highlight w:val="auto"/>
        </w:rPr>
      </w:pPr>
      <w:r>
        <w:rPr>
          <w:rFonts w:ascii="宋体" w:cs="宋体" w:hint="eastAsia"/>
          <w:kern w:val="0"/>
          <w:sz w:val="21"/>
          <w:szCs w:val="20"/>
          <w:highlight w:val="auto"/>
        </w:rPr>
        <w:t>我</w:t>
      </w:r>
      <w:r>
        <w:rPr>
          <w:rFonts w:ascii="宋体" w:cs="宋体" w:hint="eastAsia"/>
          <w:kern w:val="0"/>
          <w:sz w:val="21"/>
          <w:szCs w:val="20"/>
          <w:u w:val="single"/>
          <w:highlight w:val="auto"/>
        </w:rPr>
        <w:t xml:space="preserve">              </w:t>
      </w:r>
      <w:r>
        <w:rPr>
          <w:rFonts w:ascii="宋体" w:cs="宋体" w:hint="eastAsia"/>
          <w:kern w:val="0"/>
          <w:sz w:val="21"/>
          <w:szCs w:val="20"/>
          <w:highlight w:val="auto"/>
        </w:rPr>
        <w:t>（姓名）系自然人，现授权委托</w:t>
      </w:r>
      <w:r>
        <w:rPr>
          <w:rFonts w:ascii="宋体" w:cs="宋体" w:hint="eastAsia"/>
          <w:kern w:val="0"/>
          <w:sz w:val="21"/>
          <w:szCs w:val="20"/>
          <w:u w:val="single"/>
          <w:highlight w:val="auto"/>
        </w:rPr>
        <w:t xml:space="preserve">            </w:t>
      </w:r>
      <w:r>
        <w:rPr>
          <w:rFonts w:ascii="宋体" w:cs="宋体" w:hint="eastAsia"/>
          <w:kern w:val="0"/>
          <w:sz w:val="21"/>
          <w:szCs w:val="20"/>
          <w:highlight w:val="auto"/>
        </w:rPr>
        <w:t>（姓 名）以本人名义参加</w:t>
      </w:r>
      <w:r>
        <w:rPr>
          <w:rFonts w:ascii="宋体" w:cs="宋体" w:hint="eastAsia"/>
          <w:kern w:val="0"/>
          <w:sz w:val="21"/>
          <w:szCs w:val="20"/>
          <w:u w:val="single"/>
          <w:highlight w:val="auto"/>
        </w:rPr>
        <w:t xml:space="preserve">      </w:t>
      </w:r>
      <w:r>
        <w:rPr>
          <w:rFonts w:ascii="宋体" w:cs="宋体" w:hint="eastAsia"/>
          <w:sz w:val="21"/>
          <w:szCs w:val="20"/>
          <w:u w:val="single"/>
          <w:highlight w:val="auto"/>
        </w:rPr>
        <w:t xml:space="preserve">（项目名称及项目编号）        </w:t>
      </w:r>
      <w:r>
        <w:rPr>
          <w:rFonts w:ascii="宋体" w:cs="宋体" w:hint="eastAsia"/>
          <w:sz w:val="21"/>
          <w:szCs w:val="20"/>
          <w:highlight w:val="auto"/>
        </w:rPr>
        <w:t>项目的磋商活动，并代表本人全权办理针对上述项目的磋商、签约等具体事务和签署相关文件。</w:t>
      </w:r>
    </w:p>
    <w:p>
      <w:pPr>
        <w:spacing w:line="340" w:lineRule="exact"/>
        <w:rPr>
          <w:rFonts w:ascii="宋体" w:cs="宋体"/>
          <w:sz w:val="21"/>
          <w:szCs w:val="20"/>
          <w:highlight w:val="auto"/>
        </w:rPr>
      </w:pPr>
      <w:r>
        <w:rPr>
          <w:rFonts w:ascii="宋体" w:cs="宋体" w:hint="eastAsia"/>
          <w:sz w:val="21"/>
          <w:szCs w:val="20"/>
          <w:highlight w:val="auto"/>
        </w:rPr>
        <w:t>本人对被授权人的签字事项负全部责任。</w:t>
      </w:r>
    </w:p>
    <w:p>
      <w:pPr>
        <w:spacing w:line="340" w:lineRule="exact"/>
        <w:rPr>
          <w:rFonts w:ascii="宋体" w:cs="宋体"/>
          <w:sz w:val="21"/>
          <w:szCs w:val="20"/>
          <w:u w:val="single"/>
          <w:highlight w:val="auto"/>
        </w:rPr>
      </w:pPr>
      <w:r>
        <w:rPr>
          <w:rFonts w:ascii="宋体" w:cs="宋体" w:hint="eastAsia"/>
          <w:sz w:val="21"/>
          <w:szCs w:val="20"/>
          <w:highlight w:val="auto"/>
        </w:rPr>
        <w:t>授权委托代理期限：从</w:t>
      </w:r>
      <w:r>
        <w:rPr>
          <w:rFonts w:ascii="宋体" w:cs="宋体" w:hint="eastAsia"/>
          <w:sz w:val="21"/>
          <w:szCs w:val="20"/>
          <w:u w:val="single"/>
          <w:highlight w:val="auto"/>
        </w:rPr>
        <w:t xml:space="preserve">       </w:t>
      </w:r>
      <w:r>
        <w:rPr>
          <w:rFonts w:ascii="宋体" w:cs="宋体" w:hint="eastAsia"/>
          <w:sz w:val="21"/>
          <w:szCs w:val="20"/>
          <w:highlight w:val="auto"/>
        </w:rPr>
        <w:t>年</w:t>
      </w:r>
      <w:r>
        <w:rPr>
          <w:rFonts w:ascii="宋体" w:cs="宋体" w:hint="eastAsia"/>
          <w:sz w:val="21"/>
          <w:szCs w:val="20"/>
          <w:u w:val="single"/>
          <w:highlight w:val="auto"/>
        </w:rPr>
        <w:t xml:space="preserve">     </w:t>
      </w:r>
      <w:r>
        <w:rPr>
          <w:rFonts w:ascii="宋体" w:cs="宋体" w:hint="eastAsia"/>
          <w:sz w:val="21"/>
          <w:szCs w:val="20"/>
          <w:highlight w:val="auto"/>
        </w:rPr>
        <w:t xml:space="preserve">月 </w:t>
      </w:r>
      <w:r>
        <w:rPr>
          <w:rFonts w:ascii="宋体" w:cs="宋体" w:hint="eastAsia"/>
          <w:sz w:val="21"/>
          <w:szCs w:val="20"/>
          <w:u w:val="single"/>
          <w:highlight w:val="auto"/>
        </w:rPr>
        <w:t xml:space="preserve">    </w:t>
      </w:r>
      <w:r>
        <w:rPr>
          <w:rFonts w:ascii="宋体" w:cs="宋体" w:hint="eastAsia"/>
          <w:sz w:val="21"/>
          <w:szCs w:val="20"/>
          <w:highlight w:val="auto"/>
        </w:rPr>
        <w:t xml:space="preserve"> 日起至</w:t>
      </w:r>
      <w:r>
        <w:rPr>
          <w:rFonts w:ascii="宋体" w:cs="宋体" w:hint="eastAsia"/>
          <w:sz w:val="21"/>
          <w:szCs w:val="20"/>
          <w:u w:val="single"/>
          <w:highlight w:val="auto"/>
        </w:rPr>
        <w:t xml:space="preserve">         </w:t>
      </w:r>
      <w:r>
        <w:rPr>
          <w:rFonts w:ascii="宋体" w:cs="宋体" w:hint="eastAsia"/>
          <w:sz w:val="21"/>
          <w:szCs w:val="20"/>
          <w:highlight w:val="auto"/>
        </w:rPr>
        <w:t>年</w:t>
      </w:r>
      <w:r>
        <w:rPr>
          <w:rFonts w:ascii="宋体" w:cs="宋体" w:hint="eastAsia"/>
          <w:sz w:val="21"/>
          <w:szCs w:val="20"/>
          <w:u w:val="single"/>
          <w:highlight w:val="auto"/>
        </w:rPr>
        <w:t xml:space="preserve">     </w:t>
      </w:r>
      <w:r>
        <w:rPr>
          <w:rFonts w:ascii="宋体" w:cs="宋体" w:hint="eastAsia"/>
          <w:sz w:val="21"/>
          <w:szCs w:val="20"/>
          <w:highlight w:val="auto"/>
        </w:rPr>
        <w:t xml:space="preserve">月 </w:t>
      </w:r>
      <w:r>
        <w:rPr>
          <w:rFonts w:ascii="宋体" w:cs="宋体" w:hint="eastAsia"/>
          <w:sz w:val="21"/>
          <w:szCs w:val="20"/>
          <w:u w:val="single"/>
          <w:highlight w:val="auto"/>
        </w:rPr>
        <w:t xml:space="preserve">     </w:t>
      </w:r>
      <w:r>
        <w:rPr>
          <w:rFonts w:ascii="宋体" w:cs="宋体" w:hint="eastAsia"/>
          <w:sz w:val="21"/>
          <w:szCs w:val="20"/>
          <w:highlight w:val="auto"/>
        </w:rPr>
        <w:t>日止。</w:t>
      </w:r>
    </w:p>
    <w:p>
      <w:pPr>
        <w:spacing w:line="340" w:lineRule="exact"/>
        <w:ind w:firstLineChars="0" w:firstLine="0"/>
        <w:rPr>
          <w:rFonts w:ascii="宋体" w:cs="宋体"/>
          <w:sz w:val="21"/>
          <w:szCs w:val="20"/>
          <w:u w:val="single"/>
          <w:highlight w:val="auto"/>
        </w:rPr>
      </w:pPr>
      <w:r>
        <w:rPr>
          <w:rFonts w:ascii="宋体" w:cs="宋体" w:hint="eastAsia"/>
          <w:sz w:val="21"/>
          <w:szCs w:val="20"/>
          <w:highlight w:val="auto"/>
        </w:rPr>
        <w:t xml:space="preserve">                                                                                             </w:t>
      </w:r>
    </w:p>
    <w:p>
      <w:pPr>
        <w:spacing w:line="340" w:lineRule="exact"/>
        <w:rPr>
          <w:rFonts w:ascii="宋体" w:cs="宋体"/>
          <w:kern w:val="0"/>
          <w:sz w:val="21"/>
          <w:szCs w:val="24"/>
          <w:highlight w:val="auto"/>
        </w:rPr>
      </w:pPr>
      <w:r>
        <w:rPr>
          <w:rFonts w:ascii="宋体" w:cs="宋体" w:hint="eastAsia"/>
          <w:kern w:val="0"/>
          <w:sz w:val="21"/>
          <w:szCs w:val="24"/>
          <w:highlight w:val="auto"/>
        </w:rPr>
        <w:t xml:space="preserve">代理人无转委托权,特此委托。 </w:t>
      </w:r>
    </w:p>
    <w:p>
      <w:pPr>
        <w:spacing w:line="240" w:lineRule="auto"/>
        <w:ind w:firstLineChars="0" w:firstLine="0"/>
        <w:rPr>
          <w:rFonts w:ascii="宋体" w:cs="宋体"/>
          <w:sz w:val="21"/>
          <w:szCs w:val="24"/>
          <w:highlight w:val="auto"/>
        </w:rPr>
      </w:pPr>
    </w:p>
    <w:p>
      <w:pPr>
        <w:snapToGrid w:val="0"/>
        <w:spacing w:line="340" w:lineRule="exact"/>
        <w:ind w:firstLineChars="0" w:firstLine="420"/>
        <w:rPr>
          <w:rFonts w:ascii="宋体" w:cs="宋体"/>
          <w:sz w:val="21"/>
          <w:szCs w:val="21"/>
          <w:highlight w:val="auto"/>
        </w:rPr>
      </w:pPr>
      <w:r>
        <w:rPr>
          <w:rFonts w:ascii="宋体" w:cs="宋体" w:hint="eastAsia"/>
          <w:sz w:val="21"/>
          <w:szCs w:val="21"/>
          <w:highlight w:val="auto"/>
        </w:rPr>
        <w:t>我已在下面签字，以资证明。</w:t>
      </w:r>
    </w:p>
    <w:p>
      <w:pPr>
        <w:spacing w:line="240" w:lineRule="auto"/>
        <w:ind w:firstLineChars="0" w:firstLine="0"/>
        <w:rPr>
          <w:rFonts w:ascii="宋体" w:cs="宋体"/>
          <w:sz w:val="21"/>
          <w:szCs w:val="24"/>
          <w:highlight w:val="auto"/>
        </w:rPr>
      </w:pPr>
    </w:p>
    <w:p>
      <w:pPr>
        <w:snapToGrid w:val="0"/>
        <w:spacing w:line="340" w:lineRule="exact"/>
        <w:ind w:firstLineChars="0" w:firstLine="420"/>
        <w:rPr>
          <w:rFonts w:ascii="宋体" w:cs="宋体"/>
          <w:sz w:val="21"/>
          <w:szCs w:val="21"/>
          <w:highlight w:val="auto"/>
        </w:rPr>
      </w:pPr>
      <w:r>
        <w:rPr>
          <w:rFonts w:ascii="宋体" w:cs="宋体" w:hint="eastAsia"/>
          <w:sz w:val="21"/>
          <w:szCs w:val="21"/>
          <w:highlight w:val="auto"/>
        </w:rPr>
        <w:t>自然人签字：</w:t>
      </w:r>
      <w:r>
        <w:rPr>
          <w:rFonts w:ascii="宋体" w:cs="宋体" w:hint="eastAsia"/>
          <w:sz w:val="21"/>
          <w:szCs w:val="21"/>
          <w:u w:val="single"/>
          <w:highlight w:val="auto"/>
        </w:rPr>
        <w:t xml:space="preserve">                  </w:t>
      </w:r>
      <w:r>
        <w:rPr>
          <w:rFonts w:ascii="宋体" w:cs="宋体" w:hint="eastAsia"/>
          <w:sz w:val="21"/>
          <w:szCs w:val="21"/>
          <w:highlight w:val="auto"/>
        </w:rPr>
        <w:t xml:space="preserve">     　　</w:t>
      </w:r>
    </w:p>
    <w:p>
      <w:pPr>
        <w:snapToGrid w:val="0"/>
        <w:spacing w:line="340" w:lineRule="exact"/>
        <w:ind w:firstLineChars="0" w:firstLine="420"/>
        <w:rPr>
          <w:rFonts w:ascii="宋体" w:cs="宋体"/>
          <w:sz w:val="21"/>
          <w:szCs w:val="21"/>
          <w:highlight w:val="auto"/>
        </w:rPr>
      </w:pPr>
    </w:p>
    <w:p>
      <w:pPr>
        <w:snapToGrid w:val="0"/>
        <w:spacing w:line="340" w:lineRule="exact"/>
        <w:ind w:firstLineChars="0" w:firstLine="420"/>
        <w:rPr>
          <w:rFonts w:ascii="宋体" w:cs="宋体"/>
          <w:sz w:val="21"/>
          <w:szCs w:val="21"/>
          <w:highlight w:val="auto"/>
        </w:rPr>
      </w:pPr>
      <w:r>
        <w:rPr>
          <w:rFonts w:ascii="宋体" w:cs="宋体" w:hint="eastAsia"/>
          <w:sz w:val="21"/>
          <w:szCs w:val="21"/>
          <w:highlight w:val="auto"/>
        </w:rPr>
        <w:t xml:space="preserve"> </w:t>
      </w:r>
      <w:r>
        <w:rPr>
          <w:rFonts w:ascii="宋体" w:cs="宋体" w:hint="eastAsia"/>
          <w:sz w:val="21"/>
          <w:szCs w:val="21"/>
          <w:u w:val="single"/>
          <w:highlight w:val="auto"/>
        </w:rPr>
        <w:t xml:space="preserve">       </w:t>
      </w:r>
      <w:r>
        <w:rPr>
          <w:rFonts w:ascii="宋体" w:cs="宋体" w:hint="eastAsia"/>
          <w:sz w:val="21"/>
          <w:szCs w:val="21"/>
          <w:highlight w:val="auto"/>
        </w:rPr>
        <w:t>年</w:t>
      </w:r>
      <w:r>
        <w:rPr>
          <w:rFonts w:ascii="宋体" w:cs="宋体" w:hint="eastAsia"/>
          <w:sz w:val="21"/>
          <w:szCs w:val="21"/>
          <w:u w:val="single"/>
          <w:highlight w:val="auto"/>
        </w:rPr>
        <w:t xml:space="preserve">      </w:t>
      </w:r>
      <w:r>
        <w:rPr>
          <w:rFonts w:ascii="宋体" w:cs="宋体" w:hint="eastAsia"/>
          <w:sz w:val="21"/>
          <w:szCs w:val="21"/>
          <w:highlight w:val="auto"/>
        </w:rPr>
        <w:t>月</w:t>
      </w:r>
      <w:r>
        <w:rPr>
          <w:rFonts w:ascii="宋体" w:cs="宋体" w:hint="eastAsia"/>
          <w:sz w:val="21"/>
          <w:szCs w:val="21"/>
          <w:u w:val="single"/>
          <w:highlight w:val="auto"/>
        </w:rPr>
        <w:t xml:space="preserve">     </w:t>
      </w:r>
      <w:r>
        <w:rPr>
          <w:rFonts w:ascii="宋体" w:cs="宋体" w:hint="eastAsia"/>
          <w:sz w:val="21"/>
          <w:szCs w:val="21"/>
          <w:highlight w:val="auto"/>
        </w:rPr>
        <w:t>日</w:t>
      </w:r>
    </w:p>
    <w:p>
      <w:pPr>
        <w:spacing w:line="240" w:lineRule="auto"/>
        <w:ind w:firstLineChars="0" w:firstLine="0"/>
        <w:rPr>
          <w:rFonts w:ascii="宋体" w:cs="宋体"/>
          <w:sz w:val="21"/>
          <w:szCs w:val="24"/>
          <w:highlight w:val="auto"/>
        </w:rPr>
      </w:pPr>
    </w:p>
    <w:p>
      <w:pPr>
        <w:spacing w:line="400" w:lineRule="exact"/>
        <w:ind w:firstLineChars="250" w:firstLine="600"/>
        <w:rPr>
          <w:rFonts w:ascii="宋体" w:cs="宋体"/>
          <w:b/>
          <w:szCs w:val="24"/>
          <w:highlight w:val="auto"/>
        </w:rPr>
      </w:pPr>
      <w:r>
        <w:rPr>
          <w:rFonts w:ascii="宋体" w:cs="宋体" w:hint="eastAsia"/>
          <w:b/>
          <w:szCs w:val="24"/>
          <w:highlight w:val="auto"/>
        </w:rPr>
        <w:t>附：委托代理人身份证正反面复印件（委托代理时必须提供）。</w:t>
      </w:r>
    </w:p>
    <w:p>
      <w:pPr>
        <w:spacing w:line="240" w:lineRule="auto"/>
        <w:ind w:firstLineChars="0" w:firstLine="0"/>
        <w:rPr>
          <w:rFonts w:ascii="宋体" w:cs="宋体"/>
          <w:kern w:val="0"/>
          <w:sz w:val="21"/>
          <w:szCs w:val="24"/>
          <w:highlight w:val="auto"/>
        </w:rPr>
      </w:pPr>
    </w:p>
    <w:p>
      <w:pPr>
        <w:spacing w:line="240" w:lineRule="auto"/>
        <w:ind w:firstLineChars="0" w:firstLine="0"/>
        <w:rPr>
          <w:rFonts w:ascii="宋体" w:cs="宋体"/>
          <w:b/>
          <w:kern w:val="0"/>
          <w:sz w:val="32"/>
          <w:szCs w:val="32"/>
          <w:highlight w:val="auto"/>
        </w:rPr>
      </w:pPr>
    </w:p>
    <w:p>
      <w:pPr>
        <w:spacing w:line="240" w:lineRule="auto"/>
        <w:ind w:firstLineChars="0" w:firstLine="0"/>
        <w:rPr>
          <w:rFonts w:ascii="宋体" w:cs="宋体"/>
          <w:b/>
          <w:kern w:val="0"/>
          <w:sz w:val="32"/>
          <w:szCs w:val="32"/>
          <w:highlight w:val="auto"/>
        </w:rPr>
      </w:pPr>
    </w:p>
    <w:p>
      <w:pPr>
        <w:spacing w:line="240" w:lineRule="auto"/>
        <w:ind w:firstLineChars="0" w:firstLine="0"/>
        <w:rPr>
          <w:rFonts w:ascii="宋体" w:cs="宋体"/>
          <w:b/>
          <w:sz w:val="32"/>
          <w:szCs w:val="20"/>
          <w:highlight w:val="auto"/>
        </w:rPr>
      </w:pPr>
      <w:r>
        <w:rPr>
          <w:rFonts w:ascii="宋体" w:cs="宋体" w:hint="eastAsia"/>
          <w:b/>
          <w:sz w:val="32"/>
          <w:szCs w:val="32"/>
          <w:highlight w:val="auto"/>
        </w:rPr>
        <w:t>4.</w:t>
      </w:r>
      <w:r>
        <w:rPr>
          <w:rFonts w:ascii="宋体" w:cs="宋体" w:hint="eastAsia"/>
          <w:b/>
          <w:sz w:val="28"/>
          <w:szCs w:val="28"/>
          <w:highlight w:val="auto"/>
        </w:rPr>
        <w:t>供应商的法人或者其他组织营业执照等证明文件复印件（必须提供，自然人除外）</w:t>
      </w:r>
    </w:p>
    <w:p>
      <w:pPr>
        <w:tabs>
          <w:tab w:val="left" w:pos="1305"/>
        </w:tabs>
        <w:spacing w:line="380" w:lineRule="exact"/>
        <w:rPr>
          <w:rFonts w:ascii="宋体"/>
          <w:szCs w:val="21"/>
          <w:highlight w:val="auto"/>
        </w:rPr>
      </w:pPr>
      <w:r>
        <w:rPr>
          <w:rFonts w:ascii="宋体" w:cs="宋体" w:hint="eastAsia"/>
          <w:b/>
          <w:sz w:val="21"/>
          <w:szCs w:val="21"/>
          <w:highlight w:val="auto"/>
        </w:rPr>
        <w:t xml:space="preserve">注：①法人包括企业法人、机关法人、事业单位法人和社会团体法人；其他组织主要包括合伙企业、非企业专业服务机构、个体工商户、农村承包经营户。②如供应商为企业（包括合伙企业），应提供市场监督管理部门或行政审批部门注册的有效“企业法人营业执照”或“营业执照”；供应商为事业单位，应提供有效的“事业单位法人证书”；供应商为非企业专业服务机构的，应提供执业许可证等证明文件；供应商为个体工商户，应提供有效的“个体工商户营业执照”。 </w:t>
      </w:r>
    </w:p>
    <w:p>
      <w:pPr>
        <w:spacing w:line="240" w:lineRule="auto"/>
        <w:ind w:firstLineChars="0" w:firstLine="0"/>
        <w:rPr>
          <w:rFonts w:ascii="宋体" w:cs="宋体"/>
          <w:b/>
          <w:sz w:val="28"/>
          <w:szCs w:val="28"/>
          <w:highlight w:val="auto"/>
        </w:rPr>
      </w:pPr>
    </w:p>
    <w:p>
      <w:pPr>
        <w:spacing w:line="240" w:lineRule="auto"/>
        <w:ind w:firstLineChars="0" w:firstLine="0"/>
        <w:rPr>
          <w:rFonts w:ascii="宋体" w:cs="宋体"/>
          <w:b/>
          <w:sz w:val="28"/>
          <w:szCs w:val="28"/>
          <w:highlight w:val="auto"/>
        </w:rPr>
      </w:pPr>
    </w:p>
    <w:p>
      <w:pPr>
        <w:spacing w:line="240" w:lineRule="auto"/>
        <w:ind w:firstLineChars="0" w:firstLine="0"/>
        <w:rPr>
          <w:rFonts w:ascii="宋体" w:cs="宋体"/>
          <w:b/>
          <w:sz w:val="28"/>
          <w:szCs w:val="28"/>
          <w:highlight w:val="auto"/>
        </w:rPr>
      </w:pPr>
      <w:r>
        <w:rPr>
          <w:rFonts w:ascii="宋体" w:cs="宋体" w:hint="eastAsia"/>
          <w:b/>
          <w:sz w:val="28"/>
          <w:szCs w:val="28"/>
          <w:highlight w:val="auto"/>
        </w:rPr>
        <w:t>5.供应商有效期内的《中华人民共和国特种设备安装改造维修许可证（电梯）》安装、维修C级及以上证书或《中华人民共和国特种设备生产许可证》许可项目为电梯安装（含修理）证书复印件</w:t>
      </w:r>
    </w:p>
    <w:p>
      <w:pPr>
        <w:spacing w:line="240" w:lineRule="auto"/>
        <w:ind w:firstLineChars="0" w:firstLine="0"/>
        <w:rPr>
          <w:rFonts w:ascii="宋体" w:cs="宋体"/>
          <w:b/>
          <w:sz w:val="28"/>
          <w:szCs w:val="28"/>
          <w:highlight w:val="auto"/>
        </w:rPr>
      </w:pPr>
    </w:p>
    <w:p>
      <w:pPr>
        <w:spacing w:line="240" w:lineRule="auto"/>
        <w:ind w:firstLineChars="0" w:firstLine="0"/>
        <w:rPr>
          <w:rFonts w:ascii="宋体" w:cs="宋体"/>
          <w:b/>
          <w:sz w:val="28"/>
          <w:szCs w:val="28"/>
          <w:highlight w:val="auto"/>
        </w:rPr>
      </w:pPr>
    </w:p>
    <w:p>
      <w:pPr>
        <w:spacing w:line="240" w:lineRule="auto"/>
        <w:ind w:firstLineChars="0" w:firstLine="0"/>
        <w:rPr>
          <w:rFonts w:ascii="宋体" w:cs="宋体"/>
          <w:b/>
          <w:sz w:val="28"/>
          <w:szCs w:val="28"/>
          <w:highlight w:val="auto"/>
        </w:rPr>
      </w:pPr>
      <w:r>
        <w:rPr>
          <w:rFonts w:ascii="宋体" w:cs="宋体" w:hint="eastAsia"/>
          <w:b/>
          <w:sz w:val="28"/>
          <w:szCs w:val="28"/>
          <w:highlight w:val="auto"/>
        </w:rPr>
        <w:t>6.供应商2023年</w:t>
      </w:r>
      <w:r>
        <w:rPr>
          <w:rFonts w:ascii="宋体" w:cs="宋体" w:hint="eastAsia"/>
          <w:b/>
          <w:sz w:val="28"/>
          <w:szCs w:val="28"/>
          <w:lang w:eastAsia="zh-CN"/>
          <w:highlight w:val="auto"/>
        </w:rPr>
        <w:t>以来</w:t>
      </w:r>
      <w:r>
        <w:rPr>
          <w:rFonts w:ascii="宋体" w:cs="宋体" w:hint="eastAsia"/>
          <w:b/>
          <w:sz w:val="28"/>
          <w:szCs w:val="28"/>
          <w:highlight w:val="auto"/>
        </w:rPr>
        <w:t>的财务状况报告（或2023年以来银行出具的资信证明）复印件（必须提供）</w:t>
      </w:r>
    </w:p>
    <w:p>
      <w:pPr>
        <w:spacing w:line="240" w:lineRule="auto"/>
        <w:ind w:firstLineChars="0" w:firstLine="0"/>
        <w:rPr>
          <w:rFonts w:ascii="宋体" w:cs="宋体"/>
          <w:b/>
          <w:sz w:val="28"/>
          <w:szCs w:val="28"/>
          <w:highlight w:val="auto"/>
        </w:rPr>
      </w:pPr>
    </w:p>
    <w:p>
      <w:pPr>
        <w:spacing w:line="240" w:lineRule="auto"/>
        <w:ind w:firstLineChars="0" w:firstLine="0"/>
        <w:rPr>
          <w:rFonts w:ascii="宋体" w:cs="宋体"/>
          <w:b/>
          <w:sz w:val="28"/>
          <w:szCs w:val="28"/>
          <w:highlight w:val="auto"/>
        </w:rPr>
      </w:pPr>
    </w:p>
    <w:p>
      <w:pPr>
        <w:spacing w:line="240" w:lineRule="auto"/>
        <w:ind w:firstLineChars="0" w:firstLine="0"/>
        <w:rPr>
          <w:rFonts w:ascii="宋体" w:cs="宋体"/>
          <w:b/>
          <w:sz w:val="28"/>
          <w:szCs w:val="28"/>
          <w:highlight w:val="auto"/>
        </w:rPr>
      </w:pPr>
    </w:p>
    <w:p>
      <w:pPr>
        <w:rPr>
          <w:rFonts w:ascii="宋体" w:cs="宋体"/>
          <w:b/>
          <w:sz w:val="28"/>
          <w:szCs w:val="28"/>
          <w:highlight w:val="auto"/>
        </w:rPr>
      </w:pPr>
      <w:r>
        <w:rPr>
          <w:rFonts w:ascii="宋体" w:cs="宋体" w:hint="eastAsia"/>
          <w:b/>
          <w:sz w:val="28"/>
          <w:szCs w:val="28"/>
          <w:highlight w:val="auto"/>
        </w:rPr>
        <w:br w:type="page"/>
      </w:r>
    </w:p>
    <w:p>
      <w:pPr>
        <w:spacing w:line="240" w:lineRule="auto"/>
        <w:ind w:firstLineChars="0" w:firstLine="0"/>
        <w:rPr>
          <w:rFonts w:ascii="宋体" w:cs="宋体"/>
          <w:b/>
          <w:sz w:val="28"/>
          <w:szCs w:val="28"/>
          <w:highlight w:val="auto"/>
        </w:rPr>
      </w:pPr>
      <w:r>
        <w:rPr>
          <w:rFonts w:ascii="宋体" w:cs="宋体" w:hint="eastAsia"/>
          <w:b/>
          <w:sz w:val="28"/>
          <w:szCs w:val="28"/>
          <w:highlight w:val="auto"/>
        </w:rPr>
        <w:t>7.供应商2025年1月以来任意一个月依法缴纳税收的相关材料复印件（必须提供）</w:t>
      </w:r>
    </w:p>
    <w:p>
      <w:pPr>
        <w:spacing w:line="240" w:lineRule="auto"/>
        <w:ind w:firstLineChars="0" w:firstLine="0"/>
        <w:rPr>
          <w:rFonts w:ascii="宋体" w:cs="宋体"/>
          <w:b/>
          <w:sz w:val="28"/>
          <w:szCs w:val="28"/>
          <w:highlight w:val="auto"/>
        </w:rPr>
      </w:pPr>
    </w:p>
    <w:p>
      <w:pPr>
        <w:spacing w:line="340" w:lineRule="exact"/>
        <w:ind w:firstLineChars="0" w:firstLine="0"/>
        <w:rPr>
          <w:rFonts w:ascii="宋体" w:cs="宋体"/>
          <w:b/>
          <w:kern w:val="0"/>
          <w:sz w:val="28"/>
          <w:szCs w:val="28"/>
          <w:highlight w:val="auto"/>
        </w:rPr>
      </w:pPr>
    </w:p>
    <w:p>
      <w:pPr>
        <w:spacing w:line="340" w:lineRule="exact"/>
        <w:ind w:firstLineChars="0" w:firstLine="0"/>
        <w:rPr>
          <w:rFonts w:ascii="宋体" w:cs="宋体"/>
          <w:b/>
          <w:kern w:val="0"/>
          <w:sz w:val="28"/>
          <w:szCs w:val="28"/>
          <w:highlight w:val="auto"/>
        </w:rPr>
      </w:pPr>
      <w:r>
        <w:rPr>
          <w:rFonts w:ascii="宋体" w:cs="宋体" w:hint="eastAsia"/>
          <w:b/>
          <w:kern w:val="0"/>
          <w:sz w:val="28"/>
          <w:szCs w:val="28"/>
          <w:highlight w:val="auto"/>
        </w:rPr>
        <w:t>8.供应商参加政府采购活动前3年内在经营活动中没有重大违法记录及有关信用信息的书面声明（必须提供）</w:t>
      </w:r>
    </w:p>
    <w:p>
      <w:pPr>
        <w:spacing w:line="400" w:lineRule="exact"/>
        <w:ind w:leftChars="200" w:left="480" w:firstLineChars="49" w:firstLine="157"/>
        <w:rPr>
          <w:rFonts w:ascii="宋体" w:cs="宋体"/>
          <w:b/>
          <w:kern w:val="0"/>
          <w:sz w:val="32"/>
          <w:szCs w:val="32"/>
          <w:highlight w:val="auto"/>
        </w:rPr>
      </w:pPr>
    </w:p>
    <w:p>
      <w:pPr>
        <w:spacing w:line="400" w:lineRule="exact"/>
        <w:ind w:leftChars="200" w:left="480" w:firstLineChars="49" w:firstLine="157"/>
        <w:rPr>
          <w:rFonts w:ascii="宋体" w:cs="宋体"/>
          <w:b/>
          <w:kern w:val="0"/>
          <w:sz w:val="32"/>
          <w:szCs w:val="32"/>
          <w:highlight w:val="auto"/>
        </w:rPr>
      </w:pPr>
      <w:r>
        <w:rPr>
          <w:rFonts w:ascii="宋体" w:cs="宋体" w:hint="eastAsia"/>
          <w:b/>
          <w:kern w:val="0"/>
          <w:sz w:val="32"/>
          <w:szCs w:val="32"/>
          <w:highlight w:val="auto"/>
        </w:rPr>
        <w:t>附件：</w:t>
      </w:r>
    </w:p>
    <w:p>
      <w:pPr>
        <w:spacing w:line="400" w:lineRule="exact"/>
        <w:ind w:firstLineChars="0" w:firstLine="0"/>
        <w:jc w:val="center"/>
        <w:rPr>
          <w:rFonts w:ascii="宋体" w:cs="宋体"/>
          <w:b/>
          <w:kern w:val="0"/>
          <w:sz w:val="32"/>
          <w:szCs w:val="32"/>
          <w:highlight w:val="auto"/>
        </w:rPr>
      </w:pPr>
      <w:r>
        <w:rPr>
          <w:rFonts w:ascii="宋体" w:cs="宋体" w:hint="eastAsia"/>
          <w:b/>
          <w:kern w:val="0"/>
          <w:sz w:val="32"/>
          <w:szCs w:val="32"/>
          <w:highlight w:val="auto"/>
        </w:rPr>
        <w:t>声   明（格式）</w:t>
      </w:r>
    </w:p>
    <w:p>
      <w:pPr>
        <w:snapToGrid w:val="0"/>
        <w:spacing w:line="400" w:lineRule="exact"/>
        <w:ind w:firstLineChars="0" w:firstLine="0"/>
        <w:rPr>
          <w:rFonts w:ascii="宋体" w:cs="宋体"/>
          <w:kern w:val="0"/>
          <w:sz w:val="21"/>
          <w:szCs w:val="24"/>
          <w:highlight w:val="auto"/>
        </w:rPr>
      </w:pPr>
      <w:r>
        <w:rPr>
          <w:rFonts w:ascii="宋体" w:cs="宋体" w:hint="eastAsia"/>
          <w:b/>
          <w:kern w:val="0"/>
          <w:sz w:val="21"/>
          <w:szCs w:val="21"/>
          <w:highlight w:val="auto"/>
        </w:rPr>
        <w:t>致</w:t>
      </w:r>
      <w:r>
        <w:rPr>
          <w:rFonts w:ascii="宋体" w:cs="宋体" w:hint="eastAsia"/>
          <w:kern w:val="0"/>
          <w:sz w:val="21"/>
          <w:szCs w:val="21"/>
          <w:highlight w:val="auto"/>
        </w:rPr>
        <w:t>：</w:t>
      </w:r>
      <w:r>
        <w:rPr>
          <w:rFonts w:ascii="宋体" w:cs="宋体" w:hint="eastAsia"/>
          <w:kern w:val="0"/>
          <w:sz w:val="21"/>
          <w:szCs w:val="24"/>
          <w:u w:val="single"/>
          <w:highlight w:val="auto"/>
        </w:rPr>
        <w:t>桂林聚格项目管理有限公司</w:t>
      </w:r>
    </w:p>
    <w:p>
      <w:pPr>
        <w:spacing w:line="240" w:lineRule="auto"/>
        <w:ind w:firstLineChars="0" w:firstLine="0"/>
        <w:rPr>
          <w:rFonts w:ascii="宋体" w:cs="宋体"/>
          <w:kern w:val="0"/>
          <w:sz w:val="21"/>
          <w:szCs w:val="24"/>
          <w:highlight w:val="auto"/>
        </w:rPr>
      </w:pPr>
    </w:p>
    <w:p>
      <w:pPr>
        <w:spacing w:line="400" w:lineRule="exact"/>
        <w:rPr>
          <w:rFonts w:ascii="宋体" w:cs="宋体"/>
          <w:kern w:val="0"/>
          <w:sz w:val="21"/>
          <w:szCs w:val="20"/>
          <w:highlight w:val="auto"/>
        </w:rPr>
      </w:pPr>
      <w:r>
        <w:rPr>
          <w:rFonts w:ascii="宋体" w:cs="宋体" w:hint="eastAsia"/>
          <w:kern w:val="0"/>
          <w:sz w:val="21"/>
          <w:szCs w:val="20"/>
          <w:highlight w:val="auto"/>
        </w:rPr>
        <w:t>我（公司）郑重声明，在参加本项目政府采购活动前3年内在经营活动中没有重大违法记录（重大违法记录是指供应商因违法经营受到刑事处罚或者责令停产停业、吊销许可证或者执照、较大数额罚款等行政处罚），未被列入失信被执行人、重大税收违法案件当事人名单、政府采购严重违法失信行为记录名单，完全符合《中华人民共和国政府采购法》第二十二条规定的供应商资格条件，我方对此声明负全部法律责任。</w:t>
      </w:r>
    </w:p>
    <w:p>
      <w:pPr>
        <w:spacing w:line="400" w:lineRule="exact"/>
        <w:rPr>
          <w:rFonts w:ascii="宋体" w:cs="宋体"/>
          <w:kern w:val="0"/>
          <w:sz w:val="21"/>
          <w:szCs w:val="20"/>
          <w:highlight w:val="auto"/>
        </w:rPr>
      </w:pPr>
    </w:p>
    <w:p>
      <w:pPr>
        <w:snapToGrid w:val="0"/>
        <w:spacing w:line="400" w:lineRule="exact"/>
        <w:ind w:firstLineChars="0" w:firstLine="0"/>
        <w:rPr>
          <w:rFonts w:ascii="宋体" w:cs="宋体"/>
          <w:sz w:val="21"/>
          <w:szCs w:val="21"/>
          <w:u w:val="single"/>
          <w:highlight w:val="auto"/>
        </w:rPr>
      </w:pPr>
      <w:r>
        <w:rPr>
          <w:rFonts w:ascii="宋体" w:cs="宋体" w:hint="eastAsia"/>
          <w:sz w:val="21"/>
          <w:szCs w:val="21"/>
          <w:highlight w:val="auto"/>
        </w:rPr>
        <w:t>供应商</w:t>
      </w:r>
      <w:r>
        <w:rPr>
          <w:rFonts w:ascii="宋体" w:cs="宋体" w:hint="eastAsia"/>
          <w:b/>
          <w:sz w:val="21"/>
          <w:szCs w:val="21"/>
          <w:highlight w:val="auto"/>
        </w:rPr>
        <w:t>（</w:t>
      </w:r>
      <w:r>
        <w:rPr>
          <w:rFonts w:ascii="宋体" w:cs="宋体" w:hint="eastAsia"/>
          <w:bCs/>
          <w:sz w:val="21"/>
          <w:szCs w:val="21"/>
          <w:highlight w:val="auto"/>
        </w:rPr>
        <w:t>公章</w:t>
      </w:r>
      <w:r>
        <w:rPr>
          <w:rFonts w:ascii="宋体" w:cs="宋体" w:hint="eastAsia"/>
          <w:b/>
          <w:sz w:val="21"/>
          <w:szCs w:val="21"/>
          <w:highlight w:val="auto"/>
        </w:rPr>
        <w:t>）</w:t>
      </w:r>
      <w:r>
        <w:rPr>
          <w:rFonts w:ascii="宋体" w:cs="宋体" w:hint="eastAsia"/>
          <w:sz w:val="21"/>
          <w:szCs w:val="21"/>
          <w:highlight w:val="auto"/>
        </w:rPr>
        <w:t>：</w:t>
      </w:r>
      <w:r>
        <w:rPr>
          <w:rFonts w:ascii="宋体" w:cs="宋体" w:hint="eastAsia"/>
          <w:sz w:val="21"/>
          <w:szCs w:val="21"/>
          <w:u w:val="single"/>
          <w:highlight w:val="auto"/>
        </w:rPr>
        <w:t xml:space="preserve">                                                   </w:t>
      </w:r>
    </w:p>
    <w:p>
      <w:pPr>
        <w:spacing w:line="340" w:lineRule="exact"/>
        <w:ind w:firstLineChars="0" w:firstLine="0"/>
        <w:rPr>
          <w:rFonts w:ascii="宋体" w:cs="宋体"/>
          <w:sz w:val="21"/>
          <w:szCs w:val="24"/>
          <w:highlight w:val="auto"/>
        </w:rPr>
      </w:pPr>
      <w:r>
        <w:rPr>
          <w:rFonts w:ascii="宋体" w:cs="宋体" w:hint="eastAsia"/>
          <w:sz w:val="21"/>
          <w:szCs w:val="24"/>
          <w:highlight w:val="auto"/>
        </w:rPr>
        <w:t>法定代表人(负责人、自然人)或委托代理人签字：</w:t>
      </w:r>
      <w:r>
        <w:rPr>
          <w:rFonts w:ascii="宋体" w:cs="宋体" w:hint="eastAsia"/>
          <w:sz w:val="21"/>
          <w:szCs w:val="21"/>
          <w:u w:val="single"/>
          <w:highlight w:val="auto"/>
        </w:rPr>
        <w:t xml:space="preserve">                        </w:t>
      </w:r>
    </w:p>
    <w:p>
      <w:pPr>
        <w:spacing w:line="400" w:lineRule="exact"/>
        <w:ind w:firstLineChars="0" w:firstLine="0"/>
        <w:rPr>
          <w:rFonts w:ascii="宋体" w:cs="宋体"/>
          <w:sz w:val="21"/>
          <w:szCs w:val="21"/>
          <w:highlight w:val="auto"/>
        </w:rPr>
      </w:pPr>
      <w:r>
        <w:rPr>
          <w:rFonts w:ascii="宋体" w:cs="宋体" w:hint="eastAsia"/>
          <w:sz w:val="21"/>
          <w:szCs w:val="20"/>
          <w:highlight w:val="auto"/>
        </w:rPr>
        <w:t>日          期：</w:t>
      </w:r>
      <w:r>
        <w:rPr>
          <w:rFonts w:ascii="宋体" w:cs="宋体" w:hint="eastAsia"/>
          <w:sz w:val="21"/>
          <w:szCs w:val="20"/>
          <w:u w:val="single"/>
          <w:highlight w:val="auto"/>
        </w:rPr>
        <w:t xml:space="preserve">                         </w:t>
      </w:r>
    </w:p>
    <w:p>
      <w:pPr>
        <w:spacing w:line="400" w:lineRule="exact"/>
        <w:ind w:leftChars="200" w:left="480" w:firstLineChars="1800" w:firstLine="3780"/>
        <w:rPr>
          <w:rFonts w:ascii="宋体" w:cs="宋体"/>
          <w:sz w:val="21"/>
          <w:szCs w:val="21"/>
          <w:highlight w:val="auto"/>
        </w:rPr>
      </w:pPr>
    </w:p>
    <w:p>
      <w:pPr>
        <w:spacing w:line="400" w:lineRule="exact"/>
        <w:ind w:leftChars="200" w:left="480" w:firstLineChars="1800" w:firstLine="3780"/>
        <w:rPr>
          <w:rFonts w:ascii="宋体" w:cs="宋体"/>
          <w:kern w:val="0"/>
          <w:sz w:val="21"/>
          <w:szCs w:val="21"/>
          <w:highlight w:val="auto"/>
        </w:rPr>
      </w:pP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340" w:lineRule="exact"/>
        <w:ind w:leftChars="400" w:left="960" w:firstLineChars="0" w:firstLine="0"/>
        <w:rPr>
          <w:rFonts w:ascii="宋体" w:cs="宋体"/>
          <w:b/>
          <w:sz w:val="21"/>
          <w:szCs w:val="21"/>
          <w:highlight w:val="auto"/>
        </w:rPr>
      </w:pPr>
    </w:p>
    <w:p>
      <w:pPr>
        <w:spacing w:line="340" w:lineRule="exact"/>
        <w:ind w:leftChars="400" w:left="960" w:firstLineChars="0" w:firstLine="0"/>
        <w:rPr>
          <w:rFonts w:ascii="宋体" w:cs="宋体"/>
          <w:b/>
          <w:sz w:val="21"/>
          <w:szCs w:val="21"/>
          <w:highlight w:val="auto"/>
        </w:rPr>
      </w:pPr>
    </w:p>
    <w:p>
      <w:pPr>
        <w:spacing w:line="340" w:lineRule="exact"/>
        <w:ind w:leftChars="400" w:left="960" w:firstLineChars="0" w:firstLine="0"/>
        <w:rPr>
          <w:rFonts w:ascii="宋体" w:cs="宋体"/>
          <w:b/>
          <w:sz w:val="21"/>
          <w:szCs w:val="21"/>
          <w:highlight w:val="auto"/>
        </w:rPr>
      </w:pPr>
    </w:p>
    <w:p>
      <w:pPr>
        <w:spacing w:line="240" w:lineRule="auto"/>
        <w:ind w:left="2940"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340" w:lineRule="exact"/>
        <w:ind w:firstLineChars="0" w:firstLine="0"/>
        <w:rPr>
          <w:rFonts w:ascii="宋体" w:cs="宋体"/>
          <w:b/>
          <w:kern w:val="0"/>
          <w:sz w:val="28"/>
          <w:szCs w:val="28"/>
          <w:highlight w:val="auto"/>
        </w:rPr>
      </w:pPr>
      <w:r>
        <w:rPr>
          <w:rFonts w:ascii="宋体" w:cs="宋体" w:hint="eastAsia"/>
          <w:b/>
          <w:kern w:val="0"/>
          <w:sz w:val="28"/>
          <w:szCs w:val="28"/>
          <w:highlight w:val="auto"/>
        </w:rPr>
        <w:t>9.供应商参加本项目无围标串标行为的承诺函（必须提供）</w:t>
      </w:r>
    </w:p>
    <w:p>
      <w:pPr>
        <w:spacing w:line="400" w:lineRule="exact"/>
        <w:ind w:firstLineChars="0" w:firstLine="0"/>
        <w:rPr>
          <w:rFonts w:ascii="宋体" w:cs="宋体"/>
          <w:b/>
          <w:kern w:val="0"/>
          <w:sz w:val="32"/>
          <w:szCs w:val="32"/>
          <w:highlight w:val="auto"/>
        </w:rPr>
      </w:pPr>
    </w:p>
    <w:p>
      <w:pPr>
        <w:spacing w:line="400" w:lineRule="exact"/>
        <w:ind w:firstLineChars="0" w:firstLine="0"/>
        <w:rPr>
          <w:rFonts w:ascii="宋体" w:cs="宋体"/>
          <w:b/>
          <w:kern w:val="0"/>
          <w:sz w:val="32"/>
          <w:szCs w:val="32"/>
          <w:highlight w:val="auto"/>
        </w:rPr>
      </w:pPr>
      <w:r>
        <w:rPr>
          <w:rFonts w:ascii="宋体" w:cs="宋体" w:hint="eastAsia"/>
          <w:b/>
          <w:kern w:val="0"/>
          <w:sz w:val="32"/>
          <w:szCs w:val="32"/>
          <w:highlight w:val="auto"/>
        </w:rPr>
        <w:t>附件：</w:t>
      </w:r>
    </w:p>
    <w:p>
      <w:pPr>
        <w:spacing w:line="400" w:lineRule="exact"/>
        <w:ind w:firstLineChars="0" w:firstLine="0"/>
        <w:jc w:val="center"/>
        <w:rPr>
          <w:rFonts w:ascii="宋体" w:cs="宋体"/>
          <w:b/>
          <w:kern w:val="0"/>
          <w:sz w:val="32"/>
          <w:szCs w:val="32"/>
          <w:highlight w:val="auto"/>
        </w:rPr>
      </w:pPr>
    </w:p>
    <w:p>
      <w:pPr>
        <w:spacing w:line="400" w:lineRule="exact"/>
        <w:ind w:firstLineChars="0" w:firstLine="0"/>
        <w:jc w:val="center"/>
        <w:rPr>
          <w:rFonts w:ascii="宋体" w:cs="宋体"/>
          <w:b/>
          <w:kern w:val="0"/>
          <w:sz w:val="32"/>
          <w:szCs w:val="32"/>
          <w:highlight w:val="auto"/>
        </w:rPr>
      </w:pPr>
      <w:r>
        <w:rPr>
          <w:rFonts w:ascii="宋体" w:cs="宋体" w:hint="eastAsia"/>
          <w:b/>
          <w:kern w:val="0"/>
          <w:sz w:val="32"/>
          <w:szCs w:val="32"/>
          <w:highlight w:val="auto"/>
        </w:rPr>
        <w:t>供应商参加本项目无围标串标行为的承诺函（格式）</w:t>
      </w:r>
    </w:p>
    <w:p>
      <w:pPr>
        <w:spacing w:line="400" w:lineRule="exact"/>
        <w:rPr>
          <w:rFonts w:ascii="宋体" w:cs="宋体"/>
          <w:kern w:val="0"/>
          <w:sz w:val="21"/>
          <w:szCs w:val="20"/>
          <w:highlight w:val="auto"/>
        </w:rPr>
      </w:pPr>
      <w:r>
        <w:rPr>
          <w:rFonts w:ascii="宋体" w:cs="宋体" w:hint="eastAsia"/>
          <w:kern w:val="0"/>
          <w:sz w:val="21"/>
          <w:szCs w:val="20"/>
          <w:highlight w:val="auto"/>
        </w:rPr>
        <w:t>一、我（公司）承诺无下列相互串通的情形：</w:t>
      </w:r>
    </w:p>
    <w:p>
      <w:pPr>
        <w:spacing w:line="400" w:lineRule="exact"/>
        <w:rPr>
          <w:rFonts w:ascii="宋体" w:cs="宋体"/>
          <w:kern w:val="0"/>
          <w:sz w:val="21"/>
          <w:szCs w:val="20"/>
          <w:highlight w:val="auto"/>
        </w:rPr>
      </w:pPr>
      <w:r>
        <w:rPr>
          <w:rFonts w:ascii="宋体" w:cs="宋体" w:hint="eastAsia"/>
          <w:kern w:val="0"/>
          <w:sz w:val="21"/>
          <w:szCs w:val="20"/>
          <w:highlight w:val="auto"/>
        </w:rPr>
        <w:t>1.不同供应商的响应文件由同一单位或者个人编制；</w:t>
      </w:r>
    </w:p>
    <w:p>
      <w:pPr>
        <w:spacing w:line="400" w:lineRule="exact"/>
        <w:rPr>
          <w:rFonts w:ascii="宋体" w:cs="宋体"/>
          <w:kern w:val="0"/>
          <w:sz w:val="21"/>
          <w:szCs w:val="20"/>
          <w:highlight w:val="auto"/>
        </w:rPr>
      </w:pPr>
      <w:r>
        <w:rPr>
          <w:rFonts w:ascii="宋体" w:cs="宋体" w:hint="eastAsia"/>
          <w:kern w:val="0"/>
          <w:sz w:val="21"/>
          <w:szCs w:val="20"/>
          <w:highlight w:val="auto"/>
        </w:rPr>
        <w:t>2.不同供应商委托同一单位或者个人办理磋商事宜；</w:t>
      </w:r>
    </w:p>
    <w:p>
      <w:pPr>
        <w:spacing w:line="400" w:lineRule="exact"/>
        <w:rPr>
          <w:rFonts w:ascii="宋体" w:cs="宋体"/>
          <w:kern w:val="0"/>
          <w:sz w:val="21"/>
          <w:szCs w:val="20"/>
          <w:highlight w:val="auto"/>
        </w:rPr>
      </w:pPr>
      <w:r>
        <w:rPr>
          <w:rFonts w:ascii="宋体" w:cs="宋体" w:hint="eastAsia"/>
          <w:kern w:val="0"/>
          <w:sz w:val="21"/>
          <w:szCs w:val="20"/>
          <w:highlight w:val="auto"/>
        </w:rPr>
        <w:t>3.不同的供应商的响应文件载明的项目管理员为同一个人；</w:t>
      </w:r>
    </w:p>
    <w:p>
      <w:pPr>
        <w:spacing w:line="400" w:lineRule="exact"/>
        <w:rPr>
          <w:rFonts w:ascii="宋体" w:cs="宋体"/>
          <w:kern w:val="0"/>
          <w:sz w:val="21"/>
          <w:szCs w:val="20"/>
          <w:highlight w:val="auto"/>
        </w:rPr>
      </w:pPr>
      <w:r>
        <w:rPr>
          <w:rFonts w:ascii="宋体" w:cs="宋体" w:hint="eastAsia"/>
          <w:kern w:val="0"/>
          <w:sz w:val="21"/>
          <w:szCs w:val="20"/>
          <w:highlight w:val="auto"/>
        </w:rPr>
        <w:t>4.不同供应商的响应文件异常一致或磋商报价呈规律性差异；</w:t>
      </w:r>
    </w:p>
    <w:p>
      <w:pPr>
        <w:spacing w:line="400" w:lineRule="exact"/>
        <w:rPr>
          <w:rFonts w:ascii="宋体" w:cs="宋体"/>
          <w:kern w:val="0"/>
          <w:sz w:val="21"/>
          <w:szCs w:val="20"/>
          <w:highlight w:val="auto"/>
        </w:rPr>
      </w:pPr>
      <w:r>
        <w:rPr>
          <w:rFonts w:ascii="宋体" w:cs="宋体" w:hint="eastAsia"/>
          <w:kern w:val="0"/>
          <w:sz w:val="21"/>
          <w:szCs w:val="20"/>
          <w:highlight w:val="auto"/>
        </w:rPr>
        <w:t>5.不同供应商的响应文件相互混装；</w:t>
      </w:r>
    </w:p>
    <w:p>
      <w:pPr>
        <w:spacing w:line="400" w:lineRule="exact"/>
        <w:rPr>
          <w:rFonts w:ascii="宋体" w:cs="宋体"/>
          <w:kern w:val="0"/>
          <w:sz w:val="21"/>
          <w:szCs w:val="20"/>
          <w:highlight w:val="auto"/>
        </w:rPr>
      </w:pPr>
      <w:r>
        <w:rPr>
          <w:rFonts w:ascii="宋体" w:cs="宋体" w:hint="eastAsia"/>
          <w:kern w:val="0"/>
          <w:sz w:val="21"/>
          <w:szCs w:val="20"/>
          <w:highlight w:val="auto"/>
        </w:rPr>
        <w:t>二、我（公司）承诺无下列恶意串通的情形：</w:t>
      </w:r>
    </w:p>
    <w:p>
      <w:pPr>
        <w:spacing w:line="400" w:lineRule="exact"/>
        <w:rPr>
          <w:rFonts w:ascii="宋体" w:cs="宋体"/>
          <w:kern w:val="0"/>
          <w:sz w:val="21"/>
          <w:szCs w:val="20"/>
          <w:highlight w:val="auto"/>
        </w:rPr>
      </w:pPr>
      <w:r>
        <w:rPr>
          <w:rFonts w:ascii="宋体" w:cs="宋体" w:hint="eastAsia"/>
          <w:kern w:val="0"/>
          <w:sz w:val="21"/>
          <w:szCs w:val="20"/>
          <w:highlight w:val="auto"/>
        </w:rPr>
        <w:t>1.供应商直接或者间接从采购人或者采购代理机构处获得其他供应商的相关信息并修改其响应文件或者响应文件；</w:t>
      </w:r>
    </w:p>
    <w:p>
      <w:pPr>
        <w:spacing w:line="400" w:lineRule="exact"/>
        <w:rPr>
          <w:rFonts w:ascii="宋体" w:cs="宋体"/>
          <w:kern w:val="0"/>
          <w:sz w:val="21"/>
          <w:szCs w:val="20"/>
          <w:highlight w:val="auto"/>
        </w:rPr>
      </w:pPr>
      <w:r>
        <w:rPr>
          <w:rFonts w:ascii="宋体" w:cs="宋体" w:hint="eastAsia"/>
          <w:kern w:val="0"/>
          <w:sz w:val="21"/>
          <w:szCs w:val="20"/>
          <w:highlight w:val="auto"/>
        </w:rPr>
        <w:t>2.供应商按照采购人或者采购代理机构的授意撤换、修改响应文件或者响应文件；</w:t>
      </w:r>
    </w:p>
    <w:p>
      <w:pPr>
        <w:spacing w:line="400" w:lineRule="exact"/>
        <w:rPr>
          <w:rFonts w:ascii="宋体" w:cs="宋体"/>
          <w:kern w:val="0"/>
          <w:sz w:val="21"/>
          <w:szCs w:val="20"/>
          <w:highlight w:val="auto"/>
        </w:rPr>
      </w:pPr>
      <w:r>
        <w:rPr>
          <w:rFonts w:ascii="宋体" w:cs="宋体" w:hint="eastAsia"/>
          <w:kern w:val="0"/>
          <w:sz w:val="21"/>
          <w:szCs w:val="20"/>
          <w:highlight w:val="auto"/>
        </w:rPr>
        <w:t>3.供应商之间协商报价、技术方案等响应文件或者响应文件的实质性内容；</w:t>
      </w:r>
    </w:p>
    <w:p>
      <w:pPr>
        <w:spacing w:line="400" w:lineRule="exact"/>
        <w:rPr>
          <w:rFonts w:ascii="宋体" w:cs="宋体"/>
          <w:kern w:val="0"/>
          <w:sz w:val="21"/>
          <w:szCs w:val="20"/>
          <w:highlight w:val="auto"/>
        </w:rPr>
      </w:pPr>
      <w:r>
        <w:rPr>
          <w:rFonts w:ascii="宋体" w:cs="宋体" w:hint="eastAsia"/>
          <w:kern w:val="0"/>
          <w:sz w:val="21"/>
          <w:szCs w:val="20"/>
          <w:highlight w:val="auto"/>
        </w:rPr>
        <w:t>4.属于同一集团、协会、商会等组织成员的供应商按照该组织要求协同参加政府采购活动；</w:t>
      </w:r>
    </w:p>
    <w:p>
      <w:pPr>
        <w:spacing w:line="400" w:lineRule="exact"/>
        <w:rPr>
          <w:rFonts w:ascii="宋体" w:cs="宋体"/>
          <w:kern w:val="0"/>
          <w:sz w:val="21"/>
          <w:szCs w:val="20"/>
          <w:highlight w:val="auto"/>
        </w:rPr>
      </w:pPr>
      <w:r>
        <w:rPr>
          <w:rFonts w:ascii="宋体" w:cs="宋体" w:hint="eastAsia"/>
          <w:kern w:val="0"/>
          <w:sz w:val="21"/>
          <w:szCs w:val="20"/>
          <w:highlight w:val="auto"/>
        </w:rPr>
        <w:t>5.供应商之间事先约定一致抬高或者压低磋商报价,或者在采购项目中事先约定轮流以高价位或者低价位成交，或者事先约定由某一特定供应商成交，然后再参加采购；</w:t>
      </w:r>
    </w:p>
    <w:p>
      <w:pPr>
        <w:spacing w:line="400" w:lineRule="exact"/>
        <w:rPr>
          <w:rFonts w:ascii="宋体" w:cs="宋体"/>
          <w:kern w:val="0"/>
          <w:sz w:val="21"/>
          <w:szCs w:val="20"/>
          <w:highlight w:val="auto"/>
        </w:rPr>
      </w:pPr>
      <w:r>
        <w:rPr>
          <w:rFonts w:ascii="宋体" w:cs="宋体" w:hint="eastAsia"/>
          <w:kern w:val="0"/>
          <w:sz w:val="21"/>
          <w:szCs w:val="20"/>
          <w:highlight w:val="auto"/>
        </w:rPr>
        <w:t>6.供应商之间商定部分供应商放弃参加政府采购活动或者放弃成交；</w:t>
      </w:r>
    </w:p>
    <w:p>
      <w:pPr>
        <w:spacing w:line="400" w:lineRule="exact"/>
        <w:rPr>
          <w:rFonts w:ascii="宋体" w:cs="宋体"/>
          <w:kern w:val="0"/>
          <w:sz w:val="21"/>
          <w:szCs w:val="20"/>
          <w:highlight w:val="auto"/>
        </w:rPr>
      </w:pPr>
      <w:r>
        <w:rPr>
          <w:rFonts w:ascii="宋体" w:cs="宋体" w:hint="eastAsia"/>
          <w:kern w:val="0"/>
          <w:sz w:val="21"/>
          <w:szCs w:val="20"/>
          <w:highlight w:val="auto"/>
        </w:rPr>
        <w:t>7.供应商与采购人或者采购代理机构之间、供应商相互之间，为谋求特定供应商成交或者排斥其他供应商的其他串通行为。</w:t>
      </w:r>
    </w:p>
    <w:p>
      <w:pPr>
        <w:spacing w:line="400" w:lineRule="exact"/>
        <w:rPr>
          <w:rFonts w:ascii="宋体" w:cs="宋体"/>
          <w:kern w:val="0"/>
          <w:sz w:val="21"/>
          <w:szCs w:val="20"/>
          <w:highlight w:val="auto"/>
        </w:rPr>
      </w:pPr>
      <w:r>
        <w:rPr>
          <w:rFonts w:ascii="宋体" w:cs="宋体" w:hint="eastAsia"/>
          <w:kern w:val="0"/>
          <w:sz w:val="21"/>
          <w:szCs w:val="20"/>
          <w:highlight w:val="auto"/>
        </w:rPr>
        <w:t>以上情形一经核查属实，我方愿意承担一切后果，并不再寻求任何旨在减轻或免除法律责任的辩解。</w:t>
      </w:r>
    </w:p>
    <w:p>
      <w:pPr>
        <w:spacing w:line="240" w:lineRule="auto"/>
        <w:ind w:firstLineChars="0" w:firstLine="0"/>
        <w:rPr>
          <w:rFonts w:ascii="宋体" w:cs="宋体"/>
          <w:sz w:val="21"/>
          <w:szCs w:val="24"/>
          <w:highlight w:val="auto"/>
        </w:rPr>
      </w:pPr>
    </w:p>
    <w:p>
      <w:pPr>
        <w:spacing w:line="240" w:lineRule="auto"/>
        <w:ind w:firstLineChars="0" w:firstLine="0"/>
        <w:rPr>
          <w:rFonts w:ascii="宋体" w:cs="宋体"/>
          <w:sz w:val="21"/>
          <w:szCs w:val="24"/>
          <w:highlight w:val="auto"/>
        </w:rPr>
      </w:pPr>
    </w:p>
    <w:p>
      <w:pPr>
        <w:snapToGrid w:val="0"/>
        <w:spacing w:line="400" w:lineRule="exact"/>
        <w:ind w:firstLineChars="0" w:firstLine="0"/>
        <w:rPr>
          <w:rFonts w:ascii="宋体" w:cs="宋体"/>
          <w:sz w:val="21"/>
          <w:szCs w:val="21"/>
          <w:u w:val="single"/>
          <w:highlight w:val="auto"/>
        </w:rPr>
      </w:pPr>
      <w:r>
        <w:rPr>
          <w:rFonts w:ascii="宋体" w:cs="宋体" w:hint="eastAsia"/>
          <w:sz w:val="21"/>
          <w:szCs w:val="21"/>
          <w:highlight w:val="auto"/>
        </w:rPr>
        <w:t>供应商</w:t>
      </w:r>
      <w:r>
        <w:rPr>
          <w:rFonts w:ascii="宋体" w:cs="宋体" w:hint="eastAsia"/>
          <w:b/>
          <w:sz w:val="21"/>
          <w:szCs w:val="21"/>
          <w:highlight w:val="auto"/>
        </w:rPr>
        <w:t>（公章）</w:t>
      </w:r>
      <w:r>
        <w:rPr>
          <w:rFonts w:ascii="宋体" w:cs="宋体" w:hint="eastAsia"/>
          <w:sz w:val="21"/>
          <w:szCs w:val="21"/>
          <w:highlight w:val="auto"/>
        </w:rPr>
        <w:t>：</w:t>
      </w:r>
      <w:r>
        <w:rPr>
          <w:rFonts w:ascii="宋体" w:cs="宋体" w:hint="eastAsia"/>
          <w:sz w:val="21"/>
          <w:szCs w:val="21"/>
          <w:u w:val="single"/>
          <w:highlight w:val="auto"/>
        </w:rPr>
        <w:t xml:space="preserve">                                                   </w:t>
      </w:r>
    </w:p>
    <w:p>
      <w:pPr>
        <w:spacing w:line="340" w:lineRule="exact"/>
        <w:ind w:firstLineChars="0" w:firstLine="0"/>
        <w:rPr>
          <w:rFonts w:ascii="宋体" w:cs="宋体"/>
          <w:sz w:val="21"/>
          <w:szCs w:val="24"/>
          <w:highlight w:val="auto"/>
        </w:rPr>
      </w:pPr>
      <w:r>
        <w:rPr>
          <w:rFonts w:ascii="宋体" w:cs="宋体" w:hint="eastAsia"/>
          <w:sz w:val="21"/>
          <w:szCs w:val="24"/>
          <w:highlight w:val="auto"/>
        </w:rPr>
        <w:t>法定代表人(负责人、自然人)或委托代理人签字：</w:t>
      </w:r>
      <w:r>
        <w:rPr>
          <w:rFonts w:ascii="宋体" w:cs="宋体" w:hint="eastAsia"/>
          <w:sz w:val="21"/>
          <w:szCs w:val="21"/>
          <w:u w:val="single"/>
          <w:highlight w:val="auto"/>
        </w:rPr>
        <w:t xml:space="preserve">                        </w:t>
      </w:r>
    </w:p>
    <w:p>
      <w:pPr>
        <w:spacing w:line="400" w:lineRule="exact"/>
        <w:ind w:firstLineChars="0" w:firstLine="0"/>
        <w:rPr>
          <w:rFonts w:ascii="宋体" w:cs="宋体"/>
          <w:sz w:val="21"/>
          <w:szCs w:val="21"/>
          <w:highlight w:val="auto"/>
        </w:rPr>
      </w:pPr>
      <w:r>
        <w:rPr>
          <w:rFonts w:ascii="宋体" w:cs="宋体" w:hint="eastAsia"/>
          <w:sz w:val="21"/>
          <w:szCs w:val="20"/>
          <w:highlight w:val="auto"/>
        </w:rPr>
        <w:t>日          期：</w:t>
      </w:r>
      <w:r>
        <w:rPr>
          <w:rFonts w:ascii="宋体" w:cs="宋体" w:hint="eastAsia"/>
          <w:sz w:val="21"/>
          <w:szCs w:val="20"/>
          <w:u w:val="single"/>
          <w:highlight w:val="auto"/>
        </w:rPr>
        <w:t xml:space="preserve">                         </w:t>
      </w: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340" w:lineRule="exact"/>
        <w:ind w:firstLineChars="0" w:firstLine="0"/>
        <w:rPr>
          <w:rFonts w:ascii="宋体" w:cs="宋体"/>
          <w:b/>
          <w:sz w:val="21"/>
          <w:szCs w:val="21"/>
          <w:highlight w:val="auto"/>
        </w:rPr>
      </w:pPr>
    </w:p>
    <w:p>
      <w:pPr>
        <w:spacing w:line="400" w:lineRule="exact"/>
        <w:ind w:leftChars="200" w:left="480" w:firstLineChars="1800" w:firstLine="3780"/>
        <w:rPr>
          <w:rFonts w:ascii="宋体" w:cs="宋体"/>
          <w:kern w:val="0"/>
          <w:sz w:val="21"/>
          <w:szCs w:val="21"/>
          <w:highlight w:val="auto"/>
        </w:rPr>
      </w:pPr>
    </w:p>
    <w:p>
      <w:pPr>
        <w:spacing w:line="400" w:lineRule="exact"/>
        <w:ind w:leftChars="200" w:left="480" w:firstLineChars="1800" w:firstLine="3780"/>
        <w:rPr>
          <w:rFonts w:ascii="宋体" w:cs="宋体"/>
          <w:kern w:val="0"/>
          <w:sz w:val="21"/>
          <w:szCs w:val="21"/>
          <w:highlight w:val="auto"/>
        </w:rPr>
      </w:pPr>
    </w:p>
    <w:p>
      <w:pPr>
        <w:spacing w:line="400" w:lineRule="exact"/>
        <w:ind w:firstLineChars="0" w:firstLine="0"/>
        <w:rPr>
          <w:rFonts w:ascii="宋体" w:cs="宋体"/>
          <w:kern w:val="0"/>
          <w:sz w:val="21"/>
          <w:szCs w:val="21"/>
          <w:highlight w:val="auto"/>
        </w:rPr>
      </w:pPr>
    </w:p>
    <w:p>
      <w:pPr>
        <w:spacing w:line="240" w:lineRule="auto"/>
        <w:ind w:firstLineChars="0" w:firstLine="0"/>
        <w:rPr>
          <w:sz w:val="21"/>
          <w:szCs w:val="24"/>
          <w:highlight w:val="auto"/>
        </w:rPr>
      </w:pPr>
    </w:p>
    <w:p>
      <w:pPr>
        <w:spacing w:line="240" w:lineRule="auto"/>
        <w:ind w:firstLineChars="0" w:firstLine="0"/>
        <w:rPr>
          <w:rFonts w:ascii="宋体"/>
          <w:b/>
          <w:kern w:val="0"/>
          <w:sz w:val="32"/>
          <w:szCs w:val="32"/>
          <w:highlight w:val="auto"/>
        </w:rPr>
      </w:pPr>
      <w:r>
        <w:rPr>
          <w:rFonts w:ascii="宋体" w:hint="eastAsia"/>
          <w:b/>
          <w:kern w:val="0"/>
          <w:sz w:val="32"/>
          <w:szCs w:val="32"/>
          <w:highlight w:val="auto"/>
        </w:rPr>
        <w:t>（二）符合性响应证明材料目录</w:t>
      </w:r>
    </w:p>
    <w:p>
      <w:pPr>
        <w:tabs>
          <w:tab w:val="left" w:pos="1305"/>
        </w:tabs>
        <w:spacing w:line="440" w:lineRule="exact"/>
        <w:rPr>
          <w:rFonts w:ascii="宋体"/>
          <w:kern w:val="0"/>
          <w:sz w:val="21"/>
          <w:szCs w:val="21"/>
          <w:highlight w:val="auto"/>
        </w:rPr>
      </w:pPr>
    </w:p>
    <w:p>
      <w:pPr>
        <w:tabs>
          <w:tab w:val="left" w:pos="1305"/>
        </w:tabs>
        <w:ind w:firstLineChars="300" w:firstLine="720"/>
        <w:rPr>
          <w:rFonts w:ascii="宋体" w:cs="宋体"/>
          <w:b/>
          <w:kern w:val="0"/>
          <w:szCs w:val="24"/>
          <w:highlight w:val="auto"/>
        </w:rPr>
      </w:pPr>
      <w:r>
        <w:rPr>
          <w:rFonts w:ascii="宋体" w:cs="宋体" w:hint="eastAsia"/>
          <w:kern w:val="0"/>
          <w:szCs w:val="24"/>
          <w:highlight w:val="auto"/>
        </w:rPr>
        <w:t>1.磋商报价表</w:t>
      </w:r>
      <w:r>
        <w:rPr>
          <w:rFonts w:ascii="宋体" w:cs="宋体" w:hint="eastAsia"/>
          <w:b/>
          <w:kern w:val="0"/>
          <w:szCs w:val="24"/>
          <w:highlight w:val="auto"/>
        </w:rPr>
        <w:t>（必须提供）</w:t>
      </w:r>
    </w:p>
    <w:p>
      <w:pPr>
        <w:tabs>
          <w:tab w:val="left" w:pos="1305"/>
        </w:tabs>
        <w:ind w:firstLineChars="300" w:firstLine="720"/>
        <w:rPr>
          <w:rFonts w:ascii="宋体" w:cs="宋体"/>
          <w:kern w:val="0"/>
          <w:szCs w:val="24"/>
          <w:highlight w:val="auto"/>
        </w:rPr>
      </w:pPr>
      <w:r>
        <w:rPr>
          <w:rFonts w:ascii="宋体" w:cs="宋体" w:hint="eastAsia"/>
          <w:kern w:val="0"/>
          <w:szCs w:val="24"/>
          <w:highlight w:val="auto"/>
        </w:rPr>
        <w:t>2.技术要求响应承诺表</w:t>
      </w:r>
      <w:r>
        <w:rPr>
          <w:rFonts w:ascii="宋体" w:cs="宋体" w:hint="eastAsia"/>
          <w:b/>
          <w:bCs/>
          <w:kern w:val="0"/>
          <w:szCs w:val="24"/>
          <w:highlight w:val="auto"/>
        </w:rPr>
        <w:t>（必须提供）</w:t>
      </w:r>
    </w:p>
    <w:p>
      <w:pPr>
        <w:pStyle w:val="53"/>
        <w:spacing w:line="360" w:lineRule="auto"/>
        <w:ind w:left="0" w:firstLineChars="300" w:firstLine="720"/>
        <w:rPr>
          <w:sz w:val="28"/>
          <w:szCs w:val="28"/>
          <w:highlight w:val="auto"/>
        </w:rPr>
      </w:pPr>
      <w:r>
        <w:rPr>
          <w:rFonts w:ascii="宋体" w:hint="eastAsia"/>
          <w:kern w:val="0"/>
          <w:sz w:val="24"/>
          <w:szCs w:val="24"/>
          <w:highlight w:val="auto"/>
        </w:rPr>
        <w:t>3.商务要求响应承诺表</w:t>
      </w:r>
      <w:r>
        <w:rPr>
          <w:rFonts w:ascii="宋体" w:hint="eastAsia"/>
          <w:b/>
          <w:kern w:val="0"/>
          <w:sz w:val="24"/>
          <w:szCs w:val="24"/>
          <w:highlight w:val="auto"/>
        </w:rPr>
        <w:t>（必须提供）</w:t>
      </w: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spacing w:line="320" w:lineRule="exact"/>
        <w:ind w:firstLineChars="0" w:firstLine="0"/>
        <w:rPr>
          <w:rFonts w:ascii="宋体"/>
          <w:b/>
          <w:kern w:val="0"/>
          <w:sz w:val="28"/>
          <w:szCs w:val="28"/>
          <w:highlight w:val="auto"/>
        </w:rPr>
      </w:pPr>
    </w:p>
    <w:p>
      <w:pPr>
        <w:pStyle w:val="53"/>
        <w:rPr>
          <w:highlight w:val="auto"/>
        </w:rPr>
      </w:pPr>
    </w:p>
    <w:p>
      <w:pPr>
        <w:rPr>
          <w:rFonts w:ascii="宋体" w:cs="宋体"/>
          <w:b/>
          <w:kern w:val="0"/>
          <w:sz w:val="28"/>
          <w:szCs w:val="28"/>
          <w:highlight w:val="auto"/>
        </w:rPr>
      </w:pPr>
      <w:r>
        <w:rPr>
          <w:rFonts w:ascii="宋体" w:cs="宋体" w:hint="eastAsia"/>
          <w:b/>
          <w:kern w:val="0"/>
          <w:sz w:val="28"/>
          <w:szCs w:val="28"/>
          <w:highlight w:val="auto"/>
        </w:rPr>
        <w:br w:type="page"/>
      </w:r>
    </w:p>
    <w:p>
      <w:pPr>
        <w:spacing w:line="320" w:lineRule="exact"/>
        <w:ind w:firstLineChars="0" w:firstLine="0"/>
        <w:rPr>
          <w:rFonts w:ascii="宋体" w:cs="宋体"/>
          <w:b/>
          <w:kern w:val="0"/>
          <w:sz w:val="28"/>
          <w:szCs w:val="28"/>
          <w:highlight w:val="auto"/>
        </w:rPr>
      </w:pPr>
      <w:r>
        <w:rPr>
          <w:rFonts w:ascii="宋体" w:cs="宋体" w:hint="eastAsia"/>
          <w:b/>
          <w:kern w:val="0"/>
          <w:sz w:val="28"/>
          <w:szCs w:val="28"/>
          <w:highlight w:val="auto"/>
        </w:rPr>
        <w:t>1.磋商报价表（必须提供）</w:t>
      </w:r>
    </w:p>
    <w:p>
      <w:pPr>
        <w:spacing w:line="300" w:lineRule="exact"/>
        <w:ind w:left="420" w:firstLineChars="0" w:firstLine="0"/>
        <w:jc w:val="left"/>
        <w:rPr>
          <w:rFonts w:ascii="宋体" w:cs="宋体"/>
          <w:b/>
          <w:kern w:val="0"/>
          <w:sz w:val="30"/>
          <w:szCs w:val="30"/>
          <w:highlight w:val="auto"/>
        </w:rPr>
      </w:pPr>
    </w:p>
    <w:p>
      <w:pPr>
        <w:spacing w:line="300" w:lineRule="exact"/>
        <w:ind w:firstLineChars="0" w:firstLine="0"/>
        <w:jc w:val="left"/>
        <w:rPr>
          <w:rFonts w:ascii="宋体" w:cs="宋体"/>
          <w:b/>
          <w:kern w:val="0"/>
          <w:sz w:val="30"/>
          <w:szCs w:val="30"/>
          <w:highlight w:val="auto"/>
        </w:rPr>
      </w:pPr>
      <w:r>
        <w:rPr>
          <w:rFonts w:ascii="宋体" w:cs="宋体" w:hint="eastAsia"/>
          <w:b/>
          <w:kern w:val="0"/>
          <w:sz w:val="30"/>
          <w:szCs w:val="30"/>
          <w:highlight w:val="auto"/>
        </w:rPr>
        <w:t xml:space="preserve">附件：                                      </w:t>
      </w:r>
    </w:p>
    <w:p>
      <w:pPr>
        <w:spacing w:line="300" w:lineRule="exact"/>
        <w:ind w:left="420" w:firstLineChars="0" w:firstLine="0"/>
        <w:jc w:val="left"/>
        <w:rPr>
          <w:rFonts w:ascii="宋体" w:cs="宋体"/>
          <w:b/>
          <w:kern w:val="0"/>
          <w:sz w:val="30"/>
          <w:szCs w:val="30"/>
          <w:highlight w:val="auto"/>
        </w:rPr>
      </w:pPr>
    </w:p>
    <w:p>
      <w:pPr>
        <w:spacing w:line="500" w:lineRule="exact"/>
        <w:ind w:left="420" w:firstLineChars="0" w:firstLine="0"/>
        <w:jc w:val="center"/>
        <w:rPr>
          <w:rFonts w:ascii="宋体" w:cs="宋体"/>
          <w:b/>
          <w:kern w:val="0"/>
          <w:sz w:val="32"/>
          <w:szCs w:val="20"/>
          <w:highlight w:val="auto"/>
        </w:rPr>
      </w:pPr>
      <w:r>
        <w:rPr>
          <w:rFonts w:ascii="宋体" w:cs="宋体" w:hint="eastAsia"/>
          <w:b/>
          <w:kern w:val="0"/>
          <w:sz w:val="32"/>
          <w:szCs w:val="20"/>
          <w:highlight w:val="auto"/>
        </w:rPr>
        <w:t>磋商报价表（格式）</w:t>
      </w:r>
    </w:p>
    <w:tbl>
      <w:tblPr>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526"/>
        <w:gridCol w:w="709"/>
        <w:gridCol w:w="708"/>
        <w:gridCol w:w="6379"/>
      </w:tblGrid>
      <w:tr>
        <w:trPr>
          <w:cantSplit/>
          <w:trHeight w:val="511"/>
        </w:trPr>
        <w:tc>
          <w:tcPr>
            <w:tcW w:w="1526" w:type="dxa"/>
            <w:tcBorders>
              <w:top w:val="single" w:sz="4" w:space="0" w:color="auto"/>
              <w:left w:val="single" w:sz="4" w:space="0" w:color="auto"/>
              <w:bottom w:val="single" w:sz="4" w:space="0" w:color="auto"/>
              <w:right w:val="single" w:sz="4" w:space="0" w:color="auto"/>
            </w:tcBorders>
            <w:vAlign w:val="center"/>
          </w:tcPr>
          <w:p>
            <w:pPr>
              <w:spacing w:line="300" w:lineRule="exact"/>
              <w:ind w:firstLineChars="0" w:firstLine="0"/>
              <w:jc w:val="center"/>
              <w:rPr>
                <w:rFonts w:ascii="宋体" w:cs="宋体"/>
                <w:sz w:val="21"/>
                <w:szCs w:val="21"/>
                <w:highlight w:val="auto"/>
              </w:rPr>
            </w:pPr>
            <w:r>
              <w:rPr>
                <w:rFonts w:ascii="宋体" w:cs="宋体" w:hint="eastAsia"/>
                <w:sz w:val="21"/>
                <w:szCs w:val="21"/>
                <w:highlight w:val="auto"/>
              </w:rPr>
              <w:t>采购标的名称</w:t>
            </w:r>
          </w:p>
        </w:tc>
        <w:tc>
          <w:tcPr>
            <w:tcW w:w="709" w:type="dxa"/>
            <w:tcBorders>
              <w:top w:val="single" w:sz="4" w:space="0" w:color="auto"/>
              <w:left w:val="single" w:sz="4" w:space="0" w:color="auto"/>
              <w:bottom w:val="single" w:sz="4" w:space="0" w:color="auto"/>
              <w:right w:val="single" w:sz="4" w:space="0" w:color="auto"/>
            </w:tcBorders>
            <w:vAlign w:val="center"/>
          </w:tcPr>
          <w:p>
            <w:pPr>
              <w:spacing w:line="300" w:lineRule="exact"/>
              <w:ind w:firstLineChars="0" w:firstLine="0"/>
              <w:jc w:val="center"/>
              <w:rPr>
                <w:rFonts w:ascii="宋体" w:cs="宋体"/>
                <w:sz w:val="21"/>
                <w:szCs w:val="21"/>
                <w:highlight w:val="auto"/>
              </w:rPr>
            </w:pPr>
            <w:r>
              <w:rPr>
                <w:rFonts w:ascii="宋体" w:cs="宋体" w:hint="eastAsia"/>
                <w:sz w:val="21"/>
                <w:szCs w:val="21"/>
                <w:highlight w:val="auto"/>
              </w:rPr>
              <w:t>数量</w:t>
            </w:r>
          </w:p>
        </w:tc>
        <w:tc>
          <w:tcPr>
            <w:tcW w:w="708" w:type="dxa"/>
            <w:tcBorders>
              <w:top w:val="single" w:sz="4" w:space="0" w:color="auto"/>
              <w:left w:val="single" w:sz="4" w:space="0" w:color="auto"/>
              <w:bottom w:val="single" w:sz="4" w:space="0" w:color="auto"/>
              <w:right w:val="single" w:sz="4" w:space="0" w:color="auto"/>
            </w:tcBorders>
            <w:vAlign w:val="center"/>
          </w:tcPr>
          <w:p>
            <w:pPr>
              <w:spacing w:line="300" w:lineRule="exact"/>
              <w:ind w:firstLineChars="0" w:firstLine="0"/>
              <w:jc w:val="center"/>
              <w:rPr>
                <w:rFonts w:ascii="宋体" w:cs="宋体"/>
                <w:sz w:val="21"/>
                <w:szCs w:val="21"/>
                <w:highlight w:val="auto"/>
              </w:rPr>
            </w:pPr>
            <w:r>
              <w:rPr>
                <w:rFonts w:ascii="宋体" w:cs="宋体" w:hint="eastAsia"/>
                <w:sz w:val="21"/>
                <w:szCs w:val="21"/>
                <w:highlight w:val="auto"/>
              </w:rPr>
              <w:t>单位</w:t>
            </w:r>
          </w:p>
        </w:tc>
        <w:tc>
          <w:tcPr>
            <w:tcW w:w="6379" w:type="dxa"/>
            <w:tcBorders>
              <w:top w:val="single" w:sz="4" w:space="0" w:color="auto"/>
              <w:left w:val="nil"/>
              <w:bottom w:val="single" w:sz="4" w:space="0" w:color="auto"/>
              <w:right w:val="single" w:sz="4" w:space="0" w:color="auto"/>
            </w:tcBorders>
            <w:vAlign w:val="center"/>
          </w:tcPr>
          <w:p>
            <w:pPr>
              <w:spacing w:line="340" w:lineRule="exact"/>
              <w:ind w:firstLineChars="0" w:firstLine="0"/>
              <w:jc w:val="center"/>
              <w:rPr>
                <w:rFonts w:ascii="宋体" w:cs="宋体"/>
                <w:sz w:val="21"/>
                <w:szCs w:val="21"/>
                <w:highlight w:val="auto"/>
              </w:rPr>
            </w:pPr>
            <w:r>
              <w:rPr>
                <w:rFonts w:ascii="宋体" w:cs="宋体" w:hint="eastAsia"/>
                <w:sz w:val="21"/>
                <w:szCs w:val="21"/>
                <w:highlight w:val="auto"/>
              </w:rPr>
              <w:t>磋商报价（人民币，元）</w:t>
            </w:r>
          </w:p>
        </w:tc>
      </w:tr>
      <w:tr>
        <w:trPr>
          <w:cantSplit/>
          <w:trHeight w:val="511"/>
        </w:trPr>
        <w:tc>
          <w:tcPr>
            <w:tcW w:w="1526" w:type="dxa"/>
            <w:tcBorders>
              <w:top w:val="single" w:sz="4" w:space="0" w:color="auto"/>
              <w:left w:val="single" w:sz="4" w:space="0" w:color="auto"/>
              <w:right w:val="single" w:sz="4" w:space="0" w:color="auto"/>
            </w:tcBorders>
            <w:vAlign w:val="center"/>
          </w:tcPr>
          <w:p>
            <w:pPr>
              <w:spacing w:line="300" w:lineRule="exact"/>
              <w:ind w:firstLineChars="0" w:firstLine="0"/>
              <w:jc w:val="center"/>
              <w:rPr>
                <w:rFonts w:ascii="宋体" w:cs="宋体"/>
                <w:kern w:val="0"/>
                <w:sz w:val="21"/>
                <w:szCs w:val="21"/>
                <w:highlight w:val="auto"/>
              </w:rPr>
            </w:pPr>
            <w:r>
              <w:rPr>
                <w:rFonts w:ascii="宋体" w:cs="宋体" w:hint="eastAsia"/>
                <w:sz w:val="21"/>
                <w:szCs w:val="21"/>
                <w:highlight w:val="auto"/>
              </w:rPr>
              <w:t>桂林海关办公楼电梯采购及安装</w:t>
            </w:r>
          </w:p>
        </w:tc>
        <w:tc>
          <w:tcPr>
            <w:tcW w:w="709" w:type="dxa"/>
            <w:tcBorders>
              <w:top w:val="single" w:sz="4" w:space="0" w:color="auto"/>
              <w:left w:val="single" w:sz="4" w:space="0" w:color="auto"/>
              <w:bottom w:val="single" w:sz="4" w:space="0" w:color="auto"/>
              <w:right w:val="single" w:sz="4" w:space="0" w:color="auto"/>
            </w:tcBorders>
            <w:vAlign w:val="center"/>
          </w:tcPr>
          <w:p>
            <w:pPr>
              <w:spacing w:line="320" w:lineRule="exact"/>
              <w:ind w:firstLineChars="0" w:firstLine="0"/>
              <w:jc w:val="center"/>
              <w:rPr>
                <w:rFonts w:ascii="宋体" w:cs="宋体"/>
                <w:sz w:val="21"/>
                <w:szCs w:val="21"/>
                <w:highlight w:val="auto"/>
              </w:rPr>
            </w:pPr>
            <w:r>
              <w:rPr>
                <w:rFonts w:ascii="宋体" w:cs="宋体" w:hint="eastAsia"/>
                <w:sz w:val="21"/>
                <w:szCs w:val="21"/>
                <w:highlight w:val="auto"/>
              </w:rPr>
              <w:t>1</w:t>
            </w:r>
          </w:p>
        </w:tc>
        <w:tc>
          <w:tcPr>
            <w:tcW w:w="708" w:type="dxa"/>
            <w:tcBorders>
              <w:top w:val="single" w:sz="4" w:space="0" w:color="auto"/>
              <w:left w:val="single" w:sz="4" w:space="0" w:color="auto"/>
              <w:bottom w:val="single" w:sz="4" w:space="0" w:color="auto"/>
              <w:right w:val="single" w:sz="4" w:space="0" w:color="auto"/>
            </w:tcBorders>
            <w:vAlign w:val="center"/>
          </w:tcPr>
          <w:p>
            <w:pPr>
              <w:spacing w:line="320" w:lineRule="exact"/>
              <w:ind w:firstLineChars="0" w:firstLine="0"/>
              <w:jc w:val="center"/>
              <w:rPr>
                <w:rFonts w:ascii="宋体" w:cs="宋体"/>
                <w:sz w:val="21"/>
                <w:szCs w:val="21"/>
                <w:highlight w:val="auto"/>
              </w:rPr>
            </w:pPr>
            <w:r>
              <w:rPr>
                <w:rFonts w:ascii="宋体" w:cs="宋体" w:hint="eastAsia"/>
                <w:sz w:val="21"/>
                <w:szCs w:val="21"/>
                <w:highlight w:val="auto"/>
              </w:rPr>
              <w:t>项</w:t>
            </w:r>
          </w:p>
        </w:tc>
        <w:tc>
          <w:tcPr>
            <w:tcW w:w="6379" w:type="dxa"/>
            <w:tcBorders>
              <w:top w:val="nil"/>
              <w:left w:val="nil"/>
              <w:bottom w:val="single" w:sz="4" w:space="0" w:color="auto"/>
              <w:right w:val="single" w:sz="4" w:space="0" w:color="auto"/>
            </w:tcBorders>
            <w:vAlign w:val="center"/>
          </w:tcPr>
          <w:p>
            <w:pPr>
              <w:spacing w:line="300" w:lineRule="exact"/>
              <w:ind w:firstLineChars="0" w:firstLine="0"/>
              <w:rPr>
                <w:rFonts w:ascii="宋体"/>
                <w:spacing w:val="-2"/>
                <w:sz w:val="21"/>
                <w:szCs w:val="21"/>
                <w:highlight w:val="auto"/>
              </w:rPr>
            </w:pPr>
            <w:r>
              <w:rPr>
                <w:rFonts w:ascii="宋体" w:cs="宋体" w:hint="eastAsia"/>
                <w:sz w:val="21"/>
                <w:szCs w:val="21"/>
                <w:highlight w:val="auto"/>
              </w:rPr>
              <w:t>大写：</w:t>
            </w:r>
            <w:r>
              <w:rPr>
                <w:rFonts w:ascii="宋体" w:cs="宋体" w:hint="eastAsia"/>
                <w:sz w:val="21"/>
                <w:szCs w:val="21"/>
                <w:u w:val="single"/>
                <w:highlight w:val="auto"/>
              </w:rPr>
              <w:t xml:space="preserve">                 </w:t>
            </w:r>
            <w:r>
              <w:rPr>
                <w:rFonts w:ascii="宋体" w:cs="宋体" w:hint="eastAsia"/>
                <w:sz w:val="21"/>
                <w:szCs w:val="21"/>
                <w:highlight w:val="auto"/>
              </w:rPr>
              <w:t>小写：</w:t>
            </w:r>
            <w:r>
              <w:rPr>
                <w:rFonts w:ascii="宋体" w:cs="宋体"/>
                <w:sz w:val="21"/>
                <w:szCs w:val="21"/>
                <w:highlight w:val="auto"/>
              </w:rPr>
              <w:t>¥</w:t>
            </w:r>
            <w:r>
              <w:rPr>
                <w:rFonts w:ascii="宋体" w:cs="宋体" w:hint="eastAsia"/>
                <w:sz w:val="21"/>
                <w:szCs w:val="21"/>
                <w:u w:val="single"/>
                <w:highlight w:val="auto"/>
              </w:rPr>
              <w:t xml:space="preserve">                 </w:t>
            </w:r>
            <w:r>
              <w:rPr>
                <w:rFonts w:ascii="宋体" w:hint="eastAsia"/>
                <w:spacing w:val="-2"/>
                <w:sz w:val="21"/>
                <w:szCs w:val="21"/>
                <w:highlight w:val="auto"/>
              </w:rPr>
              <w:t xml:space="preserve"> </w:t>
            </w:r>
          </w:p>
        </w:tc>
      </w:tr>
      <w:tr>
        <w:trPr>
          <w:cantSplit/>
          <w:trHeight w:val="920"/>
        </w:trPr>
        <w:tc>
          <w:tcPr>
            <w:tcW w:w="9322" w:type="dxa"/>
            <w:gridSpan w:val="4"/>
            <w:tcBorders>
              <w:top w:val="single" w:sz="4" w:space="0" w:color="auto"/>
              <w:left w:val="single" w:sz="4" w:space="0" w:color="auto"/>
              <w:bottom w:val="single" w:sz="4" w:space="0" w:color="auto"/>
              <w:right w:val="single" w:sz="4" w:space="0" w:color="auto"/>
            </w:tcBorders>
            <w:vAlign w:val="center"/>
          </w:tcPr>
          <w:p>
            <w:pPr>
              <w:spacing w:line="300" w:lineRule="exact"/>
              <w:ind w:firstLineChars="0" w:firstLine="0"/>
              <w:rPr>
                <w:rFonts w:ascii="宋体" w:cs="宋体"/>
                <w:sz w:val="21"/>
                <w:szCs w:val="21"/>
                <w:highlight w:val="auto"/>
              </w:rPr>
            </w:pPr>
            <w:r>
              <w:rPr>
                <w:rFonts w:ascii="宋体" w:cs="宋体" w:hint="eastAsia"/>
                <w:sz w:val="21"/>
                <w:szCs w:val="21"/>
                <w:highlight w:val="auto"/>
              </w:rPr>
              <w:t>说明：</w:t>
            </w:r>
          </w:p>
          <w:p>
            <w:pPr>
              <w:spacing w:line="300" w:lineRule="exact"/>
              <w:ind w:firstLineChars="0" w:firstLine="0"/>
              <w:rPr>
                <w:rFonts w:ascii="宋体"/>
                <w:sz w:val="21"/>
                <w:szCs w:val="21"/>
                <w:highlight w:val="auto"/>
              </w:rPr>
            </w:pPr>
            <w:r>
              <w:rPr>
                <w:rFonts w:ascii="宋体" w:hint="eastAsia"/>
                <w:sz w:val="21"/>
                <w:szCs w:val="21"/>
                <w:highlight w:val="auto"/>
              </w:rPr>
              <w:t>1.供应商磋商报价应包括本次采购范围内货物价款、货物随配标准附件、包装、运输、装卸、保险、税金、货到位以及调试、检验、售后服务、培训、保修及其他所有成本费用的总和；供应商综合考虑在报价中。</w:t>
            </w:r>
          </w:p>
          <w:p>
            <w:pPr>
              <w:spacing w:line="300" w:lineRule="exact"/>
              <w:ind w:firstLineChars="0" w:firstLine="0"/>
              <w:rPr>
                <w:rFonts w:ascii="宋体" w:cs="宋体"/>
                <w:sz w:val="21"/>
                <w:szCs w:val="21"/>
                <w:highlight w:val="auto"/>
              </w:rPr>
            </w:pPr>
            <w:r>
              <w:rPr>
                <w:rFonts w:ascii="宋体" w:hint="eastAsia"/>
                <w:sz w:val="21"/>
                <w:szCs w:val="21"/>
                <w:highlight w:val="auto"/>
              </w:rPr>
              <w:t>2.本项目采购预算金额为人民币贰拾玖万陆仟元整（￥296000.00元），最高限价：贰拾玖万陆仟元整（￥296000.00元）</w:t>
            </w:r>
            <w:r>
              <w:rPr>
                <w:rFonts w:ascii="宋体" w:hint="eastAsia"/>
                <w:b/>
                <w:sz w:val="21"/>
                <w:szCs w:val="21"/>
                <w:highlight w:val="auto"/>
              </w:rPr>
              <w:t>报价超出最高限价金额的按响应无效处理。</w:t>
            </w:r>
          </w:p>
        </w:tc>
      </w:tr>
    </w:tbl>
    <w:p>
      <w:pPr>
        <w:spacing w:line="300" w:lineRule="exact"/>
        <w:ind w:firstLineChars="196" w:firstLine="549"/>
        <w:rPr>
          <w:rFonts w:ascii="宋体" w:cs="宋体"/>
          <w:b/>
          <w:kern w:val="0"/>
          <w:sz w:val="28"/>
          <w:szCs w:val="28"/>
          <w:highlight w:val="auto"/>
        </w:rPr>
      </w:pPr>
    </w:p>
    <w:p>
      <w:pPr>
        <w:spacing w:line="340" w:lineRule="exact"/>
        <w:ind w:firstLineChars="0" w:firstLine="0"/>
        <w:rPr>
          <w:rFonts w:ascii="宋体" w:cs="宋体"/>
          <w:kern w:val="0"/>
          <w:sz w:val="21"/>
          <w:szCs w:val="21"/>
          <w:highlight w:val="auto"/>
        </w:rPr>
      </w:pPr>
    </w:p>
    <w:p>
      <w:pPr>
        <w:snapToGrid w:val="0"/>
        <w:spacing w:line="400" w:lineRule="exact"/>
        <w:ind w:firstLineChars="0" w:firstLine="0"/>
        <w:rPr>
          <w:rFonts w:ascii="宋体" w:cs="宋体"/>
          <w:sz w:val="21"/>
          <w:szCs w:val="21"/>
          <w:u w:val="single"/>
          <w:highlight w:val="auto"/>
        </w:rPr>
      </w:pPr>
      <w:r>
        <w:rPr>
          <w:rFonts w:ascii="宋体" w:cs="宋体" w:hint="eastAsia"/>
          <w:sz w:val="21"/>
          <w:szCs w:val="21"/>
          <w:highlight w:val="auto"/>
        </w:rPr>
        <w:t>供应商</w:t>
      </w:r>
      <w:r>
        <w:rPr>
          <w:rFonts w:ascii="宋体" w:cs="宋体" w:hint="eastAsia"/>
          <w:b/>
          <w:sz w:val="21"/>
          <w:szCs w:val="21"/>
          <w:highlight w:val="auto"/>
        </w:rPr>
        <w:t>（公章）</w:t>
      </w:r>
      <w:r>
        <w:rPr>
          <w:rFonts w:ascii="宋体" w:cs="宋体" w:hint="eastAsia"/>
          <w:sz w:val="21"/>
          <w:szCs w:val="21"/>
          <w:highlight w:val="auto"/>
        </w:rPr>
        <w:t>：</w:t>
      </w:r>
      <w:r>
        <w:rPr>
          <w:rFonts w:ascii="宋体" w:cs="宋体" w:hint="eastAsia"/>
          <w:sz w:val="21"/>
          <w:szCs w:val="21"/>
          <w:u w:val="single"/>
          <w:highlight w:val="auto"/>
        </w:rPr>
        <w:t xml:space="preserve">                                                   </w:t>
      </w:r>
    </w:p>
    <w:p>
      <w:pPr>
        <w:spacing w:line="340" w:lineRule="exact"/>
        <w:ind w:firstLineChars="0" w:firstLine="0"/>
        <w:rPr>
          <w:rFonts w:ascii="宋体" w:cs="宋体"/>
          <w:sz w:val="21"/>
          <w:szCs w:val="24"/>
          <w:highlight w:val="auto"/>
        </w:rPr>
      </w:pPr>
      <w:r>
        <w:rPr>
          <w:rFonts w:ascii="宋体" w:cs="宋体" w:hint="eastAsia"/>
          <w:sz w:val="21"/>
          <w:szCs w:val="24"/>
          <w:highlight w:val="auto"/>
        </w:rPr>
        <w:t>法定代表人(负责人、自然人)或委托代理人签字：</w:t>
      </w:r>
      <w:r>
        <w:rPr>
          <w:rFonts w:ascii="宋体" w:cs="宋体" w:hint="eastAsia"/>
          <w:sz w:val="21"/>
          <w:szCs w:val="21"/>
          <w:u w:val="single"/>
          <w:highlight w:val="auto"/>
        </w:rPr>
        <w:t xml:space="preserve">                        </w:t>
      </w:r>
    </w:p>
    <w:p>
      <w:pPr>
        <w:spacing w:line="400" w:lineRule="exact"/>
        <w:ind w:firstLineChars="0" w:firstLine="0"/>
        <w:rPr>
          <w:rFonts w:ascii="宋体" w:cs="宋体"/>
          <w:sz w:val="21"/>
          <w:szCs w:val="21"/>
          <w:highlight w:val="auto"/>
        </w:rPr>
      </w:pPr>
      <w:r>
        <w:rPr>
          <w:rFonts w:ascii="宋体" w:cs="宋体" w:hint="eastAsia"/>
          <w:sz w:val="21"/>
          <w:szCs w:val="20"/>
          <w:highlight w:val="auto"/>
        </w:rPr>
        <w:t>日          期：</w:t>
      </w:r>
      <w:r>
        <w:rPr>
          <w:rFonts w:ascii="宋体" w:cs="宋体" w:hint="eastAsia"/>
          <w:sz w:val="21"/>
          <w:szCs w:val="20"/>
          <w:u w:val="single"/>
          <w:highlight w:val="auto"/>
        </w:rPr>
        <w:t xml:space="preserve">                         </w:t>
      </w:r>
    </w:p>
    <w:p>
      <w:pPr>
        <w:spacing w:line="400" w:lineRule="exact"/>
        <w:ind w:leftChars="200" w:left="480" w:firstLineChars="1800" w:firstLine="3780"/>
        <w:rPr>
          <w:rFonts w:ascii="宋体" w:cs="宋体"/>
          <w:sz w:val="21"/>
          <w:szCs w:val="21"/>
          <w:highlight w:val="auto"/>
        </w:rPr>
      </w:pPr>
    </w:p>
    <w:p>
      <w:pPr>
        <w:tabs>
          <w:tab w:val="left" w:pos="1305"/>
        </w:tabs>
        <w:spacing w:line="340" w:lineRule="exact"/>
        <w:ind w:firstLineChars="0" w:firstLine="0"/>
        <w:rPr>
          <w:rFonts w:ascii="宋体" w:cs="宋体"/>
          <w:bCs/>
          <w:kern w:val="0"/>
          <w:sz w:val="21"/>
          <w:szCs w:val="21"/>
          <w:highlight w:val="auto"/>
        </w:rPr>
      </w:pPr>
    </w:p>
    <w:p>
      <w:pPr>
        <w:tabs>
          <w:tab w:val="left" w:pos="1305"/>
        </w:tabs>
        <w:spacing w:line="390" w:lineRule="exact"/>
        <w:ind w:firstLineChars="0" w:firstLine="0"/>
        <w:rPr>
          <w:rFonts w:ascii="宋体" w:cs="宋体"/>
          <w:b/>
          <w:kern w:val="0"/>
          <w:sz w:val="21"/>
          <w:szCs w:val="21"/>
          <w:highlight w:val="auto"/>
        </w:rPr>
      </w:pPr>
      <w:r>
        <w:rPr>
          <w:rFonts w:ascii="宋体" w:cs="宋体" w:hint="eastAsia"/>
          <w:b/>
          <w:kern w:val="0"/>
          <w:sz w:val="21"/>
          <w:szCs w:val="21"/>
          <w:highlight w:val="auto"/>
        </w:rPr>
        <w:t>注：</w:t>
      </w:r>
    </w:p>
    <w:p>
      <w:pPr>
        <w:spacing w:line="280" w:lineRule="exact"/>
        <w:rPr>
          <w:rFonts w:ascii="宋体" w:cs="宋体"/>
          <w:b/>
          <w:sz w:val="21"/>
          <w:szCs w:val="21"/>
          <w:highlight w:val="auto"/>
        </w:rPr>
      </w:pPr>
      <w:r>
        <w:rPr>
          <w:rFonts w:ascii="宋体" w:cs="宋体" w:hint="eastAsia"/>
          <w:b/>
          <w:sz w:val="21"/>
          <w:szCs w:val="21"/>
          <w:highlight w:val="auto"/>
        </w:rPr>
        <w:t>1. 供应商必须就“采购需求”中的全部内容作完整唯一报价，响应文件只允许有一个报价方案，有选择的或有条件的报价将不予接受。</w:t>
      </w:r>
    </w:p>
    <w:p>
      <w:pPr>
        <w:spacing w:line="280" w:lineRule="exact"/>
        <w:rPr>
          <w:rFonts w:ascii="宋体" w:cs="宋体"/>
          <w:b/>
          <w:sz w:val="21"/>
          <w:szCs w:val="21"/>
          <w:highlight w:val="auto"/>
        </w:rPr>
        <w:sectPr>
          <w:pgSz w:w="11906" w:h="16838"/>
          <w:pgMar w:top="1080" w:right="1440" w:bottom="1080" w:left="1440" w:header="851" w:footer="992" w:gutter="0"/>
          <w:docGrid w:linePitch="312" w:charSpace="0"/>
        </w:sectPr>
      </w:pPr>
      <w:r>
        <w:rPr>
          <w:rFonts w:ascii="宋体" w:cs="宋体" w:hint="eastAsia"/>
          <w:b/>
          <w:sz w:val="21"/>
          <w:szCs w:val="21"/>
          <w:highlight w:val="auto"/>
        </w:rPr>
        <w:t>2.供应商应如实填写磋商报价表的各项内容，否则，响应无效。</w:t>
      </w:r>
    </w:p>
    <w:p>
      <w:pPr>
        <w:spacing w:line="400" w:lineRule="exact"/>
        <w:ind w:firstLineChars="0" w:firstLine="0"/>
        <w:rPr>
          <w:rFonts w:ascii="宋体" w:cs="宋体"/>
          <w:b/>
          <w:sz w:val="32"/>
          <w:szCs w:val="32"/>
          <w:highlight w:val="auto"/>
        </w:rPr>
      </w:pPr>
      <w:r>
        <w:rPr>
          <w:rFonts w:ascii="宋体" w:cs="宋体" w:hint="eastAsia"/>
          <w:b/>
          <w:bCs/>
          <w:sz w:val="32"/>
          <w:szCs w:val="32"/>
          <w:highlight w:val="auto"/>
        </w:rPr>
        <w:t>2.技术要求响应承诺表（必须提供）</w:t>
      </w:r>
    </w:p>
    <w:p>
      <w:pPr>
        <w:spacing w:line="400" w:lineRule="exact"/>
        <w:ind w:firstLineChars="0" w:firstLine="0"/>
        <w:rPr>
          <w:rFonts w:ascii="宋体" w:cs="宋体"/>
          <w:b/>
          <w:szCs w:val="24"/>
          <w:highlight w:val="auto"/>
        </w:rPr>
      </w:pPr>
      <w:r>
        <w:rPr>
          <w:rFonts w:ascii="宋体" w:cs="宋体" w:hint="eastAsia"/>
          <w:b/>
          <w:sz w:val="30"/>
          <w:szCs w:val="30"/>
          <w:highlight w:val="auto"/>
        </w:rPr>
        <w:t>附件：</w:t>
      </w:r>
    </w:p>
    <w:p>
      <w:pPr>
        <w:spacing w:line="240" w:lineRule="auto"/>
        <w:ind w:firstLineChars="0" w:firstLine="0"/>
        <w:jc w:val="center"/>
        <w:rPr>
          <w:rFonts w:ascii="宋体" w:cs="宋体"/>
          <w:b/>
          <w:bCs/>
          <w:sz w:val="32"/>
          <w:szCs w:val="20"/>
          <w:highlight w:val="auto"/>
        </w:rPr>
      </w:pPr>
      <w:r>
        <w:rPr>
          <w:rFonts w:ascii="宋体" w:cs="宋体" w:hint="eastAsia"/>
          <w:b/>
          <w:bCs/>
          <w:sz w:val="32"/>
          <w:szCs w:val="32"/>
          <w:highlight w:val="auto"/>
        </w:rPr>
        <w:t>技术要求响应承诺表</w:t>
      </w:r>
      <w:r>
        <w:rPr>
          <w:rFonts w:ascii="宋体" w:cs="宋体" w:hint="eastAsia"/>
          <w:b/>
          <w:bCs/>
          <w:sz w:val="32"/>
          <w:szCs w:val="20"/>
          <w:highlight w:val="auto"/>
        </w:rPr>
        <w:t>（格式）</w:t>
      </w:r>
    </w:p>
    <w:p>
      <w:pPr>
        <w:spacing w:line="240" w:lineRule="auto"/>
        <w:ind w:firstLineChars="0" w:firstLine="0"/>
        <w:rPr>
          <w:sz w:val="21"/>
          <w:szCs w:val="24"/>
          <w:highlight w:val="auto"/>
        </w:rPr>
      </w:pPr>
    </w:p>
    <w:tbl>
      <w:tblPr>
        <w:jc w:val="left"/>
        <w:tblInd w:w="0" w:type="dxa"/>
        <w:tblW w:w="943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655"/>
        <w:gridCol w:w="2251"/>
        <w:gridCol w:w="3195"/>
        <w:gridCol w:w="1920"/>
        <w:gridCol w:w="1409"/>
      </w:tblGrid>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序号</w:t>
            </w:r>
          </w:p>
        </w:tc>
        <w:tc>
          <w:tcPr>
            <w:tcW w:w="2251" w:type="dxa"/>
            <w:vAlign w:val="center"/>
          </w:tcPr>
          <w:p>
            <w:pPr>
              <w:ind w:firstLineChars="0" w:firstLine="0"/>
              <w:jc w:val="center"/>
              <w:rPr>
                <w:rFonts w:ascii="宋体" w:cs="宋体"/>
                <w:color w:val="000000"/>
                <w14:textFill>
                  <w14:solidFill>
                    <w14:srgbClr w14:val="000000"/>
                  </w14:solidFill>
                </w14:textFill>
                <w:highlight w:val="auto"/>
              </w:rPr>
            </w:pPr>
            <w:bookmarkStart w:id="147" w:name="_Toc173211901"/>
            <w:bookmarkStart w:id="148" w:name="_Toc254970589"/>
            <w:bookmarkStart w:id="149" w:name="_Toc173066402"/>
            <w:bookmarkStart w:id="150" w:name="_Toc254970730"/>
            <w:r>
              <w:rPr>
                <w:rFonts w:ascii="宋体" w:cs="宋体" w:hint="eastAsia"/>
                <w:color w:val="000000"/>
                <w14:textFill>
                  <w14:solidFill>
                    <w14:srgbClr w14:val="000000"/>
                  </w14:solidFill>
                </w14:textFill>
                <w:highlight w:val="auto"/>
              </w:rPr>
              <w:t>竞争性磋商文件要求</w:t>
            </w:r>
            <w:bookmarkEnd w:id="147"/>
            <w:bookmarkEnd w:id="148"/>
            <w:bookmarkEnd w:id="149"/>
            <w:bookmarkEnd w:id="150"/>
          </w:p>
        </w:tc>
        <w:tc>
          <w:tcPr>
            <w:tcW w:w="3195" w:type="dxa"/>
            <w:vAlign w:val="center"/>
          </w:tcPr>
          <w:p>
            <w:pPr>
              <w:ind w:firstLineChars="0" w:firstLine="0"/>
              <w:jc w:val="center"/>
              <w:rPr>
                <w:rFonts w:ascii="宋体" w:cs="宋体"/>
                <w:color w:val="000000"/>
                <w14:textFill>
                  <w14:solidFill>
                    <w14:srgbClr w14:val="000000"/>
                  </w14:solidFill>
                </w14:textFill>
                <w:highlight w:val="auto"/>
              </w:rPr>
            </w:pPr>
            <w:bookmarkStart w:id="151" w:name="_Toc173211902"/>
            <w:bookmarkStart w:id="152" w:name="_Toc173066403"/>
            <w:bookmarkStart w:id="153" w:name="_Toc254970590"/>
            <w:bookmarkStart w:id="154" w:name="_Toc254970731"/>
            <w:r>
              <w:rPr>
                <w:rFonts w:ascii="宋体" w:cs="宋体" w:hint="eastAsia"/>
                <w:color w:val="000000"/>
                <w14:textFill>
                  <w14:solidFill>
                    <w14:srgbClr w14:val="000000"/>
                  </w14:solidFill>
                </w14:textFill>
                <w:highlight w:val="auto"/>
              </w:rPr>
              <w:t>竞争性磋商响应文件具体响应</w:t>
            </w:r>
            <w:bookmarkEnd w:id="151"/>
            <w:bookmarkEnd w:id="152"/>
            <w:bookmarkEnd w:id="153"/>
            <w:bookmarkEnd w:id="154"/>
          </w:p>
        </w:tc>
        <w:tc>
          <w:tcPr>
            <w:tcW w:w="1920" w:type="dxa"/>
            <w:vAlign w:val="center"/>
          </w:tcPr>
          <w:p>
            <w:pPr>
              <w:ind w:firstLineChars="0" w:firstLine="0"/>
              <w:jc w:val="center"/>
              <w:rPr>
                <w:rFonts w:ascii="宋体" w:cs="宋体"/>
                <w:color w:val="000000"/>
                <w14:textFill>
                  <w14:solidFill>
                    <w14:srgbClr w14:val="000000"/>
                  </w14:solidFill>
                </w14:textFill>
                <w:highlight w:val="auto"/>
              </w:rPr>
            </w:pPr>
            <w:bookmarkStart w:id="155" w:name="_Toc254970732"/>
            <w:bookmarkStart w:id="156" w:name="_Toc173066404"/>
            <w:bookmarkStart w:id="157" w:name="_Toc254970591"/>
            <w:bookmarkStart w:id="158" w:name="_Toc173211903"/>
            <w:r>
              <w:rPr>
                <w:rFonts w:ascii="宋体" w:cs="宋体" w:hint="eastAsia"/>
                <w:color w:val="000000"/>
                <w14:textFill>
                  <w14:solidFill>
                    <w14:srgbClr w14:val="000000"/>
                  </w14:solidFill>
                </w14:textFill>
                <w:highlight w:val="auto"/>
              </w:rPr>
              <w:t>响应/偏离</w:t>
            </w:r>
            <w:bookmarkEnd w:id="155"/>
            <w:bookmarkEnd w:id="156"/>
            <w:bookmarkEnd w:id="157"/>
            <w:bookmarkEnd w:id="158"/>
          </w:p>
        </w:tc>
        <w:tc>
          <w:tcPr>
            <w:tcW w:w="1409" w:type="dxa"/>
            <w:vAlign w:val="center"/>
          </w:tcPr>
          <w:p>
            <w:pPr>
              <w:ind w:firstLineChars="0" w:firstLine="0"/>
              <w:jc w:val="center"/>
              <w:rPr>
                <w:rFonts w:ascii="宋体" w:cs="宋体"/>
                <w:color w:val="000000"/>
                <w14:textFill>
                  <w14:solidFill>
                    <w14:srgbClr w14:val="000000"/>
                  </w14:solidFill>
                </w14:textFill>
                <w:highlight w:val="auto"/>
              </w:rPr>
            </w:pPr>
            <w:bookmarkStart w:id="159" w:name="_Toc173066405"/>
            <w:bookmarkStart w:id="160" w:name="_Toc254970733"/>
            <w:bookmarkStart w:id="161" w:name="_Toc173211904"/>
            <w:bookmarkStart w:id="162" w:name="_Toc254970592"/>
            <w:r>
              <w:rPr>
                <w:rFonts w:ascii="宋体" w:cs="宋体" w:hint="eastAsia"/>
                <w:color w:val="000000"/>
                <w14:textFill>
                  <w14:solidFill>
                    <w14:srgbClr w14:val="000000"/>
                  </w14:solidFill>
                </w14:textFill>
                <w:highlight w:val="auto"/>
              </w:rPr>
              <w:t>说明</w:t>
            </w:r>
            <w:bookmarkEnd w:id="159"/>
            <w:bookmarkEnd w:id="160"/>
            <w:bookmarkEnd w:id="161"/>
            <w:bookmarkEnd w:id="162"/>
          </w:p>
        </w:tc>
      </w:tr>
      <w:tr>
        <w:trPr>
          <w:cantSplit/>
          <w:trHeight w:val="420"/>
        </w:trPr>
        <w:tc>
          <w:tcPr>
            <w:tcW w:w="9430" w:type="dxa"/>
            <w:gridSpan w:val="5"/>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技术要求偏离情况说明表</w:t>
            </w:r>
          </w:p>
        </w:tc>
      </w:tr>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1</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2</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3</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r>
        <w:trPr>
          <w:trHeight w:val="19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tcBorders>
              <w:right w:val="single" w:sz="4" w:space="0" w:color="auto"/>
            </w:tcBorders>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tcBorders>
              <w:left w:val="single" w:sz="4" w:space="0" w:color="auto"/>
            </w:tcBorders>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bl>
    <w:p>
      <w:pPr>
        <w:snapToGrid w:val="0"/>
        <w:spacing w:line="400" w:lineRule="exact"/>
        <w:ind w:firstLineChars="2000" w:firstLine="4800"/>
        <w:rPr>
          <w:rFonts w:ascii="宋体" w:cs="宋体"/>
          <w:b/>
          <w:szCs w:val="24"/>
          <w:highlight w:val="auto"/>
        </w:rPr>
      </w:pPr>
    </w:p>
    <w:p>
      <w:pPr>
        <w:snapToGrid w:val="0"/>
        <w:spacing w:line="400" w:lineRule="exact"/>
        <w:ind w:firstLineChars="2000" w:firstLine="4200"/>
        <w:rPr>
          <w:rFonts w:ascii="宋体" w:cs="宋体"/>
          <w:sz w:val="21"/>
          <w:szCs w:val="21"/>
          <w:highlight w:val="auto"/>
        </w:rPr>
      </w:pPr>
    </w:p>
    <w:p>
      <w:pPr>
        <w:snapToGrid w:val="0"/>
        <w:spacing w:line="400" w:lineRule="exact"/>
        <w:ind w:firstLineChars="0" w:firstLine="0"/>
        <w:rPr>
          <w:rFonts w:ascii="宋体" w:cs="宋体"/>
          <w:sz w:val="21"/>
          <w:szCs w:val="21"/>
          <w:u w:val="single"/>
          <w:highlight w:val="auto"/>
        </w:rPr>
      </w:pPr>
      <w:r>
        <w:rPr>
          <w:rFonts w:ascii="宋体" w:cs="宋体" w:hint="eastAsia"/>
          <w:sz w:val="21"/>
          <w:szCs w:val="21"/>
          <w:highlight w:val="auto"/>
        </w:rPr>
        <w:t>供应商</w:t>
      </w:r>
      <w:r>
        <w:rPr>
          <w:rFonts w:ascii="宋体" w:cs="宋体" w:hint="eastAsia"/>
          <w:b/>
          <w:sz w:val="21"/>
          <w:szCs w:val="21"/>
          <w:highlight w:val="auto"/>
        </w:rPr>
        <w:t>（公章）：</w:t>
      </w:r>
      <w:r>
        <w:rPr>
          <w:rFonts w:ascii="宋体" w:cs="宋体" w:hint="eastAsia"/>
          <w:sz w:val="21"/>
          <w:szCs w:val="21"/>
          <w:u w:val="single"/>
          <w:highlight w:val="auto"/>
        </w:rPr>
        <w:t xml:space="preserve">                                                   </w:t>
      </w:r>
    </w:p>
    <w:p>
      <w:pPr>
        <w:spacing w:line="340" w:lineRule="exact"/>
        <w:ind w:firstLineChars="0" w:firstLine="0"/>
        <w:rPr>
          <w:rFonts w:ascii="宋体" w:cs="宋体"/>
          <w:sz w:val="21"/>
          <w:szCs w:val="24"/>
          <w:highlight w:val="auto"/>
        </w:rPr>
      </w:pPr>
      <w:r>
        <w:rPr>
          <w:rFonts w:ascii="宋体" w:cs="宋体" w:hint="eastAsia"/>
          <w:sz w:val="21"/>
          <w:szCs w:val="24"/>
          <w:highlight w:val="auto"/>
        </w:rPr>
        <w:t>法定代表人(负责人、自然人)或委托代理人签字：</w:t>
      </w:r>
      <w:r>
        <w:rPr>
          <w:rFonts w:ascii="宋体" w:cs="宋体" w:hint="eastAsia"/>
          <w:sz w:val="21"/>
          <w:szCs w:val="21"/>
          <w:u w:val="single"/>
          <w:highlight w:val="auto"/>
        </w:rPr>
        <w:t xml:space="preserve">                        </w:t>
      </w:r>
    </w:p>
    <w:p>
      <w:pPr>
        <w:spacing w:line="400" w:lineRule="exact"/>
        <w:ind w:firstLineChars="0" w:firstLine="0"/>
        <w:rPr>
          <w:rFonts w:ascii="宋体" w:cs="宋体"/>
          <w:sz w:val="21"/>
          <w:szCs w:val="21"/>
          <w:highlight w:val="auto"/>
        </w:rPr>
      </w:pPr>
      <w:r>
        <w:rPr>
          <w:rFonts w:ascii="宋体" w:cs="宋体" w:hint="eastAsia"/>
          <w:sz w:val="21"/>
          <w:szCs w:val="20"/>
          <w:highlight w:val="auto"/>
        </w:rPr>
        <w:t>日          期：</w:t>
      </w:r>
      <w:r>
        <w:rPr>
          <w:rFonts w:ascii="宋体" w:cs="宋体" w:hint="eastAsia"/>
          <w:sz w:val="21"/>
          <w:szCs w:val="20"/>
          <w:u w:val="single"/>
          <w:highlight w:val="auto"/>
        </w:rPr>
        <w:t xml:space="preserve">                         </w:t>
      </w:r>
    </w:p>
    <w:p>
      <w:pPr>
        <w:spacing w:line="240" w:lineRule="auto"/>
        <w:ind w:firstLineChars="2000" w:firstLine="4200"/>
        <w:rPr>
          <w:rFonts w:ascii="宋体"/>
          <w:sz w:val="21"/>
          <w:szCs w:val="20"/>
          <w:u w:val="single"/>
          <w:highlight w:val="auto"/>
        </w:rPr>
      </w:pPr>
    </w:p>
    <w:p>
      <w:pPr>
        <w:spacing w:line="240" w:lineRule="auto"/>
        <w:ind w:firstLineChars="2000" w:firstLine="4200"/>
        <w:rPr>
          <w:rFonts w:ascii="宋体" w:cs="宋体"/>
          <w:b/>
          <w:sz w:val="21"/>
          <w:szCs w:val="21"/>
          <w:highlight w:val="auto"/>
        </w:rPr>
      </w:pPr>
    </w:p>
    <w:p>
      <w:pPr>
        <w:spacing w:line="240" w:lineRule="auto"/>
        <w:ind w:firstLineChars="2000" w:firstLine="4200"/>
        <w:rPr>
          <w:rFonts w:ascii="宋体" w:cs="宋体"/>
          <w:b/>
          <w:sz w:val="21"/>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pStyle w:val="53"/>
        <w:rPr>
          <w:rFonts w:ascii="宋体"/>
          <w:b/>
          <w:szCs w:val="21"/>
          <w:highlight w:val="auto"/>
        </w:rPr>
      </w:pPr>
    </w:p>
    <w:p>
      <w:pPr>
        <w:rPr>
          <w:rFonts w:ascii="宋体"/>
          <w:b/>
          <w:bCs/>
          <w:kern w:val="0"/>
          <w:sz w:val="28"/>
          <w:szCs w:val="28"/>
          <w:highlight w:val="auto"/>
        </w:rPr>
      </w:pPr>
      <w:r>
        <w:rPr>
          <w:rFonts w:ascii="宋体" w:hint="eastAsia"/>
          <w:b/>
          <w:bCs/>
          <w:kern w:val="0"/>
          <w:sz w:val="28"/>
          <w:szCs w:val="28"/>
          <w:highlight w:val="auto"/>
        </w:rPr>
        <w:br w:type="page"/>
      </w:r>
    </w:p>
    <w:p>
      <w:pPr>
        <w:ind w:firstLineChars="0" w:firstLine="0"/>
        <w:rPr>
          <w:rFonts w:ascii="宋体"/>
          <w:b/>
          <w:kern w:val="0"/>
          <w:sz w:val="28"/>
          <w:szCs w:val="28"/>
          <w:highlight w:val="auto"/>
        </w:rPr>
      </w:pPr>
      <w:r>
        <w:rPr>
          <w:rFonts w:ascii="宋体" w:hint="eastAsia"/>
          <w:b/>
          <w:bCs/>
          <w:kern w:val="0"/>
          <w:sz w:val="28"/>
          <w:szCs w:val="28"/>
          <w:highlight w:val="auto"/>
        </w:rPr>
        <w:t>3.</w:t>
      </w:r>
      <w:r>
        <w:rPr>
          <w:rFonts w:ascii="宋体" w:hint="eastAsia"/>
          <w:b/>
          <w:kern w:val="0"/>
          <w:sz w:val="28"/>
          <w:szCs w:val="28"/>
          <w:highlight w:val="auto"/>
        </w:rPr>
        <w:t>商务要求响应</w:t>
      </w:r>
      <w:r>
        <w:rPr>
          <w:rFonts w:hint="eastAsia"/>
          <w:b/>
          <w:sz w:val="28"/>
          <w:szCs w:val="28"/>
          <w:highlight w:val="auto"/>
        </w:rPr>
        <w:t>承诺</w:t>
      </w:r>
      <w:r>
        <w:rPr>
          <w:rFonts w:ascii="宋体" w:hint="eastAsia"/>
          <w:b/>
          <w:kern w:val="0"/>
          <w:sz w:val="28"/>
          <w:szCs w:val="28"/>
          <w:highlight w:val="auto"/>
        </w:rPr>
        <w:t>表（必须提供）</w:t>
      </w:r>
    </w:p>
    <w:p>
      <w:pPr>
        <w:rPr>
          <w:rFonts w:ascii="宋体"/>
          <w:b/>
          <w:kern w:val="0"/>
          <w:sz w:val="28"/>
          <w:szCs w:val="28"/>
          <w:highlight w:val="auto"/>
        </w:rPr>
      </w:pPr>
      <w:r>
        <w:rPr>
          <w:rFonts w:ascii="宋体" w:hint="eastAsia"/>
          <w:b/>
          <w:kern w:val="0"/>
          <w:sz w:val="28"/>
          <w:szCs w:val="28"/>
          <w:highlight w:val="auto"/>
        </w:rPr>
        <w:t xml:space="preserve">附件：               </w:t>
      </w:r>
    </w:p>
    <w:p>
      <w:pPr>
        <w:jc w:val="center"/>
        <w:rPr>
          <w:rFonts w:ascii="宋体"/>
          <w:b/>
          <w:bCs/>
          <w:kern w:val="0"/>
          <w:sz w:val="32"/>
          <w:szCs w:val="21"/>
          <w:highlight w:val="auto"/>
        </w:rPr>
      </w:pPr>
      <w:r>
        <w:rPr>
          <w:rFonts w:ascii="宋体" w:hint="eastAsia"/>
          <w:b/>
          <w:kern w:val="0"/>
          <w:sz w:val="28"/>
          <w:szCs w:val="28"/>
          <w:highlight w:val="auto"/>
        </w:rPr>
        <w:t>商务要求响应</w:t>
      </w:r>
      <w:r>
        <w:rPr>
          <w:rFonts w:hint="eastAsia"/>
          <w:b/>
          <w:sz w:val="28"/>
          <w:szCs w:val="28"/>
          <w:highlight w:val="auto"/>
        </w:rPr>
        <w:t>承诺</w:t>
      </w:r>
      <w:r>
        <w:rPr>
          <w:rFonts w:ascii="宋体" w:hint="eastAsia"/>
          <w:b/>
          <w:kern w:val="0"/>
          <w:sz w:val="28"/>
          <w:szCs w:val="28"/>
          <w:highlight w:val="auto"/>
        </w:rPr>
        <w:t>表</w:t>
      </w:r>
      <w:r>
        <w:rPr>
          <w:rFonts w:ascii="宋体" w:hint="eastAsia"/>
          <w:b/>
          <w:bCs/>
          <w:kern w:val="0"/>
          <w:sz w:val="32"/>
          <w:szCs w:val="21"/>
          <w:highlight w:val="auto"/>
        </w:rPr>
        <w:t>（格式）</w:t>
      </w:r>
    </w:p>
    <w:p>
      <w:pPr>
        <w:jc w:val="left"/>
        <w:rPr>
          <w:rFonts w:ascii="宋体"/>
          <w:b/>
          <w:bCs/>
          <w:kern w:val="0"/>
          <w:szCs w:val="21"/>
          <w:u w:val="single"/>
          <w:highlight w:val="auto"/>
        </w:rPr>
      </w:pPr>
    </w:p>
    <w:tbl>
      <w:tblPr>
        <w:jc w:val="left"/>
        <w:tblInd w:w="0" w:type="dxa"/>
        <w:tblW w:w="943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655"/>
        <w:gridCol w:w="2251"/>
        <w:gridCol w:w="3195"/>
        <w:gridCol w:w="1920"/>
        <w:gridCol w:w="1409"/>
      </w:tblGrid>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序号</w:t>
            </w:r>
          </w:p>
        </w:tc>
        <w:tc>
          <w:tcPr>
            <w:tcW w:w="2251"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竞争性磋商文件要求</w:t>
            </w:r>
          </w:p>
        </w:tc>
        <w:tc>
          <w:tcPr>
            <w:tcW w:w="319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竞争性磋商响应文件具体响应</w:t>
            </w:r>
          </w:p>
        </w:tc>
        <w:tc>
          <w:tcPr>
            <w:tcW w:w="1920"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响应/偏离</w:t>
            </w:r>
          </w:p>
        </w:tc>
        <w:tc>
          <w:tcPr>
            <w:tcW w:w="1409"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说明</w:t>
            </w:r>
          </w:p>
        </w:tc>
      </w:tr>
      <w:tr>
        <w:trPr>
          <w:cantSplit/>
          <w:trHeight w:val="420"/>
        </w:trPr>
        <w:tc>
          <w:tcPr>
            <w:tcW w:w="9430" w:type="dxa"/>
            <w:gridSpan w:val="5"/>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商务要求偏离情况说明表</w:t>
            </w:r>
          </w:p>
        </w:tc>
      </w:tr>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1</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2</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r>
        <w:trPr>
          <w:cantSplit/>
          <w:trHeight w:val="42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3</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r>
        <w:trPr>
          <w:trHeight w:val="190"/>
        </w:trPr>
        <w:tc>
          <w:tcPr>
            <w:tcW w:w="655" w:type="dxa"/>
            <w:vAlign w:val="center"/>
          </w:tcPr>
          <w:p>
            <w:pPr>
              <w:ind w:firstLineChars="0" w:firstLine="0"/>
              <w:jc w:val="center"/>
              <w:rPr>
                <w:rFonts w:ascii="宋体" w:cs="宋体"/>
                <w:color w:val="000000"/>
                <w14:textFill>
                  <w14:solidFill>
                    <w14:srgbClr w14:val="000000"/>
                  </w14:solidFill>
                </w14:textFill>
                <w:highlight w:val="auto"/>
              </w:rPr>
            </w:pPr>
            <w:r>
              <w:rPr>
                <w:rFonts w:ascii="宋体" w:cs="宋体" w:hint="eastAsia"/>
                <w:color w:val="000000"/>
                <w14:textFill>
                  <w14:solidFill>
                    <w14:srgbClr w14:val="000000"/>
                  </w14:solidFill>
                </w14:textFill>
                <w:highlight w:val="auto"/>
              </w:rPr>
              <w:t>…</w:t>
            </w:r>
          </w:p>
        </w:tc>
        <w:tc>
          <w:tcPr>
            <w:tcW w:w="2251"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3195" w:type="dxa"/>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920" w:type="dxa"/>
            <w:tcBorders>
              <w:right w:val="single" w:sz="4" w:space="0" w:color="auto"/>
            </w:tcBorders>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c>
          <w:tcPr>
            <w:tcW w:w="1409" w:type="dxa"/>
            <w:tcBorders>
              <w:left w:val="single" w:sz="4" w:space="0" w:color="auto"/>
            </w:tcBorders>
            <w:vAlign w:val="center"/>
          </w:tcPr>
          <w:p>
            <w:pPr>
              <w:adjustRightInd w:val="0"/>
              <w:snapToGrid w:val="0"/>
              <w:spacing w:line="300" w:lineRule="auto"/>
              <w:jc w:val="center"/>
              <w:outlineLvl w:val="0"/>
              <w:rPr>
                <w:rFonts w:ascii="宋体" w:cs="宋体"/>
                <w:color w:val="000000"/>
                <w:szCs w:val="21"/>
                <w14:textFill>
                  <w14:solidFill>
                    <w14:srgbClr w14:val="000000"/>
                  </w14:solidFill>
                </w14:textFill>
                <w:highlight w:val="auto"/>
              </w:rPr>
            </w:pPr>
          </w:p>
        </w:tc>
      </w:tr>
    </w:tbl>
    <w:p>
      <w:pPr>
        <w:rPr>
          <w:rFonts w:ascii="宋体"/>
          <w:kern w:val="0"/>
          <w:sz w:val="20"/>
          <w:szCs w:val="21"/>
          <w:u w:val="single"/>
          <w:highlight w:val="auto"/>
        </w:rPr>
      </w:pPr>
    </w:p>
    <w:p>
      <w:pPr>
        <w:snapToGrid w:val="0"/>
        <w:spacing w:line="400" w:lineRule="exact"/>
        <w:ind w:firstLineChars="0" w:firstLine="0"/>
        <w:rPr>
          <w:rFonts w:ascii="宋体" w:cs="宋体"/>
          <w:sz w:val="21"/>
          <w:szCs w:val="21"/>
          <w:u w:val="single"/>
          <w:highlight w:val="auto"/>
        </w:rPr>
      </w:pPr>
      <w:r>
        <w:rPr>
          <w:rFonts w:ascii="宋体" w:cs="宋体" w:hint="eastAsia"/>
          <w:sz w:val="21"/>
          <w:szCs w:val="21"/>
          <w:highlight w:val="auto"/>
        </w:rPr>
        <w:t>供应商</w:t>
      </w:r>
      <w:r>
        <w:rPr>
          <w:rFonts w:ascii="宋体" w:cs="宋体" w:hint="eastAsia"/>
          <w:b/>
          <w:sz w:val="21"/>
          <w:szCs w:val="21"/>
          <w:highlight w:val="auto"/>
        </w:rPr>
        <w:t>（公章）：</w:t>
      </w:r>
      <w:r>
        <w:rPr>
          <w:rFonts w:ascii="宋体" w:cs="宋体" w:hint="eastAsia"/>
          <w:sz w:val="21"/>
          <w:szCs w:val="21"/>
          <w:u w:val="single"/>
          <w:highlight w:val="auto"/>
        </w:rPr>
        <w:t xml:space="preserve">                                                   </w:t>
      </w:r>
    </w:p>
    <w:p>
      <w:pPr>
        <w:spacing w:line="340" w:lineRule="exact"/>
        <w:ind w:firstLineChars="0" w:firstLine="0"/>
        <w:rPr>
          <w:rFonts w:ascii="宋体" w:cs="宋体"/>
          <w:sz w:val="21"/>
          <w:szCs w:val="24"/>
          <w:highlight w:val="auto"/>
        </w:rPr>
      </w:pPr>
      <w:r>
        <w:rPr>
          <w:rFonts w:ascii="宋体" w:cs="宋体" w:hint="eastAsia"/>
          <w:sz w:val="21"/>
          <w:szCs w:val="24"/>
          <w:highlight w:val="auto"/>
        </w:rPr>
        <w:t>法定代表人(负责人、自然人)或委托代理人签字：</w:t>
      </w:r>
      <w:r>
        <w:rPr>
          <w:rFonts w:ascii="宋体" w:cs="宋体" w:hint="eastAsia"/>
          <w:sz w:val="21"/>
          <w:szCs w:val="24"/>
          <w:u w:val="single"/>
          <w:highlight w:val="auto"/>
        </w:rPr>
        <w:t xml:space="preserve">                    </w:t>
      </w:r>
    </w:p>
    <w:p>
      <w:pPr>
        <w:spacing w:line="340" w:lineRule="exact"/>
        <w:ind w:firstLineChars="0" w:firstLine="0"/>
        <w:rPr>
          <w:rFonts w:ascii="宋体" w:cs="宋体"/>
          <w:sz w:val="21"/>
          <w:szCs w:val="21"/>
          <w:highlight w:val="auto"/>
        </w:rPr>
      </w:pPr>
      <w:r>
        <w:rPr>
          <w:rFonts w:ascii="宋体" w:cs="宋体" w:hint="eastAsia"/>
          <w:sz w:val="21"/>
          <w:szCs w:val="20"/>
          <w:highlight w:val="auto"/>
        </w:rPr>
        <w:t>日          期：</w:t>
      </w:r>
      <w:r>
        <w:rPr>
          <w:rFonts w:ascii="宋体" w:cs="宋体" w:hint="eastAsia"/>
          <w:sz w:val="21"/>
          <w:szCs w:val="24"/>
          <w:u w:val="single"/>
          <w:highlight w:val="auto"/>
        </w:rPr>
        <w:t xml:space="preserve">                    </w:t>
      </w:r>
    </w:p>
    <w:p>
      <w:pPr>
        <w:spacing w:line="300" w:lineRule="exact"/>
        <w:ind w:firstLineChars="50" w:firstLine="120"/>
        <w:jc w:val="left"/>
        <w:rPr>
          <w:szCs w:val="21"/>
          <w:highlight w:val="auto"/>
        </w:rPr>
      </w:pPr>
    </w:p>
    <w:p>
      <w:pPr>
        <w:rPr>
          <w:rFonts w:ascii="宋体"/>
          <w:b/>
          <w:kern w:val="0"/>
          <w:sz w:val="28"/>
          <w:szCs w:val="28"/>
          <w:highlight w:val="auto"/>
        </w:rPr>
      </w:pPr>
    </w:p>
    <w:p>
      <w:pPr>
        <w:spacing w:line="240" w:lineRule="auto"/>
        <w:ind w:firstLineChars="2000" w:firstLine="4200"/>
        <w:rPr>
          <w:rFonts w:ascii="宋体"/>
          <w:sz w:val="21"/>
          <w:szCs w:val="20"/>
          <w:u w:val="single"/>
          <w:highlight w:val="auto"/>
        </w:rPr>
      </w:pPr>
    </w:p>
    <w:p>
      <w:pPr>
        <w:spacing w:line="240" w:lineRule="auto"/>
        <w:ind w:firstLineChars="2000" w:firstLine="4200"/>
        <w:rPr>
          <w:rFonts w:ascii="宋体"/>
          <w:sz w:val="21"/>
          <w:szCs w:val="20"/>
          <w:u w:val="single"/>
          <w:highlight w:val="auto"/>
        </w:rPr>
      </w:pPr>
    </w:p>
    <w:p>
      <w:pPr>
        <w:pStyle w:val="53"/>
        <w:rPr>
          <w:rFonts w:ascii="宋体"/>
          <w:u w:val="single"/>
          <w:highlight w:val="auto"/>
        </w:rPr>
      </w:pPr>
    </w:p>
    <w:p>
      <w:pPr>
        <w:pStyle w:val="53"/>
        <w:rPr>
          <w:rFonts w:ascii="宋体"/>
          <w:u w:val="single"/>
          <w:highlight w:val="auto"/>
        </w:rPr>
      </w:pPr>
    </w:p>
    <w:p>
      <w:pPr>
        <w:pStyle w:val="53"/>
        <w:rPr>
          <w:rFonts w:ascii="宋体"/>
          <w:u w:val="single"/>
          <w:highlight w:val="auto"/>
        </w:rPr>
      </w:pPr>
    </w:p>
    <w:p>
      <w:pPr>
        <w:pStyle w:val="53"/>
        <w:rPr>
          <w:rFonts w:ascii="宋体"/>
          <w:u w:val="single"/>
          <w:highlight w:val="auto"/>
        </w:rPr>
      </w:pPr>
    </w:p>
    <w:p>
      <w:pPr>
        <w:pStyle w:val="53"/>
        <w:rPr>
          <w:rFonts w:ascii="宋体"/>
          <w:u w:val="single"/>
          <w:highlight w:val="auto"/>
        </w:rPr>
      </w:pPr>
    </w:p>
    <w:p>
      <w:pPr>
        <w:pStyle w:val="53"/>
        <w:rPr>
          <w:rFonts w:ascii="宋体"/>
          <w:u w:val="single"/>
          <w:highlight w:val="auto"/>
        </w:rPr>
      </w:pPr>
    </w:p>
    <w:p>
      <w:pPr>
        <w:pStyle w:val="53"/>
        <w:rPr>
          <w:rFonts w:ascii="宋体"/>
          <w:u w:val="single"/>
          <w:highlight w:val="auto"/>
        </w:rPr>
      </w:pPr>
    </w:p>
    <w:p>
      <w:pPr>
        <w:rPr>
          <w:rFonts w:ascii="宋体" w:cs="宋体"/>
          <w:b/>
          <w:bCs/>
          <w:sz w:val="32"/>
          <w:szCs w:val="32"/>
          <w:highlight w:val="auto"/>
        </w:rPr>
      </w:pPr>
      <w:r>
        <w:rPr>
          <w:rFonts w:ascii="宋体" w:cs="宋体" w:hint="eastAsia"/>
          <w:b/>
          <w:bCs/>
          <w:sz w:val="32"/>
          <w:szCs w:val="32"/>
          <w:highlight w:val="auto"/>
        </w:rPr>
        <w:br w:type="page"/>
      </w:r>
    </w:p>
    <w:p>
      <w:pPr>
        <w:spacing w:line="400" w:lineRule="exact"/>
        <w:ind w:firstLineChars="0" w:firstLine="0"/>
        <w:jc w:val="center"/>
        <w:rPr>
          <w:rFonts w:ascii="宋体"/>
          <w:b/>
          <w:kern w:val="0"/>
          <w:sz w:val="32"/>
          <w:szCs w:val="32"/>
          <w:highlight w:val="auto"/>
        </w:rPr>
      </w:pPr>
      <w:r>
        <w:rPr>
          <w:rFonts w:ascii="宋体" w:hint="eastAsia"/>
          <w:b/>
          <w:kern w:val="0"/>
          <w:sz w:val="32"/>
          <w:szCs w:val="32"/>
          <w:highlight w:val="auto"/>
        </w:rPr>
        <w:t>（三）其它有效证明材料目录</w:t>
      </w:r>
    </w:p>
    <w:p>
      <w:pPr>
        <w:tabs>
          <w:tab w:val="left" w:pos="1305"/>
        </w:tabs>
        <w:spacing w:line="280" w:lineRule="exact"/>
        <w:rPr>
          <w:rFonts w:ascii="宋体" w:cs="宋体"/>
          <w:sz w:val="21"/>
          <w:szCs w:val="21"/>
          <w:highlight w:val="auto"/>
        </w:rPr>
      </w:pPr>
    </w:p>
    <w:p>
      <w:pPr>
        <w:tabs>
          <w:tab w:val="left" w:pos="1305"/>
        </w:tabs>
        <w:rPr>
          <w:rFonts w:ascii="宋体" w:cs="宋体"/>
          <w:szCs w:val="24"/>
          <w:highlight w:val="auto"/>
        </w:rPr>
      </w:pPr>
      <w:r>
        <w:rPr>
          <w:rFonts w:ascii="宋体" w:cs="宋体" w:hint="eastAsia"/>
          <w:szCs w:val="24"/>
          <w:highlight w:val="auto"/>
        </w:rPr>
        <w:t>1.技术方案（（如有，请提供）：</w:t>
      </w:r>
    </w:p>
    <w:p>
      <w:pPr>
        <w:tabs>
          <w:tab w:val="left" w:pos="1305"/>
        </w:tabs>
        <w:rPr>
          <w:rFonts w:ascii="宋体" w:cs="宋体"/>
          <w:szCs w:val="24"/>
          <w:highlight w:val="auto"/>
        </w:rPr>
      </w:pPr>
      <w:r>
        <w:rPr>
          <w:rFonts w:ascii="宋体" w:cs="宋体" w:hint="eastAsia"/>
          <w:szCs w:val="24"/>
          <w:highlight w:val="auto"/>
        </w:rPr>
        <w:t>2.项目实施人员一览表（如有，请提供）：</w:t>
      </w:r>
    </w:p>
    <w:p>
      <w:pPr>
        <w:tabs>
          <w:tab w:val="left" w:pos="1305"/>
        </w:tabs>
        <w:rPr>
          <w:rFonts w:ascii="宋体" w:cs="宋体"/>
          <w:szCs w:val="24"/>
          <w:highlight w:val="auto"/>
        </w:rPr>
      </w:pPr>
      <w:r>
        <w:rPr>
          <w:rFonts w:ascii="宋体" w:cs="宋体" w:hint="eastAsia"/>
          <w:szCs w:val="24"/>
          <w:highlight w:val="auto"/>
        </w:rPr>
        <w:t>3.供应商的履约能力相关证明材料（如有，请提供）：</w:t>
      </w:r>
    </w:p>
    <w:p>
      <w:pPr>
        <w:tabs>
          <w:tab w:val="left" w:pos="1305"/>
        </w:tabs>
        <w:rPr>
          <w:rFonts w:ascii="宋体" w:cs="宋体"/>
          <w:szCs w:val="24"/>
          <w:highlight w:val="auto"/>
        </w:rPr>
      </w:pPr>
      <w:r>
        <w:rPr>
          <w:rFonts w:ascii="宋体" w:cs="宋体" w:hint="eastAsia"/>
          <w:szCs w:val="24"/>
          <w:highlight w:val="auto"/>
        </w:rPr>
        <w:t>4.供应商可结合本项目的评审办法视自身情况自行提交其他相关证明材料（如有，请提供）。</w:t>
      </w:r>
    </w:p>
    <w:p>
      <w:pPr>
        <w:tabs>
          <w:tab w:val="left" w:pos="1305"/>
        </w:tabs>
        <w:spacing w:line="280" w:lineRule="exact"/>
        <w:rPr>
          <w:rFonts w:ascii="宋体" w:cs="宋体"/>
          <w:sz w:val="21"/>
          <w:szCs w:val="21"/>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spacing w:line="240" w:lineRule="auto"/>
        <w:ind w:firstLineChars="0" w:firstLine="0"/>
        <w:rPr>
          <w:rFonts w:ascii="宋体" w:cs="宋体"/>
          <w:b/>
          <w:kern w:val="0"/>
          <w:sz w:val="32"/>
          <w:szCs w:val="20"/>
          <w:highlight w:val="auto"/>
        </w:rPr>
      </w:pPr>
    </w:p>
    <w:p>
      <w:pPr>
        <w:rPr>
          <w:rFonts w:ascii="宋体" w:cs="宋体"/>
          <w:b/>
          <w:kern w:val="0"/>
          <w:sz w:val="32"/>
          <w:szCs w:val="20"/>
          <w:highlight w:val="auto"/>
        </w:rPr>
      </w:pPr>
      <w:r>
        <w:rPr>
          <w:rFonts w:ascii="宋体" w:cs="宋体" w:hint="eastAsia"/>
          <w:b/>
          <w:kern w:val="0"/>
          <w:sz w:val="32"/>
          <w:szCs w:val="20"/>
          <w:highlight w:val="auto"/>
        </w:rPr>
        <w:br w:type="page"/>
      </w:r>
    </w:p>
    <w:p>
      <w:pPr>
        <w:spacing w:line="240" w:lineRule="auto"/>
        <w:ind w:firstLineChars="0" w:firstLine="0"/>
        <w:rPr>
          <w:rFonts w:ascii="宋体" w:cs="宋体"/>
          <w:b/>
          <w:kern w:val="0"/>
          <w:sz w:val="32"/>
          <w:szCs w:val="20"/>
          <w:highlight w:val="auto"/>
        </w:rPr>
      </w:pPr>
      <w:r>
        <w:rPr>
          <w:rFonts w:ascii="宋体" w:cs="宋体" w:hint="eastAsia"/>
          <w:b/>
          <w:kern w:val="0"/>
          <w:sz w:val="32"/>
          <w:szCs w:val="20"/>
          <w:highlight w:val="auto"/>
        </w:rPr>
        <w:t>1.技术方案（如有，请提供）</w:t>
        <w:br/>
      </w:r>
      <w:r>
        <w:rPr>
          <w:rFonts w:ascii="宋体" w:cs="宋体" w:hint="eastAsia"/>
          <w:bCs/>
          <w:kern w:val="0"/>
          <w:szCs w:val="16"/>
          <w:highlight w:val="auto"/>
        </w:rPr>
        <w:t>（根据评分办法自行编写）</w:t>
      </w:r>
    </w:p>
    <w:p>
      <w:pPr>
        <w:rPr>
          <w:rFonts w:ascii="宋体" w:cs="宋体"/>
          <w:b/>
          <w:kern w:val="0"/>
          <w:sz w:val="32"/>
          <w:szCs w:val="20"/>
          <w:highlight w:val="auto"/>
        </w:rPr>
      </w:pPr>
      <w:r>
        <w:rPr>
          <w:rFonts w:ascii="宋体" w:cs="宋体" w:hint="eastAsia"/>
          <w:b/>
          <w:kern w:val="0"/>
          <w:sz w:val="32"/>
          <w:szCs w:val="20"/>
          <w:highlight w:val="auto"/>
        </w:rPr>
        <w:br w:type="page"/>
      </w:r>
    </w:p>
    <w:p>
      <w:pPr>
        <w:spacing w:line="240" w:lineRule="auto"/>
        <w:ind w:firstLineChars="0" w:firstLine="0"/>
        <w:rPr>
          <w:rFonts w:ascii="宋体" w:cs="宋体"/>
          <w:b/>
          <w:kern w:val="0"/>
          <w:sz w:val="32"/>
          <w:szCs w:val="20"/>
          <w:highlight w:val="auto"/>
        </w:rPr>
      </w:pPr>
      <w:r>
        <w:rPr>
          <w:rFonts w:ascii="宋体" w:cs="宋体" w:hint="eastAsia"/>
          <w:b/>
          <w:kern w:val="0"/>
          <w:sz w:val="32"/>
          <w:szCs w:val="20"/>
          <w:highlight w:val="auto"/>
        </w:rPr>
        <w:t>2.项目实施人员一览表（如有，请提供）</w:t>
      </w:r>
    </w:p>
    <w:p>
      <w:pPr>
        <w:spacing w:line="400" w:lineRule="exact"/>
        <w:ind w:firstLineChars="0" w:firstLine="0"/>
        <w:rPr>
          <w:rFonts w:ascii="宋体" w:cs="宋体"/>
          <w:b/>
          <w:kern w:val="0"/>
          <w:sz w:val="30"/>
          <w:szCs w:val="30"/>
          <w:highlight w:val="auto"/>
        </w:rPr>
      </w:pPr>
      <w:r>
        <w:rPr>
          <w:rFonts w:ascii="宋体" w:cs="宋体" w:hint="eastAsia"/>
          <w:b/>
          <w:kern w:val="0"/>
          <w:sz w:val="30"/>
          <w:szCs w:val="30"/>
          <w:highlight w:val="auto"/>
        </w:rPr>
        <w:t>附件：</w:t>
      </w:r>
    </w:p>
    <w:p>
      <w:pPr>
        <w:pStyle w:val="28"/>
        <w:ind w:firstLineChars="147" w:firstLine="470"/>
        <w:jc w:val="center"/>
        <w:rPr>
          <w:rFonts w:cs="宋体"/>
          <w:b/>
          <w:bCs/>
          <w:color w:val="000000"/>
          <w:sz w:val="32"/>
          <w:szCs w:val="32"/>
          <w14:textFill>
            <w14:solidFill>
              <w14:srgbClr w14:val="000000"/>
            </w14:solidFill>
          </w14:textFill>
          <w:highlight w:val="auto"/>
        </w:rPr>
      </w:pPr>
      <w:r>
        <w:rPr>
          <w:rFonts w:cs="宋体" w:hint="eastAsia"/>
          <w:b/>
          <w:bCs/>
          <w:color w:val="000000"/>
          <w:sz w:val="32"/>
          <w:szCs w:val="32"/>
          <w14:textFill>
            <w14:solidFill>
              <w14:srgbClr w14:val="000000"/>
            </w14:solidFill>
          </w14:textFill>
          <w:highlight w:val="auto"/>
        </w:rPr>
        <w:t>项目实施人员一览表（格式）</w:t>
      </w:r>
    </w:p>
    <w:tbl>
      <w:tblPr>
        <w:jc w:val="center"/>
        <w:tblW w:w="8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1"/>
        <w:gridCol w:w="1050"/>
        <w:gridCol w:w="1665"/>
        <w:gridCol w:w="1200"/>
        <w:gridCol w:w="2550"/>
        <w:gridCol w:w="1030"/>
      </w:tblGrid>
      <w:tr>
        <w:tc>
          <w:tcPr>
            <w:tcW w:w="941" w:type="dxa"/>
            <w:vAlign w:val="center"/>
          </w:tcPr>
          <w:p>
            <w:pPr>
              <w:spacing w:line="400" w:lineRule="exact"/>
              <w:ind w:firstLineChars="0" w:firstLine="0"/>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姓 名</w:t>
            </w:r>
          </w:p>
        </w:tc>
        <w:tc>
          <w:tcPr>
            <w:tcW w:w="1050" w:type="dxa"/>
            <w:vAlign w:val="center"/>
          </w:tcPr>
          <w:p>
            <w:pPr>
              <w:spacing w:line="400" w:lineRule="exact"/>
              <w:ind w:firstLineChars="0" w:firstLine="0"/>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职务</w:t>
            </w:r>
          </w:p>
        </w:tc>
        <w:tc>
          <w:tcPr>
            <w:tcW w:w="1665" w:type="dxa"/>
            <w:vAlign w:val="center"/>
          </w:tcPr>
          <w:p>
            <w:pPr>
              <w:spacing w:line="400" w:lineRule="exact"/>
              <w:ind w:firstLineChars="0" w:firstLine="0"/>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专业技术资格</w:t>
            </w:r>
          </w:p>
        </w:tc>
        <w:tc>
          <w:tcPr>
            <w:tcW w:w="1200" w:type="dxa"/>
            <w:vAlign w:val="center"/>
          </w:tcPr>
          <w:p>
            <w:pPr>
              <w:spacing w:line="400" w:lineRule="exact"/>
              <w:ind w:firstLineChars="0" w:firstLine="0"/>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证书编号</w:t>
            </w:r>
          </w:p>
        </w:tc>
        <w:tc>
          <w:tcPr>
            <w:tcW w:w="2550" w:type="dxa"/>
            <w:vAlign w:val="center"/>
          </w:tcPr>
          <w:p>
            <w:pPr>
              <w:spacing w:line="400" w:lineRule="exact"/>
              <w:ind w:firstLineChars="0" w:firstLine="0"/>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参加本单位工作时间</w:t>
            </w:r>
          </w:p>
        </w:tc>
        <w:tc>
          <w:tcPr>
            <w:tcW w:w="1030" w:type="dxa"/>
            <w:vAlign w:val="center"/>
          </w:tcPr>
          <w:p>
            <w:pPr>
              <w:spacing w:line="400" w:lineRule="exact"/>
              <w:ind w:firstLineChars="0" w:firstLine="0"/>
              <w:jc w:val="center"/>
              <w:rPr>
                <w:rFonts w:ascii="宋体" w:cs="宋体"/>
                <w:color w:val="000000"/>
                <w:szCs w:val="21"/>
                <w14:textFill>
                  <w14:solidFill>
                    <w14:srgbClr w14:val="000000"/>
                  </w14:solidFill>
                </w14:textFill>
                <w:highlight w:val="auto"/>
              </w:rPr>
            </w:pPr>
            <w:r>
              <w:rPr>
                <w:rFonts w:ascii="宋体" w:cs="宋体" w:hint="eastAsia"/>
                <w:color w:val="000000"/>
                <w:szCs w:val="21"/>
                <w14:textFill>
                  <w14:solidFill>
                    <w14:srgbClr w14:val="000000"/>
                  </w14:solidFill>
                </w14:textFill>
                <w:highlight w:val="auto"/>
              </w:rPr>
              <w:t>备注</w:t>
            </w:r>
          </w:p>
        </w:tc>
      </w:tr>
      <w:tr>
        <w:tc>
          <w:tcPr>
            <w:tcW w:w="941" w:type="dxa"/>
          </w:tcPr>
          <w:p>
            <w:pPr>
              <w:spacing w:line="400" w:lineRule="exact"/>
              <w:rPr>
                <w:rFonts w:ascii="宋体" w:cs="宋体"/>
                <w:color w:val="000000"/>
                <w:szCs w:val="21"/>
                <w14:textFill>
                  <w14:solidFill>
                    <w14:srgbClr w14:val="000000"/>
                  </w14:solidFill>
                </w14:textFill>
                <w:highlight w:val="auto"/>
              </w:rPr>
            </w:pPr>
          </w:p>
        </w:tc>
        <w:tc>
          <w:tcPr>
            <w:tcW w:w="1050" w:type="dxa"/>
          </w:tcPr>
          <w:p>
            <w:pPr>
              <w:spacing w:line="400" w:lineRule="exact"/>
              <w:rPr>
                <w:rFonts w:ascii="宋体" w:cs="宋体"/>
                <w:color w:val="000000"/>
                <w:szCs w:val="21"/>
                <w14:textFill>
                  <w14:solidFill>
                    <w14:srgbClr w14:val="000000"/>
                  </w14:solidFill>
                </w14:textFill>
                <w:highlight w:val="auto"/>
              </w:rPr>
            </w:pPr>
          </w:p>
        </w:tc>
        <w:tc>
          <w:tcPr>
            <w:tcW w:w="1665" w:type="dxa"/>
          </w:tcPr>
          <w:p>
            <w:pPr>
              <w:spacing w:line="400" w:lineRule="exact"/>
              <w:rPr>
                <w:rFonts w:ascii="宋体" w:cs="宋体"/>
                <w:color w:val="000000"/>
                <w:szCs w:val="21"/>
                <w14:textFill>
                  <w14:solidFill>
                    <w14:srgbClr w14:val="000000"/>
                  </w14:solidFill>
                </w14:textFill>
                <w:highlight w:val="auto"/>
              </w:rPr>
            </w:pPr>
          </w:p>
        </w:tc>
        <w:tc>
          <w:tcPr>
            <w:tcW w:w="1200" w:type="dxa"/>
          </w:tcPr>
          <w:p>
            <w:pPr>
              <w:spacing w:line="400" w:lineRule="exact"/>
              <w:rPr>
                <w:rFonts w:ascii="宋体" w:cs="宋体"/>
                <w:color w:val="000000"/>
                <w:szCs w:val="21"/>
                <w14:textFill>
                  <w14:solidFill>
                    <w14:srgbClr w14:val="000000"/>
                  </w14:solidFill>
                </w14:textFill>
                <w:highlight w:val="auto"/>
              </w:rPr>
            </w:pPr>
          </w:p>
        </w:tc>
        <w:tc>
          <w:tcPr>
            <w:tcW w:w="2550" w:type="dxa"/>
          </w:tcPr>
          <w:p>
            <w:pPr>
              <w:spacing w:line="400" w:lineRule="exact"/>
              <w:rPr>
                <w:rFonts w:ascii="宋体" w:cs="宋体"/>
                <w:color w:val="000000"/>
                <w:szCs w:val="21"/>
                <w14:textFill>
                  <w14:solidFill>
                    <w14:srgbClr w14:val="000000"/>
                  </w14:solidFill>
                </w14:textFill>
                <w:highlight w:val="auto"/>
              </w:rPr>
            </w:pPr>
          </w:p>
        </w:tc>
        <w:tc>
          <w:tcPr>
            <w:tcW w:w="1030" w:type="dxa"/>
          </w:tcPr>
          <w:p>
            <w:pPr>
              <w:spacing w:line="400" w:lineRule="exact"/>
              <w:rPr>
                <w:rFonts w:ascii="宋体" w:cs="宋体"/>
                <w:color w:val="000000"/>
                <w:szCs w:val="21"/>
                <w14:textFill>
                  <w14:solidFill>
                    <w14:srgbClr w14:val="000000"/>
                  </w14:solidFill>
                </w14:textFill>
                <w:highlight w:val="auto"/>
              </w:rPr>
            </w:pPr>
          </w:p>
        </w:tc>
      </w:tr>
      <w:tr>
        <w:tc>
          <w:tcPr>
            <w:tcW w:w="941" w:type="dxa"/>
          </w:tcPr>
          <w:p>
            <w:pPr>
              <w:spacing w:line="400" w:lineRule="exact"/>
              <w:rPr>
                <w:rFonts w:ascii="宋体" w:cs="宋体"/>
                <w:color w:val="000000"/>
                <w:szCs w:val="21"/>
                <w14:textFill>
                  <w14:solidFill>
                    <w14:srgbClr w14:val="000000"/>
                  </w14:solidFill>
                </w14:textFill>
                <w:highlight w:val="auto"/>
              </w:rPr>
            </w:pPr>
          </w:p>
        </w:tc>
        <w:tc>
          <w:tcPr>
            <w:tcW w:w="1050" w:type="dxa"/>
          </w:tcPr>
          <w:p>
            <w:pPr>
              <w:spacing w:line="400" w:lineRule="exact"/>
              <w:rPr>
                <w:rFonts w:ascii="宋体" w:cs="宋体"/>
                <w:color w:val="000000"/>
                <w:szCs w:val="21"/>
                <w14:textFill>
                  <w14:solidFill>
                    <w14:srgbClr w14:val="000000"/>
                  </w14:solidFill>
                </w14:textFill>
                <w:highlight w:val="auto"/>
              </w:rPr>
            </w:pPr>
          </w:p>
        </w:tc>
        <w:tc>
          <w:tcPr>
            <w:tcW w:w="1665" w:type="dxa"/>
          </w:tcPr>
          <w:p>
            <w:pPr>
              <w:spacing w:line="400" w:lineRule="exact"/>
              <w:rPr>
                <w:rFonts w:ascii="宋体" w:cs="宋体"/>
                <w:color w:val="000000"/>
                <w:szCs w:val="21"/>
                <w14:textFill>
                  <w14:solidFill>
                    <w14:srgbClr w14:val="000000"/>
                  </w14:solidFill>
                </w14:textFill>
                <w:highlight w:val="auto"/>
              </w:rPr>
            </w:pPr>
          </w:p>
        </w:tc>
        <w:tc>
          <w:tcPr>
            <w:tcW w:w="1200" w:type="dxa"/>
          </w:tcPr>
          <w:p>
            <w:pPr>
              <w:spacing w:line="400" w:lineRule="exact"/>
              <w:rPr>
                <w:rFonts w:ascii="宋体" w:cs="宋体"/>
                <w:color w:val="000000"/>
                <w:szCs w:val="21"/>
                <w14:textFill>
                  <w14:solidFill>
                    <w14:srgbClr w14:val="000000"/>
                  </w14:solidFill>
                </w14:textFill>
                <w:highlight w:val="auto"/>
              </w:rPr>
            </w:pPr>
          </w:p>
        </w:tc>
        <w:tc>
          <w:tcPr>
            <w:tcW w:w="2550" w:type="dxa"/>
          </w:tcPr>
          <w:p>
            <w:pPr>
              <w:spacing w:line="400" w:lineRule="exact"/>
              <w:rPr>
                <w:rFonts w:ascii="宋体" w:cs="宋体"/>
                <w:color w:val="000000"/>
                <w:szCs w:val="21"/>
                <w14:textFill>
                  <w14:solidFill>
                    <w14:srgbClr w14:val="000000"/>
                  </w14:solidFill>
                </w14:textFill>
                <w:highlight w:val="auto"/>
              </w:rPr>
            </w:pPr>
          </w:p>
        </w:tc>
        <w:tc>
          <w:tcPr>
            <w:tcW w:w="1030" w:type="dxa"/>
          </w:tcPr>
          <w:p>
            <w:pPr>
              <w:spacing w:line="400" w:lineRule="exact"/>
              <w:rPr>
                <w:rFonts w:ascii="宋体" w:cs="宋体"/>
                <w:color w:val="000000"/>
                <w:szCs w:val="21"/>
                <w14:textFill>
                  <w14:solidFill>
                    <w14:srgbClr w14:val="000000"/>
                  </w14:solidFill>
                </w14:textFill>
                <w:highlight w:val="auto"/>
              </w:rPr>
            </w:pPr>
          </w:p>
        </w:tc>
      </w:tr>
    </w:tbl>
    <w:p>
      <w:pPr>
        <w:adjustRightInd w:val="0"/>
        <w:spacing w:line="380" w:lineRule="exact"/>
        <w:rPr>
          <w:rFonts w:ascii="宋体" w:cs="宋体"/>
          <w:kern w:val="0"/>
          <w:sz w:val="21"/>
          <w:szCs w:val="21"/>
          <w:highlight w:val="auto"/>
        </w:rPr>
      </w:pPr>
    </w:p>
    <w:p>
      <w:pPr>
        <w:adjustRightInd w:val="0"/>
        <w:spacing w:line="380" w:lineRule="exact"/>
        <w:rPr>
          <w:rFonts w:ascii="宋体" w:cs="宋体"/>
          <w:kern w:val="0"/>
          <w:sz w:val="21"/>
          <w:szCs w:val="21"/>
          <w:highlight w:val="auto"/>
        </w:rPr>
      </w:pPr>
    </w:p>
    <w:p>
      <w:pPr>
        <w:adjustRightInd w:val="0"/>
        <w:spacing w:line="380" w:lineRule="exact"/>
        <w:rPr>
          <w:rFonts w:ascii="宋体" w:cs="宋体"/>
          <w:kern w:val="0"/>
          <w:sz w:val="21"/>
          <w:szCs w:val="21"/>
          <w:highlight w:val="auto"/>
        </w:rPr>
      </w:pPr>
    </w:p>
    <w:p>
      <w:pPr>
        <w:snapToGrid w:val="0"/>
        <w:spacing w:line="400" w:lineRule="exact"/>
        <w:ind w:firstLineChars="1700" w:firstLine="3570"/>
        <w:outlineLvl w:val="4"/>
        <w:rPr>
          <w:rFonts w:ascii="宋体"/>
          <w:kern w:val="0"/>
          <w:sz w:val="21"/>
          <w:szCs w:val="21"/>
          <w:highlight w:val="auto"/>
        </w:rPr>
      </w:pPr>
    </w:p>
    <w:p>
      <w:pPr>
        <w:snapToGrid w:val="0"/>
        <w:spacing w:line="400" w:lineRule="exact"/>
        <w:ind w:firstLineChars="0" w:firstLine="0"/>
        <w:rPr>
          <w:rFonts w:ascii="宋体" w:cs="宋体"/>
          <w:sz w:val="21"/>
          <w:szCs w:val="21"/>
          <w:u w:val="single"/>
          <w:highlight w:val="auto"/>
        </w:rPr>
      </w:pPr>
      <w:r>
        <w:rPr>
          <w:rFonts w:ascii="宋体" w:cs="宋体" w:hint="eastAsia"/>
          <w:sz w:val="21"/>
          <w:szCs w:val="21"/>
          <w:highlight w:val="auto"/>
        </w:rPr>
        <w:t>供应商</w:t>
      </w:r>
      <w:r>
        <w:rPr>
          <w:rFonts w:ascii="宋体" w:cs="宋体" w:hint="eastAsia"/>
          <w:b/>
          <w:sz w:val="21"/>
          <w:szCs w:val="21"/>
          <w:highlight w:val="auto"/>
        </w:rPr>
        <w:t>（公章）</w:t>
      </w:r>
      <w:r>
        <w:rPr>
          <w:rFonts w:ascii="宋体" w:cs="宋体" w:hint="eastAsia"/>
          <w:sz w:val="21"/>
          <w:szCs w:val="21"/>
          <w:highlight w:val="auto"/>
        </w:rPr>
        <w:t>：</w:t>
      </w:r>
      <w:r>
        <w:rPr>
          <w:rFonts w:ascii="宋体" w:cs="宋体" w:hint="eastAsia"/>
          <w:sz w:val="21"/>
          <w:szCs w:val="21"/>
          <w:u w:val="single"/>
          <w:highlight w:val="auto"/>
        </w:rPr>
        <w:t xml:space="preserve">                                                   </w:t>
      </w:r>
    </w:p>
    <w:p>
      <w:pPr>
        <w:spacing w:line="340" w:lineRule="exact"/>
        <w:ind w:firstLineChars="0" w:firstLine="0"/>
        <w:rPr>
          <w:rFonts w:ascii="宋体" w:cs="宋体"/>
          <w:sz w:val="21"/>
          <w:szCs w:val="24"/>
          <w:highlight w:val="auto"/>
        </w:rPr>
      </w:pPr>
      <w:r>
        <w:rPr>
          <w:rFonts w:ascii="宋体" w:cs="宋体" w:hint="eastAsia"/>
          <w:sz w:val="21"/>
          <w:szCs w:val="24"/>
          <w:highlight w:val="auto"/>
        </w:rPr>
        <w:t>法定代表人(负责人、自然人)或委托代理人签字：</w:t>
      </w:r>
      <w:r>
        <w:rPr>
          <w:rFonts w:ascii="宋体" w:cs="宋体" w:hint="eastAsia"/>
          <w:sz w:val="21"/>
          <w:szCs w:val="21"/>
          <w:u w:val="single"/>
          <w:highlight w:val="auto"/>
        </w:rPr>
        <w:t xml:space="preserve">                        </w:t>
      </w:r>
    </w:p>
    <w:p>
      <w:pPr>
        <w:spacing w:line="400" w:lineRule="exact"/>
        <w:ind w:firstLineChars="0" w:firstLine="0"/>
        <w:rPr>
          <w:rFonts w:ascii="宋体" w:cs="宋体"/>
          <w:sz w:val="21"/>
          <w:szCs w:val="21"/>
          <w:highlight w:val="auto"/>
        </w:rPr>
      </w:pPr>
      <w:r>
        <w:rPr>
          <w:rFonts w:ascii="宋体" w:cs="宋体" w:hint="eastAsia"/>
          <w:sz w:val="21"/>
          <w:szCs w:val="20"/>
          <w:highlight w:val="auto"/>
        </w:rPr>
        <w:t>日          期：</w:t>
      </w:r>
      <w:r>
        <w:rPr>
          <w:rFonts w:ascii="宋体" w:cs="宋体" w:hint="eastAsia"/>
          <w:sz w:val="21"/>
          <w:szCs w:val="20"/>
          <w:u w:val="single"/>
          <w:highlight w:val="auto"/>
        </w:rPr>
        <w:t xml:space="preserve">                         </w:t>
      </w:r>
    </w:p>
    <w:p>
      <w:pPr>
        <w:spacing w:line="240" w:lineRule="auto"/>
        <w:ind w:firstLineChars="1700" w:firstLine="3570"/>
        <w:rPr>
          <w:rFonts w:ascii="宋体" w:cs="宋体"/>
          <w:sz w:val="21"/>
          <w:szCs w:val="20"/>
          <w:u w:val="single"/>
          <w:highlight w:val="auto"/>
        </w:rPr>
      </w:pPr>
    </w:p>
    <w:p>
      <w:pPr>
        <w:spacing w:line="240" w:lineRule="auto"/>
        <w:ind w:firstLineChars="1700" w:firstLine="3570"/>
        <w:rPr>
          <w:rFonts w:ascii="宋体" w:cs="宋体"/>
          <w:sz w:val="21"/>
          <w:szCs w:val="20"/>
          <w:u w:val="single"/>
          <w:highlight w:val="auto"/>
        </w:rPr>
      </w:pPr>
    </w:p>
    <w:p>
      <w:pPr>
        <w:spacing w:after="120" w:line="240" w:lineRule="auto"/>
        <w:ind w:firstLineChars="0" w:firstLine="0"/>
        <w:rPr>
          <w:sz w:val="21"/>
          <w:szCs w:val="24"/>
          <w:highlight w:val="auto"/>
        </w:rPr>
      </w:pPr>
    </w:p>
    <w:p>
      <w:pPr>
        <w:spacing w:after="120" w:line="240" w:lineRule="auto"/>
        <w:ind w:firstLineChars="0" w:firstLine="0"/>
        <w:rPr>
          <w:sz w:val="21"/>
          <w:szCs w:val="24"/>
          <w:highlight w:val="auto"/>
        </w:rPr>
      </w:pPr>
    </w:p>
    <w:p>
      <w:pPr>
        <w:spacing w:after="120" w:line="240" w:lineRule="auto"/>
        <w:ind w:firstLineChars="0" w:firstLine="0"/>
        <w:rPr>
          <w:sz w:val="21"/>
          <w:szCs w:val="24"/>
          <w:highlight w:val="auto"/>
        </w:rPr>
      </w:pPr>
    </w:p>
    <w:p>
      <w:pPr>
        <w:spacing w:after="120" w:line="240" w:lineRule="auto"/>
        <w:ind w:firstLineChars="0" w:firstLine="0"/>
        <w:rPr>
          <w:sz w:val="21"/>
          <w:szCs w:val="24"/>
          <w:highlight w:val="auto"/>
        </w:rPr>
      </w:pPr>
    </w:p>
    <w:p>
      <w:pPr>
        <w:spacing w:after="120" w:line="240" w:lineRule="auto"/>
        <w:ind w:firstLineChars="0" w:firstLine="0"/>
        <w:rPr>
          <w:sz w:val="21"/>
          <w:szCs w:val="24"/>
          <w:highlight w:val="auto"/>
        </w:rPr>
      </w:pPr>
    </w:p>
    <w:p>
      <w:pPr>
        <w:spacing w:after="120" w:line="240" w:lineRule="auto"/>
        <w:ind w:firstLineChars="0" w:firstLine="0"/>
        <w:rPr>
          <w:sz w:val="21"/>
          <w:szCs w:val="24"/>
          <w:highlight w:val="auto"/>
        </w:rPr>
      </w:pPr>
    </w:p>
    <w:p>
      <w:pPr>
        <w:spacing w:line="400" w:lineRule="exact"/>
        <w:ind w:firstLineChars="0" w:firstLine="0"/>
        <w:rPr>
          <w:rFonts w:ascii="宋体" w:cs="宋体"/>
          <w:b/>
          <w:bCs/>
          <w:kern w:val="0"/>
          <w:sz w:val="32"/>
          <w:szCs w:val="32"/>
          <w:highlight w:val="auto"/>
        </w:rPr>
      </w:pPr>
      <w:r>
        <w:rPr>
          <w:rFonts w:ascii="宋体" w:cs="宋体" w:hint="eastAsia"/>
          <w:b/>
          <w:bCs/>
          <w:kern w:val="0"/>
          <w:sz w:val="32"/>
          <w:szCs w:val="32"/>
          <w:highlight w:val="auto"/>
        </w:rPr>
        <w:t>3.供应商的履约能力相关证明材料（如有，请提供）：</w:t>
      </w: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240" w:lineRule="auto"/>
        <w:ind w:firstLineChars="0" w:firstLine="0"/>
        <w:rPr>
          <w:sz w:val="21"/>
          <w:szCs w:val="24"/>
          <w:highlight w:val="auto"/>
        </w:rPr>
      </w:pPr>
    </w:p>
    <w:p>
      <w:pPr>
        <w:spacing w:line="320" w:lineRule="exact"/>
        <w:ind w:firstLineChars="0" w:firstLine="0"/>
        <w:rPr>
          <w:rFonts w:ascii="宋体" w:cs="宋体"/>
          <w:b/>
          <w:bCs/>
          <w:kern w:val="0"/>
          <w:sz w:val="32"/>
          <w:szCs w:val="32"/>
          <w:highlight w:val="auto"/>
        </w:rPr>
      </w:pPr>
    </w:p>
    <w:p>
      <w:pPr>
        <w:spacing w:line="320" w:lineRule="exact"/>
        <w:ind w:firstLineChars="0" w:firstLine="0"/>
        <w:rPr>
          <w:rFonts w:ascii="宋体" w:cs="宋体"/>
          <w:b/>
          <w:bCs/>
          <w:kern w:val="0"/>
          <w:sz w:val="32"/>
          <w:szCs w:val="32"/>
          <w:highlight w:val="auto"/>
        </w:rPr>
      </w:pPr>
    </w:p>
    <w:p>
      <w:pPr>
        <w:spacing w:line="320" w:lineRule="exact"/>
        <w:ind w:firstLineChars="0" w:firstLine="0"/>
        <w:rPr>
          <w:rFonts w:ascii="宋体" w:cs="宋体"/>
          <w:b/>
          <w:bCs/>
          <w:kern w:val="0"/>
          <w:sz w:val="32"/>
          <w:szCs w:val="32"/>
          <w:highlight w:val="auto"/>
        </w:rPr>
      </w:pPr>
    </w:p>
    <w:p>
      <w:pPr>
        <w:spacing w:line="320" w:lineRule="exact"/>
        <w:ind w:firstLineChars="0" w:firstLine="0"/>
        <w:rPr>
          <w:rFonts w:ascii="宋体" w:cs="宋体"/>
          <w:b/>
          <w:bCs/>
          <w:kern w:val="0"/>
          <w:sz w:val="32"/>
          <w:szCs w:val="32"/>
          <w:highlight w:val="auto"/>
        </w:rPr>
      </w:pPr>
    </w:p>
    <w:p>
      <w:pPr>
        <w:spacing w:line="320" w:lineRule="exact"/>
        <w:ind w:firstLineChars="0" w:firstLine="0"/>
        <w:rPr>
          <w:rFonts w:ascii="宋体" w:cs="宋体"/>
          <w:b/>
          <w:bCs/>
          <w:kern w:val="0"/>
          <w:sz w:val="32"/>
          <w:szCs w:val="32"/>
          <w:highlight w:val="auto"/>
        </w:rPr>
      </w:pPr>
      <w:r>
        <w:rPr>
          <w:rFonts w:ascii="宋体" w:cs="宋体" w:hint="eastAsia"/>
          <w:b/>
          <w:bCs/>
          <w:kern w:val="0"/>
          <w:sz w:val="32"/>
          <w:szCs w:val="32"/>
          <w:highlight w:val="auto"/>
        </w:rPr>
        <w:t>4.供应商可结合本项目的评审办法视自身情况自行提交其他相关证明材料（如有，请提供）</w:t>
      </w:r>
    </w:p>
    <w:p>
      <w:pPr>
        <w:adjustRightInd w:val="0"/>
        <w:snapToGrid w:val="0"/>
        <w:spacing w:line="400" w:lineRule="exact"/>
        <w:ind w:firstLineChars="0" w:firstLine="0"/>
        <w:rPr>
          <w:rFonts w:ascii="宋体"/>
          <w:b/>
          <w:sz w:val="21"/>
          <w:szCs w:val="21"/>
          <w:highlight w:val="auto"/>
        </w:rPr>
      </w:pPr>
    </w:p>
    <w:sectPr>
      <w:headerReference w:type="default" r:id="rId14"/>
      <w:headerReference w:type="even" r:id="rId15"/>
      <w:headerReference w:type="first" r:id="rId16"/>
      <w:footerReference w:type="default" r:id="rId17"/>
      <w:footerReference w:type="even" r:id="rId18"/>
      <w:footerReference w:type="first" r:id="rId19"/>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华文新魏">
    <w:altName w:val="宋体"/>
    <w:panose1 w:val="02010800040101010101"/>
    <w:charset w:val="86"/>
    <w:family w:val="auto"/>
    <w:pitch w:val="variable"/>
    <w:sig w:usb0="00000000" w:usb1="00000000" w:usb2="00000010" w:usb3="00000000" w:csb0="00040000" w:csb1="00000000"/>
  </w:font>
  <w:font w:name="文鼎中隶简">
    <w:altName w:val="宋体"/>
    <w:panose1 w:val="00000000000000000000"/>
    <w:charset w:val="86"/>
    <w:family w:val="modern"/>
    <w:pitch w:val="variable"/>
    <w:sig w:usb0="00000000" w:usb1="00000000" w:usb2="00000010" w:usb3="00000000" w:csb0="00040000" w:csb1="00000000"/>
  </w:font>
  <w:font w:name="楷体_GB2312">
    <w:altName w:val="楷体"/>
    <w:panose1 w:val="02010609030101010101"/>
    <w:charset w:val="86"/>
    <w:family w:val="modern"/>
    <w:pitch w:val="variable"/>
    <w:sig w:usb0="00000000" w:usb1="00000000" w:usb2="00000010" w:usb3="00000000" w:csb0="00040000" w:csb1="00000000"/>
  </w:font>
  <w:font w:name="宋体">
    <w:panose1 w:val="02010600030101010101"/>
    <w:charset w:val="7A"/>
    <w:family w:val="auto"/>
    <w:pitch w:val="variable"/>
    <w:sig w:usb0="00000003" w:usb1="288F0000" w:usb2="00000006" w:usb3="00000000" w:csb0="00040001" w:csb1="00000000"/>
  </w:font>
  <w:font w:name="方正小标宋简体">
    <w:altName w:val="黑体"/>
    <w:panose1 w:val="00000000000000000000"/>
    <w:charset w:val="86"/>
    <w:family w:val="script"/>
    <w:pitch w:val="variable"/>
    <w:sig w:usb0="00000000" w:usb1="00000000" w:usb2="00000010" w:usb3="00000000" w:csb0="0004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80"/>
    <w:family w:val="auto"/>
    <w:pitch w:val="variable"/>
    <w:sig w:usb0="E0002AFF" w:usb1="C0007841"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2000019F" w:csb1="00000000"/>
  </w:font>
  <w:font w:name="Calibri">
    <w:panose1 w:val="020F0502020204030204"/>
    <w:charset w:val="00"/>
    <w:family w:val="swiss"/>
    <w:pitch w:val="variable"/>
    <w:sig w:usb0="E00002FF" w:usb1="4000ACFF" w:usb2="00000001" w:usb3="00000000" w:csb0="2000019F" w:csb1="00000000"/>
  </w:font>
  <w:font w:name="Courier New">
    <w:panose1 w:val="02070309020205020404"/>
    <w:charset w:val="01"/>
    <w:family w:val="modern"/>
    <w:pitch w:val="variable"/>
    <w:sig w:usb0="E0002AFF" w:usb1="C0007843" w:usb2="00000009" w:usb3="00000000" w:csb0="400001FF" w:csb1="FFFF0000"/>
  </w:font>
  <w:font w:name="仿宋_GB2312">
    <w:altName w:val="仿宋"/>
    <w:panose1 w:val="02010609030101010101"/>
    <w:charset w:val="86"/>
    <w:family w:val="modern"/>
    <w:pitch w:val="variable"/>
    <w:sig w:usb0="00000000" w:usb1="00000000" w:usb2="00000010" w:usb3="00000000" w:csb0="00040000" w:csb1="00000000"/>
  </w:font>
  <w:font w:name="MingLiU">
    <w:panose1 w:val="02020509000000000000"/>
    <w:charset w:val="88"/>
    <w:family w:val="modern"/>
    <w:pitch w:val="variable"/>
    <w:sig w:usb0="A00002FF" w:usb1="28CFFCFA" w:usb2="00000016" w:usb3="00000000" w:csb0="00100001" w:csb1="00000000"/>
  </w:font>
  <w:font w:name="新宋体">
    <w:panose1 w:val="02010609030101010101"/>
    <w:charset w:val="86"/>
    <w:family w:val="modern"/>
    <w:pitch w:val="variable"/>
    <w:sig w:usb0="00000003" w:usb1="288F0000" w:usb2="00000006" w:usb3="00000000" w:csb0="00040001" w:csb1="00000000"/>
  </w:font>
  <w:font w:name="等线">
    <w:altName w:val="微软雅黑"/>
    <w:panose1 w:val="02010600030101010101"/>
    <w:charset w:val="86"/>
    <w:family w:val="auto"/>
    <w:pitch w:val="variable"/>
    <w:sig w:usb0="00000000" w:usb1="00000000" w:usb2="00000016" w:usb3="00000000" w:csb0="0004000F" w:csb1="00000000"/>
  </w:font>
  <w:font w:name="Tahoma">
    <w:panose1 w:val="020B0604030504040204"/>
    <w:charset w:val="00"/>
    <w:family w:val="swiss"/>
    <w:pitch w:val="variable"/>
    <w:sig w:usb0="E1002EFF" w:usb1="C000605B" w:usb2="00000029" w:usb3="00000000" w:csb0="200101FF" w:csb1="20280000"/>
  </w:font>
  <w:font w:name="等线 Light">
    <w:altName w:val="宋体"/>
    <w:panose1 w:val="02010600030101010101"/>
    <w:charset w:val="86"/>
    <w:family w:val="auto"/>
    <w:pitch w:val="variable"/>
    <w:sig w:usb0="00000000" w:usb1="00000000"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1"/>
    <w:family w:val="swiss"/>
    <w:pitch w:val="variable"/>
    <w:sig w:usb0="E0002AFF" w:usb1="C0007843" w:usb2="00000009" w:usb3="00000000" w:csb0="400001FF" w:csb1="FFFF0000"/>
  </w:font>
  <w:font w:name="Verdana">
    <w:panose1 w:val="020B0604030504040204"/>
    <w:charset w:val="00"/>
    <w:family w:val="swiss"/>
    <w:pitch w:val="variable"/>
    <w:sig w:usb0="A10006FF" w:usb1="4000205B" w:usb2="00000010" w:usb3="00000000" w:csb0="2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ind w:right="360"/>
      <w:jc w:val="center"/>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ind w:right="360"/>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ind w:right="360"/>
      <w:jc w:val="cente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ind w:right="360"/>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jc w:val="center"/>
    </w:pPr>
    <w:r>
      <w:fldChar w:fldCharType="begin"/>
    </w:r>
    <w:r>
      <w:instrText xml:space="preserve"> PAGE   \* MERGEFORMAT </w:instrText>
    </w:r>
    <w:r>
      <w:fldChar w:fldCharType="separate"/>
    </w:r>
    <w:r>
      <w:rPr>
        <w:lang w:val="zh-CN"/>
      </w:rPr>
      <w:t>1</w:t>
    </w:r>
    <w:r>
      <w:rPr>
        <w:lang w:val="zh-CN"/>
      </w:rPr>
      <w:fldChar w:fldCharType="end"/>
    </w:r>
  </w:p>
  <w:p>
    <w:pPr>
      <w:pStyle w:val="32"/>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ind w:right="360"/>
      <w:jc w:val="center"/>
    </w:pPr>
    <w: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342898" cy="197336"/>
              <wp:effectExtent l="0" t="0" r="0" b="0"/>
              <wp:wrapNone/>
              <wp:docPr id="1" name="文本框 3"/>
              <wp:cNvGraphicFramePr>
                <a:graphicFrameLocks noChangeAspect="0"/>
              </wp:cNvGraphicFramePr>
              <a:graphic>
                <a:graphicData uri="http://schemas.microsoft.com/office/word/2010/wordprocessingShape">
                  <wps:wsp>
                    <wps:cNvSpPr/>
                    <wps:spPr>
                      <a:xfrm rot="0">
                        <a:off x="0" y="0"/>
                        <a:ext cx="342898" cy="197336"/>
                      </a:xfrm>
                      <a:prstGeom prst="rect"/>
                      <a:noFill/>
                      <a:ln w="6350" cmpd="sng" cap="flat">
                        <a:noFill/>
                        <a:prstDash val="solid"/>
                        <a:round/>
                      </a:ln>
                    </wps:spPr>
                    <wps:txbx id="2">
                      <w:txbxContent>
                        <w:p>
                          <w:pPr>
                            <w:pStyle w:val="32"/>
                            <w:tabs>
                              <w:tab w:val="center" w:pos="4153"/>
                              <w:tab w:val="right" w:pos="8306"/>
                            </w:tabs>
                            <w:rPr>
                              <w:rStyle w:val="48"/>
                            </w:rPr>
                          </w:pPr>
                          <w:r>
                            <w:rPr>
                              <w:rStyle w:val="48"/>
                            </w:rPr>
                            <w:fldChar w:fldCharType="begin"/>
                          </w:r>
                          <w:r>
                            <w:rPr>
                              <w:rStyle w:val="48"/>
                            </w:rPr>
                            <w:instrText xml:space="preserve">PAGE  </w:instrText>
                          </w:r>
                          <w:r>
                            <w:fldChar w:fldCharType="separate"/>
                          </w:r>
                          <w:r>
                            <w:rPr>
                              <w:rStyle w:val="48"/>
                            </w:rPr>
                            <w:t>33</w:t>
                          </w:r>
                          <w:r>
                            <w:fldChar w:fldCharType="end"/>
                          </w:r>
                        </w:p>
                      </w:txbxContent>
                    </wps:txbx>
                    <wps:bodyPr vert="horz" wrap="none" lIns="0" tIns="0" rIns="0" bIns="0" anchor="t" anchorCtr="0" upright="0">
                      <a:spAutoFit/>
                    </wps:bodyPr>
                  </wps:wsp>
                </a:graphicData>
              </a:graphic>
            </wp:anchor>
          </w:drawing>
        </mc:Choice>
        <mc:Fallback>
          <w:pict>
            <v:shape type="#_x0000_t202" id="文本框 3 3" o:spid="_x0000_s3" filled="f" stroked="f" strokeweight="0.5pt" style="position:absolute;margin-left:0.0pt;margin-top:0.0pt;width:26.999863pt;height:15.538277pt;z-index:21;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32"/>
                      <w:tabs>
                        <w:tab w:val="center" w:pos="4153"/>
                        <w:tab w:val="right" w:pos="8306"/>
                      </w:tabs>
                      <w:rPr>
                        <w:rStyle w:val="48"/>
                      </w:rPr>
                    </w:pPr>
                    <w:r>
                      <w:rPr>
                        <w:rStyle w:val="48"/>
                      </w:rPr>
                      <w:fldChar w:fldCharType="begin"/>
                    </w:r>
                    <w:r>
                      <w:rPr>
                        <w:rStyle w:val="48"/>
                      </w:rPr>
                      <w:instrText xml:space="preserve">PAGE  </w:instrText>
                    </w:r>
                    <w:r>
                      <w:fldChar w:fldCharType="separate"/>
                    </w:r>
                    <w:r>
                      <w:rPr>
                        <w:rStyle w:val="48"/>
                      </w:rPr>
                      <w:t>33</w:t>
                    </w:r>
                    <w:r>
                      <w:fldChar w:fldCharType="end"/>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ind w:right="360"/>
    </w:pPr>
    <w: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342898" cy="197336"/>
              <wp:effectExtent l="0" t="0" r="0" b="0"/>
              <wp:wrapNone/>
              <wp:docPr id="4" name="文本框 4"/>
              <wp:cNvGraphicFramePr>
                <a:graphicFrameLocks noChangeAspect="0"/>
              </wp:cNvGraphicFramePr>
              <a:graphic>
                <a:graphicData uri="http://schemas.microsoft.com/office/word/2010/wordprocessingShape">
                  <wps:wsp>
                    <wps:cNvSpPr/>
                    <wps:spPr>
                      <a:xfrm rot="0">
                        <a:off x="0" y="0"/>
                        <a:ext cx="342898" cy="197336"/>
                      </a:xfrm>
                      <a:prstGeom prst="rect"/>
                      <a:noFill/>
                      <a:ln w="6350" cmpd="sng" cap="flat">
                        <a:noFill/>
                        <a:prstDash val="solid"/>
                        <a:round/>
                      </a:ln>
                    </wps:spPr>
                    <wps:txbx id="5">
                      <w:txbxContent>
                        <w:p>
                          <w:pPr>
                            <w:pStyle w:val="32"/>
                            <w:tabs>
                              <w:tab w:val="center" w:pos="4153"/>
                              <w:tab w:val="right" w:pos="8306"/>
                            </w:tabs>
                            <w:rPr>
                              <w:rStyle w:val="48"/>
                            </w:rPr>
                          </w:pPr>
                          <w:r>
                            <w:rPr>
                              <w:rStyle w:val="48"/>
                            </w:rPr>
                            <w:fldChar w:fldCharType="begin"/>
                          </w:r>
                          <w:r>
                            <w:rPr>
                              <w:rStyle w:val="48"/>
                            </w:rPr>
                            <w:instrText xml:space="preserve">PAGE  </w:instrText>
                          </w:r>
                          <w:r>
                            <w:fldChar w:fldCharType="separate"/>
                          </w:r>
                          <w:r>
                            <w:rPr>
                              <w:rStyle w:val="48"/>
                            </w:rPr>
                            <w:t>32</w:t>
                          </w:r>
                          <w:r>
                            <w:fldChar w:fldCharType="end"/>
                          </w:r>
                        </w:p>
                      </w:txbxContent>
                    </wps:txbx>
                    <wps:bodyPr vert="horz" wrap="none" lIns="0" tIns="0" rIns="0" bIns="0" anchor="t" anchorCtr="0" upright="0">
                      <a:spAutoFit/>
                    </wps:bodyPr>
                  </wps:wsp>
                </a:graphicData>
              </a:graphic>
            </wp:anchor>
          </w:drawing>
        </mc:Choice>
        <mc:Fallback>
          <w:pict>
            <v:shape type="#_x0000_t202" id="文本框 4 6" o:spid="_x0000_s6" filled="f" stroked="f" strokeweight="0.5pt" style="position:absolute;margin-left:0.0pt;margin-top:0.0pt;width:26.999863pt;height:15.538277pt;z-index:22;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32"/>
                      <w:tabs>
                        <w:tab w:val="center" w:pos="4153"/>
                        <w:tab w:val="right" w:pos="8306"/>
                      </w:tabs>
                      <w:rPr>
                        <w:rStyle w:val="48"/>
                      </w:rPr>
                    </w:pPr>
                    <w:r>
                      <w:rPr>
                        <w:rStyle w:val="48"/>
                      </w:rPr>
                      <w:fldChar w:fldCharType="begin"/>
                    </w:r>
                    <w:r>
                      <w:rPr>
                        <w:rStyle w:val="48"/>
                      </w:rPr>
                      <w:instrText xml:space="preserve">PAGE  </w:instrText>
                    </w:r>
                    <w:r>
                      <w:fldChar w:fldCharType="separate"/>
                    </w:r>
                    <w:r>
                      <w:rPr>
                        <w:rStyle w:val="48"/>
                      </w:rPr>
                      <w:t>32</w:t>
                    </w:r>
                    <w:r>
                      <w:fldChar w:fldCharType="end"/>
                    </w:r>
                  </w:p>
                </w:txbxContent>
              </v:textbox>
            </v:shape>
          </w:pict>
        </mc:Fallback>
      </mc:AlternateConten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pPr>
    <w: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342898" cy="197335"/>
              <wp:effectExtent l="0" t="0" r="0" b="0"/>
              <wp:wrapNone/>
              <wp:docPr id="11" name="文本框 2"/>
              <wp:cNvGraphicFramePr>
                <a:graphicFrameLocks noChangeAspect="0"/>
              </wp:cNvGraphicFramePr>
              <a:graphic>
                <a:graphicData uri="http://schemas.microsoft.com/office/word/2010/wordprocessingShape">
                  <wps:wsp>
                    <wps:cNvSpPr/>
                    <wps:spPr>
                      <a:xfrm rot="0">
                        <a:off x="0" y="0"/>
                        <a:ext cx="342898" cy="197335"/>
                      </a:xfrm>
                      <a:prstGeom prst="rect"/>
                      <a:noFill/>
                      <a:ln w="9525" cmpd="sng" cap="flat">
                        <a:noFill/>
                        <a:prstDash val="solid"/>
                        <a:round/>
                      </a:ln>
                    </wps:spPr>
                    <wps:txbx id="12">
                      <w:txbxContent>
                        <w:p>
                          <w:pPr>
                            <w:pStyle w:val="32"/>
                            <w:tabs>
                              <w:tab w:val="center" w:pos="4153"/>
                              <w:tab w:val="right" w:pos="8306"/>
                            </w:tabs>
                          </w:pPr>
                          <w:r>
                            <w:fldChar w:fldCharType="begin"/>
                          </w:r>
                          <w:r>
                            <w:instrText xml:space="preserve"> PAGE  \* MERGEFORMAT </w:instrText>
                          </w:r>
                          <w:r>
                            <w:fldChar w:fldCharType="separate"/>
                          </w:r>
                          <w:r>
                            <w:t>43</w:t>
                          </w:r>
                          <w:r>
                            <w:fldChar w:fldCharType="end"/>
                          </w:r>
                        </w:p>
                      </w:txbxContent>
                    </wps:txbx>
                    <wps:bodyPr vert="horz" wrap="none" lIns="0" tIns="0" rIns="0" bIns="0" anchor="t" anchorCtr="0" upright="1">
                      <a:spAutoFit/>
                    </wps:bodyPr>
                  </wps:wsp>
                </a:graphicData>
              </a:graphic>
            </wp:anchor>
          </w:drawing>
        </mc:Choice>
        <mc:Fallback>
          <w:pict>
            <v:shape type="#_x0000_t202" id="文本框 2 13" o:spid="_x0000_s13" filled="f" stroked="f" style="position:absolute;margin-left:0.0pt;margin-top:0.0pt;width:26.999863pt;height:15.538265pt;z-index:18;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32"/>
                      <w:tabs>
                        <w:tab w:val="center" w:pos="4153"/>
                        <w:tab w:val="right" w:pos="8306"/>
                      </w:tabs>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jc w:val="center"/>
    </w:pPr>
    <w: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342898" cy="197335"/>
              <wp:effectExtent l="0" t="0" r="0" b="0"/>
              <wp:wrapNone/>
              <wp:docPr id="14" name="文本框 8"/>
              <wp:cNvGraphicFramePr>
                <a:graphicFrameLocks noChangeAspect="0"/>
              </wp:cNvGraphicFramePr>
              <a:graphic>
                <a:graphicData uri="http://schemas.microsoft.com/office/word/2010/wordprocessingShape">
                  <wps:wsp>
                    <wps:cNvSpPr/>
                    <wps:spPr>
                      <a:xfrm rot="0">
                        <a:off x="0" y="0"/>
                        <a:ext cx="342898" cy="197335"/>
                      </a:xfrm>
                      <a:prstGeom prst="rect"/>
                      <a:noFill/>
                      <a:ln w="6350" cmpd="sng" cap="flat">
                        <a:noFill/>
                        <a:prstDash val="solid"/>
                        <a:round/>
                      </a:ln>
                    </wps:spPr>
                    <wps:txbx id="15">
                      <w:txbxContent>
                        <w:p>
                          <w:pPr>
                            <w:pStyle w:val="32"/>
                            <w:tabs>
                              <w:tab w:val="center" w:pos="4153"/>
                              <w:tab w:val="right" w:pos="8306"/>
                            </w:tabs>
                            <w:jc w:val="center"/>
                          </w:pPr>
                          <w:r>
                            <w:fldChar w:fldCharType="begin"/>
                          </w:r>
                          <w:r>
                            <w:instrText xml:space="preserve"> PAGE   \* MERGEFORMAT </w:instrText>
                          </w:r>
                          <w:r>
                            <w:fldChar w:fldCharType="separate"/>
                          </w:r>
                          <w:r>
                            <w:rPr>
                              <w:lang w:val="zh-CN"/>
                            </w:rPr>
                            <w:t>57</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8 16" o:spid="_x0000_s16" filled="f" stroked="f" strokeweight="0.5pt" style="position:absolute;margin-left:0.0pt;margin-top:0.0pt;width:26.999863pt;height:15.538265pt;z-index:19;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32"/>
                      <w:tabs>
                        <w:tab w:val="center" w:pos="4153"/>
                        <w:tab w:val="right" w:pos="8306"/>
                      </w:tabs>
                      <w:jc w:val="center"/>
                    </w:pPr>
                    <w:r>
                      <w:fldChar w:fldCharType="begin"/>
                    </w:r>
                    <w:r>
                      <w:instrText xml:space="preserve"> PAGE   \* MERGEFORMAT </w:instrText>
                    </w:r>
                    <w:r>
                      <w:fldChar w:fldCharType="separate"/>
                    </w:r>
                    <w:r>
                      <w:rPr>
                        <w:lang w:val="zh-CN"/>
                      </w:rPr>
                      <w:t>57</w:t>
                    </w:r>
                    <w:r>
                      <w:rPr>
                        <w:lang w:val="zh-CN"/>
                      </w:rPr>
                      <w:fldChar w:fldCharType="end"/>
                    </w:r>
                  </w:p>
                </w:txbxContent>
              </v:textbox>
            </v:shape>
          </w:pict>
        </mc:Fallback>
      </mc:AlternateContent>
    </w:r>
  </w:p>
  <w:p>
    <w:pPr>
      <w:pStyle w:val="32"/>
      <w:tabs>
        <w:tab w:val="center" w:pos="4153"/>
        <w:tab w:val="right" w:pos="8306"/>
      </w:tabs>
    </w:pP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jc w:val="center"/>
    </w:pPr>
    <w: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342898" cy="197335"/>
              <wp:effectExtent l="0" t="0" r="0" b="0"/>
              <wp:wrapNone/>
              <wp:docPr id="17" name="文本框 9"/>
              <wp:cNvGraphicFramePr>
                <a:graphicFrameLocks noChangeAspect="0"/>
              </wp:cNvGraphicFramePr>
              <a:graphic>
                <a:graphicData uri="http://schemas.microsoft.com/office/word/2010/wordprocessingShape">
                  <wps:wsp>
                    <wps:cNvSpPr/>
                    <wps:spPr>
                      <a:xfrm rot="0">
                        <a:off x="0" y="0"/>
                        <a:ext cx="342898" cy="197335"/>
                      </a:xfrm>
                      <a:prstGeom prst="rect"/>
                      <a:noFill/>
                      <a:ln w="6350" cmpd="sng" cap="flat">
                        <a:noFill/>
                        <a:prstDash val="solid"/>
                        <a:round/>
                      </a:ln>
                    </wps:spPr>
                    <wps:txbx id="18">
                      <w:txbxContent>
                        <w:p>
                          <w:pPr>
                            <w:pStyle w:val="32"/>
                            <w:tabs>
                              <w:tab w:val="center" w:pos="4153"/>
                              <w:tab w:val="right" w:pos="8306"/>
                            </w:tabs>
                            <w:jc w:val="center"/>
                          </w:pPr>
                          <w:r>
                            <w:fldChar w:fldCharType="begin"/>
                          </w:r>
                          <w:r>
                            <w:instrText xml:space="preserve"> PAGE   \* MERGEFORMAT </w:instrText>
                          </w:r>
                          <w:r>
                            <w:fldChar w:fldCharType="separate"/>
                          </w:r>
                          <w:r>
                            <w:rPr>
                              <w:lang w:val="zh-CN"/>
                            </w:rPr>
                            <w:t>56</w:t>
                          </w:r>
                          <w:r>
                            <w:rPr>
                              <w:lang w:val="zh-CN"/>
                            </w:rPr>
                            <w:fldChar w:fldCharType="end"/>
                          </w:r>
                        </w:p>
                      </w:txbxContent>
                    </wps:txbx>
                    <wps:bodyPr vert="horz" wrap="none" lIns="0" tIns="0" rIns="0" bIns="0" anchor="t" anchorCtr="0" upright="0">
                      <a:spAutoFit/>
                    </wps:bodyPr>
                  </wps:wsp>
                </a:graphicData>
              </a:graphic>
            </wp:anchor>
          </w:drawing>
        </mc:Choice>
        <mc:Fallback>
          <w:pict>
            <v:shape type="#_x0000_t202" id="文本框 9 19" o:spid="_x0000_s19" filled="f" stroked="f" strokeweight="0.5pt" style="position:absolute;margin-left:0.0pt;margin-top:0.0pt;width:26.999863pt;height:15.538265pt;z-index:20;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32"/>
                      <w:tabs>
                        <w:tab w:val="center" w:pos="4153"/>
                        <w:tab w:val="right" w:pos="8306"/>
                      </w:tabs>
                      <w:jc w:val="center"/>
                    </w:pPr>
                    <w:r>
                      <w:fldChar w:fldCharType="begin"/>
                    </w:r>
                    <w:r>
                      <w:instrText xml:space="preserve"> PAGE   \* MERGEFORMAT </w:instrText>
                    </w:r>
                    <w:r>
                      <w:fldChar w:fldCharType="separate"/>
                    </w:r>
                    <w:r>
                      <w:rPr>
                        <w:lang w:val="zh-CN"/>
                      </w:rPr>
                      <w:t>56</w:t>
                    </w:r>
                    <w:r>
                      <w:rPr>
                        <w:lang w:val="zh-CN"/>
                      </w:rPr>
                      <w:fldChar w:fldCharType="end"/>
                    </w:r>
                  </w:p>
                </w:txbxContent>
              </v:textbox>
            </v:shape>
          </w:pict>
        </mc:Fallback>
      </mc:AlternateContent>
    </w:r>
  </w:p>
  <w:p>
    <w:pPr>
      <w:pStyle w:val="32"/>
      <w:tabs>
        <w:tab w:val="center" w:pos="4153"/>
        <w:tab w:val="right" w:pos="8306"/>
      </w:tabs>
    </w:pP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2"/>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pBdr>
        <w:bottom w:val="none" w:sz="0" w:space="0" w:color="auto"/>
      </w:pBdr>
      <w:tabs>
        <w:tab w:val="center" w:pos="4153"/>
        <w:tab w:val="right" w:pos="8306"/>
      </w:tabs>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ind w:left="480" w:firstLineChars="0" w:firstLine="0"/>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ind w:left="480" w:firstLineChars="0" w:firstLine="0"/>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pBdr>
        <w:bottom w:val="none" w:sz="0" w:space="0" w:color="auto"/>
      </w:pBdr>
      <w:tabs>
        <w:tab w:val="center" w:pos="4153"/>
        <w:tab w:val="right" w:pos="8306"/>
      </w:tabs>
    </w:pPr>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ind w:left="480" w:firstLineChars="0" w:firstLine="0"/>
    </w:pPr>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ind w:left="480" w:firstLineChars="0" w:firstLine="0"/>
    </w:pPr>
  </w:p>
</w:hdr>
</file>

<file path=word/header7.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8E2D185"/>
    <w:multiLevelType w:val="singleLevel"/>
    <w:tmpl w:val="78E2D185"/>
    <w:lvl w:ilvl="0">
      <w:start w:val="7"/>
      <w:numFmt w:val="chineseCounting"/>
      <w:lvlRestart w:val="0"/>
      <w:suff w:val="nothing"/>
      <w:lvlText w:val="%1、"/>
      <w:lvlJc w:val="left"/>
      <w:pPr>
        <w:ind w:left="0" w:hanging="0"/>
      </w:pPr>
      <w:rPr>
        <w:rFonts w:hint="eastAsia"/>
      </w:rPr>
    </w:lvl>
  </w:abstractNum>
  <w:abstractNum w:abstractNumId="1">
    <w:nsid w:val="3FBC2F81"/>
    <w:multiLevelType w:val="singleLevel"/>
    <w:tmpl w:val="3FBC2F81"/>
    <w:lvl w:ilvl="0">
      <w:start w:val="1"/>
      <w:numFmt w:val="decimal"/>
      <w:lvlRestart w:val="0"/>
      <w:lvlText w:val="%1."/>
      <w:lvlJc w:val="left"/>
      <w:pPr>
        <w:ind w:left="0" w:hanging="0"/>
      </w:pPr>
    </w:lvl>
  </w:abstractNum>
  <w:abstractNum w:abstractNumId="2">
    <w:nsid w:val="B4F5B3FD"/>
    <w:multiLevelType w:val="singleLevel"/>
    <w:tmpl w:val="B4F5B3FD"/>
    <w:lvl w:ilvl="0">
      <w:start w:val="1"/>
      <w:numFmt w:val="decimal"/>
      <w:lvlRestart w:val="0"/>
      <w:suff w:val="nothing"/>
      <w:lvlText w:val="（%1）"/>
      <w:lvlJc w:val="left"/>
      <w:pPr>
        <w:ind w:left="0" w:hanging="0"/>
      </w:pPr>
    </w:lvl>
  </w:abstractNum>
  <w:abstractNum w:abstractNumId="3">
    <w:nsid w:val="24B26C46"/>
    <w:multiLevelType w:val="multilevel"/>
    <w:tmpl w:val="24B26C46"/>
    <w:lvl w:ilvl="0">
      <w:start w:val="1"/>
      <w:numFmt w:val="decimal"/>
      <w:lvlRestart w:val="0"/>
      <w:pStyle w:val="1"/>
      <w:lvlText w:val="%1."/>
      <w:lvlJc w:val="left"/>
      <w:pPr>
        <w:ind w:left="432" w:hanging="432"/>
      </w:pPr>
      <w:rPr>
        <w:rFonts w:hint="eastAsia"/>
      </w:rPr>
    </w:lvl>
    <w:lvl w:ilvl="1">
      <w:start w:val="1"/>
      <w:numFmt w:val="decimal"/>
      <w:pStyle w:val="2"/>
      <w:suff w:val="space"/>
      <w:lvlText w:val="%1.%2"/>
      <w:lvlJc w:val="left"/>
      <w:pPr>
        <w:ind w:left="1002" w:hanging="576"/>
      </w:pPr>
      <w:rPr>
        <w:rFonts w:hint="eastAsia"/>
      </w:rPr>
    </w:lvl>
    <w:lvl w:ilvl="2">
      <w:start w:val="1"/>
      <w:numFmt w:val="decimal"/>
      <w:pStyle w:val="3"/>
      <w:suff w:val="space"/>
      <w:lvlText w:val="%1.%2.%3"/>
      <w:lvlJc w:val="left"/>
      <w:pPr>
        <w:ind w:left="720" w:hanging="720"/>
      </w:pPr>
      <w:rPr>
        <w:rFonts w:hint="eastAsia"/>
      </w:rPr>
    </w:lvl>
    <w:lvl w:ilvl="3">
      <w:start w:val="1"/>
      <w:numFmt w:val="decimal"/>
      <w:pStyle w:val="4"/>
      <w:suff w:val="space"/>
      <w:lvlText w:val="%1.%2.%3.%4"/>
      <w:lvlJc w:val="left"/>
      <w:pPr>
        <w:ind w:left="864" w:hanging="864"/>
      </w:pPr>
      <w:rPr>
        <w:rFonts w:hint="eastAsia"/>
      </w:rPr>
    </w:lvl>
    <w:lvl w:ilvl="4">
      <w:start w:val="1"/>
      <w:numFmt w:val="decimal"/>
      <w:pStyle w:val="5"/>
      <w:suff w:val="space"/>
      <w:lvlText w:val="%1.%2.%3.%4.%5"/>
      <w:lvlJc w:val="left"/>
      <w:pPr>
        <w:ind w:left="1008" w:hanging="1008"/>
      </w:pPr>
      <w:rPr>
        <w:rFonts w:hint="eastAsia"/>
      </w:rPr>
    </w:lvl>
    <w:lvl w:ilvl="5">
      <w:start w:val="1"/>
      <w:numFmt w:val="decimal"/>
      <w:suff w:val="space"/>
      <w:lvlText w:val="%1.%2.%3.%4.%5.%6"/>
      <w:lvlJc w:val="left"/>
      <w:pPr>
        <w:ind w:left="1152" w:hanging="1152"/>
      </w:pPr>
      <w:rPr>
        <w:rFonts w:hint="eastAsia"/>
      </w:rPr>
    </w:lvl>
    <w:lvl w:ilvl="6">
      <w:start w:val="1"/>
      <w:numFmt w:val="decimal"/>
      <w:pStyle w:val="6"/>
      <w:suff w:val="space"/>
      <w:lvlText w:val="%1.%2.%3.%4.%5.%6.%7"/>
      <w:lvlJc w:val="left"/>
      <w:pPr>
        <w:ind w:left="1296" w:hanging="1296"/>
      </w:pPr>
      <w:rPr>
        <w:rFonts w:hint="eastAsia"/>
      </w:rPr>
    </w:lvl>
    <w:lvl w:ilvl="7">
      <w:start w:val="1"/>
      <w:numFmt w:val="decimal"/>
      <w:pStyle w:val="8"/>
      <w:suff w:val="space"/>
      <w:lvlText w:val="%1.%2.%3.%4.%5.%6.%7.%8"/>
      <w:lvlJc w:val="left"/>
      <w:pPr>
        <w:ind w:left="1440" w:hanging="1440"/>
      </w:pPr>
      <w:rPr>
        <w:rFonts w:hint="eastAsia"/>
      </w:rPr>
    </w:lvl>
    <w:lvl w:ilvl="8">
      <w:start w:val="1"/>
      <w:numFmt w:val="decimal"/>
      <w:pStyle w:val="9"/>
      <w:suff w:val="space"/>
      <w:lvlText w:val="%1.%2.%3.%4.%5.%6.%7.%8.%9"/>
      <w:lvlJc w:val="left"/>
      <w:pPr>
        <w:ind w:left="1584" w:hanging="1584"/>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70"/>
  <w:bordersDoNotSurroundHeader/>
  <w:bordersDoNotSurroundFooter/>
  <w:trackRevisions/>
  <w:defaultTabStop w:val="420"/>
  <w:evenAndOddHeaders/>
  <w:drawingGridHorizontalSpacing w:val="120"/>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MmRmYjZiZDQ5OWNjNTUxNmVkZmUzZWZmMTdjMzIwZT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styleId="1">
    <w:name w:val="heading 1"/>
    <w:basedOn w:val="0"/>
    <w:next w:val="0"/>
    <w:pPr>
      <w:keepNext/>
      <w:keepLines/>
      <w:widowControl/>
      <w:numPr>
        <w:ilvl w:val="0"/>
        <w:numId w:val="4"/>
      </w:numPr>
      <w:ind w:left="432" w:firstLineChars="0" w:firstLine="0"/>
      <w:jc w:val="left"/>
      <w:outlineLvl w:val="0"/>
    </w:pPr>
    <w:rPr>
      <w:rFonts w:ascii="黑体" w:eastAsia="黑体"/>
      <w:b/>
      <w:bCs/>
      <w:kern w:val="44"/>
      <w:sz w:val="28"/>
      <w:szCs w:val="28"/>
      <w:lang w:val="zh-CN"/>
    </w:rPr>
  </w:style>
  <w:style w:type="paragraph" w:styleId="2">
    <w:name w:val="heading 2"/>
    <w:basedOn w:val="0"/>
    <w:next w:val="0"/>
    <w:pPr>
      <w:keepNext/>
      <w:keepLines/>
      <w:widowControl w:val="0"/>
      <w:numPr>
        <w:ilvl w:val="1"/>
        <w:numId w:val="4"/>
      </w:numPr>
      <w:ind w:left="1002" w:firstLineChars="0" w:firstLine="0"/>
      <w:jc w:val="left"/>
      <w:outlineLvl w:val="1"/>
    </w:pPr>
    <w:rPr>
      <w:rFonts w:ascii="黑体" w:eastAsia="黑体"/>
      <w:b/>
      <w:bCs/>
      <w:szCs w:val="24"/>
      <w:lang w:val="zh-CN"/>
    </w:rPr>
  </w:style>
  <w:style w:type="paragraph" w:styleId="3">
    <w:name w:val="heading 3"/>
    <w:basedOn w:val="0"/>
    <w:next w:val="0"/>
    <w:pPr>
      <w:keepNext/>
      <w:keepLines/>
      <w:widowControl w:val="0"/>
      <w:numPr>
        <w:ilvl w:val="2"/>
        <w:numId w:val="4"/>
      </w:numPr>
      <w:ind w:left="720" w:firstLineChars="0" w:firstLine="0"/>
      <w:jc w:val="left"/>
      <w:outlineLvl w:val="2"/>
    </w:pPr>
    <w:rPr>
      <w:rFonts w:ascii="黑体" w:eastAsia="黑体"/>
      <w:b/>
      <w:bCs/>
      <w:szCs w:val="24"/>
      <w:lang w:val="zh-CN"/>
    </w:rPr>
  </w:style>
  <w:style w:type="paragraph" w:styleId="4">
    <w:name w:val="heading 4"/>
    <w:basedOn w:val="0"/>
    <w:next w:val="0"/>
    <w:pPr>
      <w:keepNext/>
      <w:keepLines/>
      <w:widowControl w:val="0"/>
      <w:numPr>
        <w:ilvl w:val="3"/>
        <w:numId w:val="4"/>
      </w:numPr>
      <w:ind w:left="864" w:firstLineChars="0" w:firstLine="0"/>
      <w:jc w:val="left"/>
      <w:outlineLvl w:val="3"/>
    </w:pPr>
    <w:rPr>
      <w:rFonts w:ascii="黑体" w:eastAsia="黑体"/>
      <w:szCs w:val="24"/>
      <w:lang w:val="zh-CN"/>
    </w:rPr>
  </w:style>
  <w:style w:type="paragraph" w:styleId="5">
    <w:name w:val="heading 5"/>
    <w:basedOn w:val="0"/>
    <w:next w:val="0"/>
    <w:pPr>
      <w:keepNext/>
      <w:keepLines/>
      <w:widowControl w:val="0"/>
      <w:numPr>
        <w:ilvl w:val="4"/>
        <w:numId w:val="4"/>
      </w:numPr>
      <w:ind w:left="1008" w:firstLineChars="0" w:firstLine="0"/>
      <w:jc w:val="left"/>
      <w:outlineLvl w:val="4"/>
    </w:pPr>
    <w:rPr>
      <w:rFonts w:ascii="黑体" w:eastAsia="黑体"/>
      <w:szCs w:val="24"/>
      <w:lang w:val="zh-CN"/>
    </w:rPr>
  </w:style>
  <w:style w:type="paragraph" w:styleId="6">
    <w:name w:val="heading 6"/>
    <w:basedOn w:val="0"/>
    <w:next w:val="0"/>
    <w:pPr>
      <w:keepNext/>
      <w:keepLines/>
      <w:widowControl w:val="0"/>
      <w:numPr>
        <w:ilvl w:val="6"/>
        <w:numId w:val="4"/>
      </w:numPr>
      <w:ind w:left="1296" w:firstLineChars="0" w:firstLine="0"/>
      <w:jc w:val="left"/>
      <w:outlineLvl w:val="5"/>
    </w:pPr>
    <w:rPr>
      <w:rFonts w:ascii="黑体" w:eastAsia="黑体"/>
      <w:szCs w:val="24"/>
      <w:lang w:val="zh-CN"/>
    </w:rPr>
  </w:style>
  <w:style w:type="paragraph" w:styleId="7">
    <w:name w:val="heading 7"/>
    <w:basedOn w:val="0"/>
    <w:next w:val="0"/>
    <w:pPr>
      <w:keepNext/>
      <w:keepLines/>
      <w:widowControl w:val="0"/>
      <w:spacing w:before="240" w:after="64" w:line="319" w:lineRule="auto"/>
      <w:ind w:firstLineChars="0" w:firstLine="0"/>
      <w:outlineLvl w:val="6"/>
    </w:pPr>
    <w:rPr>
      <w:b/>
      <w:bCs/>
      <w:szCs w:val="24"/>
    </w:rPr>
  </w:style>
  <w:style w:type="paragraph" w:styleId="8">
    <w:name w:val="heading 8"/>
    <w:basedOn w:val="0"/>
    <w:next w:val="0"/>
    <w:pPr>
      <w:keepNext/>
      <w:keepLines/>
      <w:widowControl w:val="0"/>
      <w:numPr>
        <w:ilvl w:val="7"/>
        <w:numId w:val="4"/>
      </w:numPr>
      <w:spacing w:before="240" w:after="64" w:line="319" w:lineRule="auto"/>
      <w:ind w:left="1440" w:firstLineChars="0" w:firstLine="0"/>
      <w:outlineLvl w:val="7"/>
    </w:pPr>
    <w:rPr>
      <w:rFonts w:ascii="Cambria" w:hAnsi="Cambria"/>
      <w:szCs w:val="24"/>
    </w:rPr>
  </w:style>
  <w:style w:type="paragraph" w:styleId="9">
    <w:name w:val="heading 9"/>
    <w:basedOn w:val="0"/>
    <w:next w:val="0"/>
    <w:pPr>
      <w:keepNext/>
      <w:keepLines/>
      <w:widowControl w:val="0"/>
      <w:numPr>
        <w:ilvl w:val="8"/>
        <w:numId w:val="4"/>
      </w:numPr>
      <w:spacing w:before="240" w:after="64" w:line="319" w:lineRule="auto"/>
      <w:ind w:left="1584" w:firstLineChars="0" w:firstLine="0"/>
      <w:outlineLvl w:val="8"/>
    </w:pPr>
    <w:rPr>
      <w:rFonts w:ascii="Cambria" w:hAnsi="Cambria"/>
      <w:sz w:val="21"/>
      <w:szCs w:val="21"/>
    </w:rPr>
  </w:style>
  <w:style w:type="character" w:default="1" w:styleId="10">
    <w:name w:val="Default Paragraph Font"/>
  </w:style>
  <w:style w:type="paragraph" w:styleId="15">
    <w:name w:val="index 8"/>
    <w:basedOn w:val="0"/>
    <w:next w:val="0"/>
    <w:pPr>
      <w:spacing w:line="240" w:lineRule="auto"/>
      <w:ind w:left="2940" w:firstLineChars="0" w:firstLine="0"/>
    </w:pPr>
    <w:rPr>
      <w:sz w:val="21"/>
      <w:szCs w:val="24"/>
    </w:rPr>
  </w:style>
  <w:style w:type="paragraph" w:styleId="16">
    <w:name w:val="List Number"/>
    <w:basedOn w:val="0"/>
    <w:pPr>
      <w:widowControl/>
      <w:tabs>
        <w:tab w:val="left" w:pos="454"/>
        <w:tab w:val="left" w:pos="720"/>
        <w:tab w:val="left" w:pos="840"/>
      </w:tabs>
      <w:spacing w:afterLines="50" w:after="50" w:line="240" w:lineRule="auto"/>
      <w:ind w:left="454" w:firstLineChars="0" w:hanging="284"/>
      <w:jc w:val="left"/>
    </w:pPr>
    <w:rPr>
      <w:kern w:val="0"/>
      <w:szCs w:val="20"/>
    </w:rPr>
  </w:style>
  <w:style w:type="paragraph" w:styleId="17">
    <w:name w:val="Normal Indent"/>
    <w:basedOn w:val="0"/>
    <w:pPr>
      <w:spacing w:line="240" w:lineRule="auto"/>
      <w:ind w:firstLineChars="0" w:firstLine="420"/>
    </w:pPr>
    <w:rPr>
      <w:sz w:val="21"/>
      <w:szCs w:val="20"/>
    </w:rPr>
  </w:style>
  <w:style w:type="paragraph" w:styleId="18">
    <w:name w:val="caption"/>
    <w:basedOn w:val="0"/>
    <w:next w:val="0"/>
    <w:pPr>
      <w:ind w:firstLineChars="0" w:firstLine="0"/>
      <w:jc w:val="center"/>
    </w:pPr>
    <w:rPr>
      <w:rFonts w:ascii="Cambria" w:eastAsia="黑体" w:hAnsi="Cambria"/>
      <w:sz w:val="20"/>
      <w:szCs w:val="20"/>
    </w:rPr>
  </w:style>
  <w:style w:type="paragraph" w:styleId="19">
    <w:name w:val="Document Map"/>
    <w:basedOn w:val="0"/>
    <w:pPr>
      <w:spacing w:line="240" w:lineRule="auto"/>
      <w:ind w:firstLineChars="0" w:firstLine="0"/>
    </w:pPr>
    <w:rPr>
      <w:rFonts w:ascii="宋体"/>
      <w:sz w:val="18"/>
      <w:szCs w:val="18"/>
    </w:rPr>
  </w:style>
  <w:style w:type="paragraph" w:styleId="20">
    <w:name w:val="annotation text"/>
    <w:basedOn w:val="0"/>
    <w:pPr>
      <w:jc w:val="left"/>
    </w:pPr>
  </w:style>
  <w:style w:type="paragraph" w:styleId="21">
    <w:name w:val="Body Text 3"/>
    <w:basedOn w:val="0"/>
    <w:pPr>
      <w:spacing w:line="240" w:lineRule="exact"/>
      <w:ind w:firstLineChars="0" w:firstLine="0"/>
    </w:pPr>
    <w:rPr>
      <w:rFonts w:ascii="宋体"/>
      <w:color w:val="000000"/>
      <w:sz w:val="21"/>
      <w:szCs w:val="21"/>
    </w:rPr>
  </w:style>
  <w:style w:type="paragraph" w:styleId="22">
    <w:name w:val="Body Text"/>
    <w:basedOn w:val="0"/>
    <w:next w:val="0"/>
    <w:pPr>
      <w:autoSpaceDE w:val="0"/>
      <w:autoSpaceDN w:val="0"/>
      <w:spacing w:line="240" w:lineRule="auto"/>
      <w:ind w:left="252" w:firstLineChars="0" w:firstLine="0"/>
      <w:jc w:val="left"/>
    </w:pPr>
    <w:rPr>
      <w:rFonts w:ascii="宋体" w:cs="宋体"/>
      <w:kern w:val="0"/>
      <w:sz w:val="21"/>
      <w:szCs w:val="21"/>
      <w:lang w:val="zh-CN" w:bidi="zh-CN"/>
    </w:rPr>
  </w:style>
  <w:style w:type="paragraph" w:styleId="23">
    <w:name w:val="Body Text Indent"/>
    <w:basedOn w:val="0"/>
    <w:pPr>
      <w:spacing w:after="120" w:line="240" w:lineRule="auto"/>
      <w:ind w:leftChars="200" w:left="200" w:firstLineChars="0" w:firstLine="0"/>
    </w:pPr>
    <w:rPr>
      <w:sz w:val="21"/>
      <w:szCs w:val="24"/>
    </w:rPr>
  </w:style>
  <w:style w:type="paragraph" w:styleId="24">
    <w:name w:val="List Number 3"/>
    <w:basedOn w:val="0"/>
    <w:pPr>
      <w:tabs>
        <w:tab w:val="left" w:pos="1350"/>
      </w:tabs>
      <w:spacing w:line="240" w:lineRule="auto"/>
      <w:ind w:left="1350" w:firstLineChars="0" w:hanging="720"/>
    </w:pPr>
    <w:rPr>
      <w:sz w:val="21"/>
      <w:szCs w:val="24"/>
    </w:rPr>
  </w:style>
  <w:style w:type="paragraph" w:styleId="25">
    <w:name w:val="List 2"/>
    <w:basedOn w:val="0"/>
    <w:pPr>
      <w:spacing w:line="240" w:lineRule="auto"/>
      <w:ind w:leftChars="200" w:left="400" w:hangingChars="200" w:hanging="200"/>
    </w:pPr>
    <w:rPr>
      <w:sz w:val="28"/>
      <w:szCs w:val="24"/>
    </w:rPr>
  </w:style>
  <w:style w:type="paragraph" w:styleId="26">
    <w:name w:val="Block Text"/>
    <w:basedOn w:val="0"/>
    <w:pPr>
      <w:adjustRightInd w:val="0"/>
      <w:spacing w:line="240" w:lineRule="auto"/>
      <w:ind w:left="420" w:right="33" w:firstLineChars="0" w:firstLine="0"/>
      <w:jc w:val="left"/>
      <w:textAlignment w:val="baseline"/>
    </w:pPr>
    <w:rPr>
      <w:kern w:val="0"/>
      <w:szCs w:val="20"/>
    </w:rPr>
  </w:style>
  <w:style w:type="paragraph" w:styleId="27">
    <w:name w:val="toc 3"/>
    <w:basedOn w:val="0"/>
    <w:next w:val="0"/>
    <w:pPr>
      <w:ind w:leftChars="400" w:left="400" w:firstLineChars="0" w:firstLine="0"/>
    </w:pPr>
    <w:rPr>
      <w:rFonts w:ascii="Calibri" w:hAnsi="Calibri"/>
    </w:rPr>
  </w:style>
  <w:style w:type="paragraph" w:styleId="28">
    <w:name w:val="Plain Text"/>
    <w:basedOn w:val="0"/>
    <w:next w:val="0"/>
    <w:pPr>
      <w:spacing w:line="460" w:lineRule="exact"/>
      <w:ind w:firstLineChars="0" w:firstLine="0"/>
    </w:pPr>
    <w:rPr>
      <w:lang w:val="en-GB"/>
    </w:rPr>
  </w:style>
  <w:style w:type="paragraph" w:styleId="29">
    <w:name w:val="Date"/>
    <w:basedOn w:val="0"/>
    <w:next w:val="0"/>
    <w:pPr>
      <w:ind w:leftChars="2500" w:left="2500"/>
    </w:pPr>
  </w:style>
  <w:style w:type="paragraph" w:styleId="30">
    <w:name w:val="Body Text Indent 2"/>
    <w:basedOn w:val="0"/>
    <w:pPr>
      <w:spacing w:after="120" w:line="480" w:lineRule="auto"/>
      <w:ind w:leftChars="200" w:left="200" w:firstLineChars="0" w:firstLine="0"/>
    </w:pPr>
    <w:rPr>
      <w:sz w:val="21"/>
      <w:szCs w:val="20"/>
    </w:rPr>
  </w:style>
  <w:style w:type="paragraph" w:styleId="31">
    <w:name w:val="Balloon Text"/>
    <w:basedOn w:val="0"/>
    <w:pPr>
      <w:spacing w:line="240" w:lineRule="auto"/>
    </w:pPr>
    <w:rPr>
      <w:sz w:val="18"/>
      <w:szCs w:val="18"/>
    </w:rPr>
  </w:style>
  <w:style w:type="paragraph" w:styleId="32">
    <w:name w:val="footer"/>
    <w:basedOn w:val="0"/>
    <w:pPr>
      <w:tabs>
        <w:tab w:val="center" w:pos="4153"/>
        <w:tab w:val="right" w:pos="8306"/>
      </w:tabs>
      <w:snapToGrid w:val="0"/>
      <w:jc w:val="left"/>
    </w:pPr>
    <w:rPr>
      <w:sz w:val="18"/>
      <w:szCs w:val="18"/>
    </w:rPr>
  </w:style>
  <w:style w:type="paragraph" w:styleId="33">
    <w:name w:val="header"/>
    <w:basedOn w:val="0"/>
    <w:pPr>
      <w:pBdr>
        <w:bottom w:val="single" w:sz="6" w:space="1" w:color="auto"/>
      </w:pBdr>
      <w:tabs>
        <w:tab w:val="center" w:pos="4153"/>
        <w:tab w:val="right" w:pos="8306"/>
      </w:tabs>
      <w:snapToGrid w:val="0"/>
      <w:jc w:val="center"/>
    </w:pPr>
    <w:rPr>
      <w:sz w:val="18"/>
      <w:szCs w:val="18"/>
    </w:rPr>
  </w:style>
  <w:style w:type="paragraph" w:styleId="34">
    <w:name w:val="toc 1"/>
    <w:basedOn w:val="0"/>
    <w:next w:val="0"/>
    <w:pPr>
      <w:ind w:firstLineChars="0" w:firstLine="0"/>
    </w:pPr>
    <w:rPr>
      <w:rFonts w:ascii="Calibri" w:hAnsi="Calibri"/>
      <w:b/>
    </w:rPr>
  </w:style>
  <w:style w:type="paragraph" w:styleId="35">
    <w:name w:val="toc 4"/>
    <w:basedOn w:val="0"/>
    <w:next w:val="0"/>
    <w:pPr>
      <w:spacing w:line="240" w:lineRule="auto"/>
      <w:ind w:left="630" w:firstLineChars="0" w:firstLine="0"/>
      <w:jc w:val="left"/>
    </w:pPr>
    <w:rPr>
      <w:sz w:val="18"/>
      <w:szCs w:val="18"/>
    </w:rPr>
  </w:style>
  <w:style w:type="paragraph" w:styleId="36">
    <w:name w:val="List"/>
    <w:basedOn w:val="0"/>
    <w:pPr>
      <w:spacing w:line="240" w:lineRule="auto"/>
      <w:ind w:left="200" w:hangingChars="200" w:hanging="200"/>
    </w:pPr>
    <w:rPr>
      <w:sz w:val="28"/>
      <w:szCs w:val="24"/>
    </w:rPr>
  </w:style>
  <w:style w:type="paragraph" w:styleId="37">
    <w:name w:val="List 5"/>
    <w:basedOn w:val="0"/>
    <w:pPr>
      <w:spacing w:line="240" w:lineRule="auto"/>
      <w:ind w:left="2100" w:firstLineChars="0" w:hanging="420"/>
    </w:pPr>
    <w:rPr>
      <w:sz w:val="21"/>
      <w:szCs w:val="20"/>
    </w:rPr>
  </w:style>
  <w:style w:type="paragraph" w:styleId="38">
    <w:name w:val="Body Text Indent 3"/>
    <w:basedOn w:val="0"/>
    <w:pPr>
      <w:spacing w:after="120" w:line="240" w:lineRule="auto"/>
      <w:ind w:leftChars="200" w:left="200" w:firstLineChars="0" w:firstLine="0"/>
    </w:pPr>
    <w:rPr>
      <w:sz w:val="16"/>
      <w:szCs w:val="16"/>
    </w:rPr>
  </w:style>
  <w:style w:type="paragraph" w:styleId="39">
    <w:name w:val="toc 2"/>
    <w:basedOn w:val="0"/>
    <w:next w:val="0"/>
    <w:pPr>
      <w:ind w:leftChars="200" w:left="200" w:firstLineChars="0" w:firstLine="0"/>
    </w:pPr>
    <w:rPr>
      <w:rFonts w:ascii="Calibri" w:hAnsi="Calibri"/>
    </w:rPr>
  </w:style>
  <w:style w:type="paragraph" w:styleId="40">
    <w:name w:val="Body Text 2"/>
    <w:basedOn w:val="0"/>
    <w:pPr>
      <w:spacing w:after="120" w:line="480" w:lineRule="auto"/>
      <w:ind w:firstLineChars="0" w:firstLine="0"/>
    </w:pPr>
    <w:rPr>
      <w:sz w:val="21"/>
      <w:szCs w:val="24"/>
    </w:rPr>
  </w:style>
  <w:style w:type="paragraph" w:styleId="41">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kern w:val="0"/>
      <w:szCs w:val="24"/>
    </w:rPr>
  </w:style>
  <w:style w:type="paragraph" w:styleId="42">
    <w:name w:val="Normal (Web)"/>
    <w:basedOn w:val="0"/>
    <w:pPr>
      <w:widowControl/>
      <w:spacing w:before="100" w:beforeAutospacing="1" w:after="100" w:afterAutospacing="1" w:line="240" w:lineRule="auto"/>
      <w:ind w:firstLineChars="0" w:firstLine="0"/>
      <w:jc w:val="left"/>
    </w:pPr>
    <w:rPr>
      <w:rFonts w:ascii="宋体" w:cs="宋体"/>
      <w:kern w:val="0"/>
      <w:szCs w:val="24"/>
    </w:rPr>
  </w:style>
  <w:style w:type="paragraph" w:styleId="43">
    <w:name w:val="index 1"/>
    <w:basedOn w:val="0"/>
    <w:next w:val="0"/>
    <w:pPr>
      <w:spacing w:line="400" w:lineRule="exact"/>
    </w:pPr>
    <w:rPr>
      <w:rFonts w:ascii="宋体"/>
      <w:b/>
      <w:sz w:val="21"/>
      <w:szCs w:val="20"/>
    </w:rPr>
  </w:style>
  <w:style w:type="paragraph" w:styleId="44">
    <w:name w:val="Title"/>
    <w:basedOn w:val="0"/>
    <w:next w:val="0"/>
    <w:pPr>
      <w:spacing w:before="240" w:after="60" w:line="240" w:lineRule="auto"/>
      <w:ind w:firstLineChars="0" w:firstLine="0"/>
      <w:jc w:val="center"/>
      <w:outlineLvl w:val="0"/>
    </w:pPr>
    <w:rPr>
      <w:rFonts w:ascii="Cambria" w:hAnsi="Cambria"/>
      <w:b/>
      <w:bCs/>
      <w:sz w:val="32"/>
      <w:szCs w:val="32"/>
    </w:rPr>
  </w:style>
  <w:style w:type="paragraph" w:styleId="45">
    <w:name w:val="annotation subject"/>
    <w:basedOn w:val="20"/>
    <w:next w:val="20"/>
    <w:rPr>
      <w:b/>
      <w:bCs/>
    </w:rPr>
  </w:style>
  <w:style w:type="paragraph" w:styleId="46">
    <w:name w:val="Body Text First Indent 2"/>
    <w:basedOn w:val="23"/>
    <w:pPr>
      <w:ind w:firstLineChars="200" w:firstLine="200"/>
    </w:pPr>
  </w:style>
  <w:style w:type="character" w:styleId="47">
    <w:name w:val="Strong"/>
    <w:basedOn w:val="10"/>
    <w:rPr>
      <w:b/>
      <w:bCs/>
    </w:rPr>
  </w:style>
  <w:style w:type="character" w:styleId="48">
    <w:name w:val="page number"/>
    <w:basedOn w:val="10"/>
  </w:style>
  <w:style w:type="character" w:styleId="49">
    <w:name w:val="FollowedHyperlink"/>
    <w:basedOn w:val="10"/>
    <w:rPr>
      <w:color w:val="800080"/>
      <w:u w:val="single"/>
    </w:rPr>
  </w:style>
  <w:style w:type="character" w:styleId="50">
    <w:name w:val="Emphasis"/>
  </w:style>
  <w:style w:type="character" w:styleId="51">
    <w:name w:val="Hyperlink"/>
    <w:basedOn w:val="10"/>
    <w:rPr>
      <w:color w:val="0000FF"/>
      <w:u w:val="single"/>
    </w:rPr>
  </w:style>
  <w:style w:type="character" w:styleId="52">
    <w:name w:val="annotation reference"/>
    <w:basedOn w:val="10"/>
    <w:rPr>
      <w:sz w:val="21"/>
      <w:szCs w:val="21"/>
    </w:rPr>
  </w:style>
  <w:style w:type="paragraph" w:customStyle="1" w:styleId="53">
    <w:name w:val="样式 样式 左侧:  2 字符 + 左侧:  0.85 厘米 首行缩进:  2 字符1"/>
    <w:pPr>
      <w:widowControl w:val="0"/>
      <w:ind w:left="482" w:firstLineChars="200" w:firstLine="200"/>
      <w:jc w:val="both"/>
    </w:pPr>
    <w:rPr>
      <w:rFonts w:ascii="Calibri" w:eastAsia="宋体" w:cs="宋体" w:hAnsi="Calibri"/>
      <w:kern w:val="2"/>
      <w:sz w:val="21"/>
      <w:lang w:val="en-US" w:eastAsia="zh-CN" w:bidi="ar-SA"/>
    </w:rPr>
  </w:style>
  <w:style w:type="paragraph" w:customStyle="1" w:styleId="54">
    <w:name w:val="正文文本缩进1"/>
    <w:basedOn w:val="0"/>
    <w:next w:val="23"/>
    <w:pPr>
      <w:spacing w:after="120" w:line="240" w:lineRule="auto"/>
      <w:ind w:leftChars="200" w:left="200" w:firstLineChars="0" w:firstLine="0"/>
    </w:pPr>
  </w:style>
  <w:style w:type="character" w:customStyle="1" w:styleId="55">
    <w:name w:val="apple-style-span"/>
  </w:style>
  <w:style w:type="character" w:customStyle="1" w:styleId="56">
    <w:name w:val="标题 9 Char1"/>
    <w:rPr>
      <w:rFonts w:ascii="Cambria" w:eastAsia="宋体" w:cs="Times New Roman" w:hAnsi="Cambria"/>
      <w:kern w:val="2"/>
      <w:sz w:val="21"/>
      <w:szCs w:val="21"/>
    </w:rPr>
  </w:style>
  <w:style w:type="character" w:customStyle="1" w:styleId="57">
    <w:name w:val="Char Char1"/>
    <w:rPr>
      <w:rFonts w:eastAsia="宋体"/>
      <w:kern w:val="2"/>
      <w:sz w:val="21"/>
      <w:szCs w:val="24"/>
      <w:lang w:val="en-US" w:eastAsia="zh-CN" w:bidi="ar-SA"/>
    </w:rPr>
  </w:style>
  <w:style w:type="paragraph" w:customStyle="1" w:styleId="58">
    <w:name w:val="表格正文"/>
    <w:basedOn w:val="0"/>
    <w:pPr>
      <w:ind w:firstLineChars="0" w:firstLine="0"/>
    </w:pPr>
    <w:rPr>
      <w:kern w:val="0"/>
      <w:sz w:val="20"/>
      <w:szCs w:val="24"/>
    </w:rPr>
  </w:style>
  <w:style w:type="character" w:customStyle="1" w:styleId="59">
    <w:name w:val="Char Char10"/>
    <w:rPr>
      <w:rFonts w:eastAsia="宋体"/>
      <w:kern w:val="2"/>
      <w:sz w:val="21"/>
      <w:szCs w:val="24"/>
      <w:lang w:val="en-US" w:eastAsia="zh-CN" w:bidi="ar-SA"/>
    </w:rPr>
  </w:style>
  <w:style w:type="paragraph" w:customStyle="1" w:styleId="60">
    <w:name w:val="1ji"/>
    <w:basedOn w:val="1"/>
    <w:pPr>
      <w:keepNext/>
      <w:keepLines w:val="0"/>
      <w:widowControl/>
      <w:numPr>
        <w:ilvl w:val="0"/>
        <w:numId w:val="0"/>
      </w:numPr>
      <w:spacing w:line="240" w:lineRule="auto"/>
      <w:jc w:val="center"/>
    </w:pPr>
    <w:rPr>
      <w:rFonts w:ascii="宋体" w:eastAsia="宋体"/>
      <w:sz w:val="36"/>
      <w:szCs w:val="44"/>
    </w:rPr>
  </w:style>
  <w:style w:type="paragraph" w:customStyle="1" w:styleId="61">
    <w:name w:val="标书4级"/>
    <w:basedOn w:val="4"/>
    <w:pPr>
      <w:numPr>
        <w:ilvl w:val="0"/>
        <w:numId w:val="0"/>
      </w:numPr>
      <w:spacing w:before="280" w:after="290" w:line="377" w:lineRule="auto"/>
      <w:jc w:val="both"/>
    </w:pPr>
    <w:rPr>
      <w:rFonts w:ascii="宋体" w:eastAsia="宋体"/>
      <w:b/>
      <w:bCs/>
      <w:sz w:val="28"/>
      <w:szCs w:val="28"/>
    </w:rPr>
  </w:style>
  <w:style w:type="character" w:customStyle="1" w:styleId="62">
    <w:name w:val="font51"/>
    <w:rPr>
      <w:rFonts w:ascii="宋体" w:eastAsia="宋体" w:cs="宋体"/>
      <w:color w:val="000000"/>
      <w:sz w:val="18"/>
      <w:szCs w:val="18"/>
      <w:u w:val="none"/>
    </w:rPr>
  </w:style>
  <w:style w:type="character" w:customStyle="1" w:styleId="63">
    <w:name w:val="批注文字 Char1"/>
    <w:rPr>
      <w:rFonts w:ascii="Times New Roman" w:hAnsi="Times New Roman"/>
      <w:kern w:val="2"/>
      <w:sz w:val="21"/>
      <w:szCs w:val="24"/>
    </w:rPr>
  </w:style>
  <w:style w:type="character" w:customStyle="1" w:styleId="64">
    <w:name w:val="Char Char"/>
    <w:rPr>
      <w:rFonts w:ascii="宋体" w:eastAsia="宋体"/>
      <w:kern w:val="2"/>
      <w:sz w:val="21"/>
      <w:szCs w:val="24"/>
      <w:lang w:val="en-US" w:eastAsia="zh-CN" w:bidi="ar-SA"/>
    </w:rPr>
  </w:style>
  <w:style w:type="character" w:customStyle="1" w:styleId="65">
    <w:name w:val="纯文本 Char1"/>
    <w:rPr>
      <w:rFonts w:ascii="宋体"/>
      <w:kern w:val="2"/>
      <w:sz w:val="21"/>
    </w:rPr>
  </w:style>
  <w:style w:type="character" w:customStyle="1" w:styleId="66">
    <w:name w:val="A15"/>
    <w:rPr>
      <w:rFonts w:ascii="Times New Roman" w:hAnsi="Times New Roman"/>
      <w:color w:val="000000"/>
      <w:sz w:val="14"/>
      <w:szCs w:val="14"/>
    </w:rPr>
  </w:style>
  <w:style w:type="character" w:customStyle="1" w:styleId="67">
    <w:name w:val="纯文本 Char3"/>
    <w:rPr>
      <w:rFonts w:ascii="宋体"/>
      <w:szCs w:val="21"/>
    </w:rPr>
  </w:style>
  <w:style w:type="paragraph" w:customStyle="1" w:styleId="68">
    <w:name w:val="无间隔1"/>
    <w:pPr>
      <w:widowControl w:val="0"/>
      <w:jc w:val="both"/>
    </w:pPr>
    <w:rPr>
      <w:rFonts w:ascii="Times New Roman" w:eastAsia="宋体" w:cs="Times New Roman" w:hAnsi="Times New Roman"/>
      <w:kern w:val="2"/>
      <w:sz w:val="21"/>
      <w:szCs w:val="22"/>
      <w:lang w:val="en-US" w:eastAsia="zh-CN" w:bidi="ar-SA"/>
    </w:rPr>
  </w:style>
  <w:style w:type="character" w:customStyle="1" w:styleId="69">
    <w:name w:val="普通文字 Char Char2"/>
    <w:rPr>
      <w:rFonts w:ascii="宋体" w:eastAsia="宋体" w:cs="Courier New"/>
      <w:szCs w:val="21"/>
    </w:rPr>
  </w:style>
  <w:style w:type="character" w:customStyle="1" w:styleId="70">
    <w:name w:val="Char Char3"/>
    <w:rPr>
      <w:rFonts w:ascii="宋体" w:eastAsia="宋体"/>
      <w:kern w:val="2"/>
      <w:sz w:val="21"/>
      <w:lang w:val="en-US" w:eastAsia="zh-CN" w:bidi="ar-SA"/>
    </w:rPr>
  </w:style>
  <w:style w:type="character" w:customStyle="1" w:styleId="71">
    <w:name w:val="标题 Char1"/>
    <w:basedOn w:val="10"/>
    <w:rPr>
      <w:rFonts w:ascii="Cambria" w:cs="Times New Roman" w:hAnsi="Cambria"/>
      <w:b/>
      <w:bCs/>
      <w:kern w:val="2"/>
      <w:sz w:val="32"/>
      <w:szCs w:val="32"/>
    </w:rPr>
  </w:style>
  <w:style w:type="character" w:customStyle="1" w:styleId="72">
    <w:name w:val="普通文字 Char Char1 Char"/>
    <w:rPr>
      <w:rFonts w:ascii="宋体" w:eastAsia="宋体" w:cs="宋体"/>
      <w:kern w:val="2"/>
      <w:sz w:val="21"/>
      <w:szCs w:val="21"/>
      <w:lang w:val="en-US" w:eastAsia="zh-CN"/>
    </w:rPr>
  </w:style>
  <w:style w:type="character" w:customStyle="1" w:styleId="73">
    <w:name w:val="纯文本 字符"/>
    <w:basedOn w:val="10"/>
    <w:rPr>
      <w:rFonts w:ascii="宋体" w:cs="Courier New"/>
      <w:sz w:val="24"/>
    </w:rPr>
  </w:style>
  <w:style w:type="paragraph" w:customStyle="1" w:styleId="74">
    <w:name w:val="*正文"/>
    <w:basedOn w:val="0"/>
    <w:pPr>
      <w:widowControl/>
      <w:spacing w:line="240" w:lineRule="auto"/>
      <w:jc w:val="left"/>
    </w:pPr>
    <w:rPr>
      <w:rFonts w:ascii="仿宋_GB2312" w:eastAsia="仿宋_GB2312"/>
      <w:kern w:val="0"/>
      <w:szCs w:val="28"/>
    </w:rPr>
  </w:style>
  <w:style w:type="character" w:customStyle="1" w:styleId="75">
    <w:name w:val="标题 1 Char1"/>
    <w:rPr>
      <w:b/>
      <w:bCs/>
      <w:kern w:val="44"/>
      <w:sz w:val="44"/>
      <w:szCs w:val="44"/>
    </w:rPr>
  </w:style>
  <w:style w:type="character" w:customStyle="1" w:styleId="76">
    <w:name w:val="case31"/>
    <w:rPr>
      <w:sz w:val="21"/>
      <w:szCs w:val="21"/>
    </w:rPr>
  </w:style>
  <w:style w:type="character" w:customStyle="1" w:styleId="77">
    <w:name w:val="062"/>
    <w:rPr>
      <w:rFonts w:ascii="宋体"/>
      <w:b/>
      <w:bCs/>
      <w:sz w:val="32"/>
    </w:rPr>
  </w:style>
  <w:style w:type="character" w:customStyle="1" w:styleId="78">
    <w:name w:val="正文缩进 Char1"/>
    <w:rPr>
      <w:rFonts w:eastAsia="宋体"/>
      <w:kern w:val="2"/>
      <w:sz w:val="21"/>
      <w:lang w:val="en-US" w:eastAsia="zh-CN" w:bidi="ar-SA"/>
    </w:rPr>
  </w:style>
  <w:style w:type="character" w:customStyle="1" w:styleId="79">
    <w:name w:val="普通文字 Char Char3"/>
    <w:rPr>
      <w:rFonts w:ascii="宋体"/>
      <w:kern w:val="2"/>
      <w:sz w:val="21"/>
    </w:rPr>
  </w:style>
  <w:style w:type="character" w:customStyle="1" w:styleId="80">
    <w:name w:val="font41"/>
    <w:rPr>
      <w:rFonts w:ascii="宋体" w:eastAsia="宋体" w:cs="宋体"/>
      <w:color w:val="FF0000"/>
      <w:sz w:val="18"/>
      <w:szCs w:val="18"/>
      <w:u w:val="none"/>
    </w:rPr>
  </w:style>
  <w:style w:type="character" w:customStyle="1" w:styleId="81">
    <w:name w:val="正文文本缩进 字符1"/>
    <w:basedOn w:val="10"/>
  </w:style>
  <w:style w:type="character" w:customStyle="1" w:styleId="82">
    <w:name w:val="正文文本缩进 3 字符"/>
    <w:rPr>
      <w:sz w:val="16"/>
      <w:szCs w:val="16"/>
    </w:rPr>
  </w:style>
  <w:style w:type="character" w:customStyle="1" w:styleId="83">
    <w:name w:val="纯文本 字符2"/>
    <w:rPr>
      <w:rFonts w:ascii="宋体" w:eastAsia="宋体" w:cs="Courier New"/>
      <w:kern w:val="2"/>
      <w:sz w:val="21"/>
      <w:szCs w:val="21"/>
      <w:lang w:val="en-US" w:eastAsia="zh-CN" w:bidi="ar-SA"/>
    </w:rPr>
  </w:style>
  <w:style w:type="character" w:customStyle="1" w:styleId="84">
    <w:name w:val="标题 8 Char1"/>
    <w:rPr>
      <w:rFonts w:ascii="Cambria" w:eastAsia="宋体" w:cs="Times New Roman" w:hAnsi="Cambria"/>
      <w:kern w:val="2"/>
      <w:sz w:val="24"/>
      <w:szCs w:val="24"/>
    </w:rPr>
  </w:style>
  <w:style w:type="paragraph" w:customStyle="1" w:styleId="85">
    <w:name w:val="正文文本 (2)5"/>
    <w:basedOn w:val="0"/>
    <w:pPr>
      <w:shd w:val="clear" w:color="auto" w:fill="FFFFFF"/>
      <w:spacing w:before="540" w:line="466" w:lineRule="exact"/>
      <w:ind w:left="0" w:firstLineChars="0" w:hanging="440"/>
      <w:jc w:val="distribute"/>
    </w:pPr>
    <w:rPr>
      <w:rFonts w:ascii="MingLiU" w:eastAsia="MingLiU"/>
      <w:kern w:val="0"/>
      <w:sz w:val="22"/>
      <w:szCs w:val="20"/>
    </w:rPr>
  </w:style>
  <w:style w:type="paragraph" w:customStyle="1" w:styleId="86">
    <w:name w:val="表格文本"/>
    <w:basedOn w:val="0"/>
    <w:pPr>
      <w:spacing w:line="276" w:lineRule="auto"/>
      <w:ind w:firstLineChars="0" w:firstLine="0"/>
    </w:pPr>
    <w:rPr>
      <w:kern w:val="0"/>
      <w:szCs w:val="20"/>
      <w:lang w:val="zh-CN"/>
    </w:rPr>
  </w:style>
  <w:style w:type="paragraph" w:customStyle="1" w:styleId="87">
    <w:name w:val="表格标题"/>
    <w:basedOn w:val="86"/>
    <w:pPr>
      <w:jc w:val="center"/>
    </w:pPr>
    <w:rPr>
      <w:b/>
    </w:rPr>
  </w:style>
  <w:style w:type="character" w:customStyle="1" w:styleId="88">
    <w:name w:val="t-14"/>
    <w:basedOn w:val="10"/>
  </w:style>
  <w:style w:type="character" w:customStyle="1" w:styleId="89">
    <w:name w:val="ca-142"/>
    <w:basedOn w:val="10"/>
  </w:style>
  <w:style w:type="character" w:customStyle="1" w:styleId="90">
    <w:name w:val="NormalCharacter"/>
    <w:rPr>
      <w:rFonts w:ascii="Times New Roman" w:eastAsia="华文新魏" w:cs="Times New Roman" w:hAnsi="Times New Roman"/>
      <w:lang w:bidi="ar-SA"/>
    </w:rPr>
  </w:style>
  <w:style w:type="paragraph" w:customStyle="1" w:styleId="91">
    <w:name w:val="A正文小四"/>
    <w:basedOn w:val="0"/>
    <w:rPr>
      <w:kern w:val="0"/>
      <w:szCs w:val="24"/>
    </w:rPr>
  </w:style>
  <w:style w:type="character" w:customStyle="1" w:styleId="92">
    <w:name w:val="标题 4 Char1"/>
    <w:rPr>
      <w:rFonts w:ascii="Cambria" w:eastAsia="宋体" w:cs="Times New Roman" w:hAnsi="Cambria"/>
      <w:b/>
      <w:bCs/>
      <w:kern w:val="2"/>
      <w:sz w:val="28"/>
      <w:szCs w:val="28"/>
    </w:rPr>
  </w:style>
  <w:style w:type="character" w:customStyle="1" w:styleId="93">
    <w:name w:val="font21"/>
    <w:rPr>
      <w:rFonts w:ascii="Times New Roman" w:cs="Times New Roman" w:hAnsi="Times New Roman"/>
      <w:color w:val="000000"/>
      <w:sz w:val="18"/>
      <w:szCs w:val="18"/>
      <w:u w:val="none"/>
    </w:rPr>
  </w:style>
  <w:style w:type="character" w:customStyle="1" w:styleId="94">
    <w:name w:val="apple-converted-space"/>
    <w:basedOn w:val="10"/>
  </w:style>
  <w:style w:type="paragraph" w:customStyle="1" w:styleId="95">
    <w:name w:val="列出段落2"/>
    <w:basedOn w:val="0"/>
    <w:pPr>
      <w:spacing w:line="240" w:lineRule="auto"/>
    </w:pPr>
    <w:rPr>
      <w:sz w:val="21"/>
      <w:szCs w:val="24"/>
    </w:rPr>
  </w:style>
  <w:style w:type="character" w:customStyle="1" w:styleId="96">
    <w:name w:val="标题 Char2"/>
    <w:basedOn w:val="10"/>
    <w:rPr>
      <w:rFonts w:ascii="Cambria" w:cs="Times New Roman" w:hAnsi="Cambria"/>
      <w:b/>
      <w:bCs/>
      <w:kern w:val="2"/>
      <w:sz w:val="32"/>
      <w:szCs w:val="32"/>
    </w:rPr>
  </w:style>
  <w:style w:type="character" w:customStyle="1" w:styleId="97">
    <w:name w:val="fontstyle11"/>
    <w:basedOn w:val="10"/>
    <w:rPr>
      <w:rFonts w:ascii="宋体" w:eastAsia="宋体"/>
      <w:color w:val="000000"/>
      <w:sz w:val="22"/>
      <w:szCs w:val="22"/>
    </w:rPr>
  </w:style>
  <w:style w:type="paragraph" w:customStyle="1" w:styleId="98">
    <w:name w:val="文档结构图1"/>
    <w:basedOn w:val="0"/>
    <w:next w:val="19"/>
    <w:pPr>
      <w:spacing w:line="240" w:lineRule="auto"/>
      <w:ind w:firstLineChars="0" w:firstLine="0"/>
    </w:pPr>
    <w:rPr>
      <w:rFonts w:ascii="宋体"/>
      <w:sz w:val="18"/>
      <w:szCs w:val="18"/>
    </w:rPr>
  </w:style>
  <w:style w:type="character" w:customStyle="1" w:styleId="99">
    <w:name w:val="Char Char5"/>
    <w:rPr>
      <w:rFonts w:cs="Times New Roman"/>
      <w:sz w:val="21"/>
      <w:szCs w:val="21"/>
    </w:rPr>
  </w:style>
  <w:style w:type="paragraph" w:customStyle="1" w:styleId="100">
    <w:name w:val="正文缩进2字符"/>
    <w:basedOn w:val="0"/>
    <w:next w:val="0"/>
    <w:rPr>
      <w:szCs w:val="24"/>
    </w:rPr>
  </w:style>
  <w:style w:type="character" w:customStyle="1" w:styleId="101">
    <w:name w:val="font61"/>
    <w:basedOn w:val="10"/>
    <w:rPr>
      <w:rFonts w:ascii="宋体" w:eastAsia="宋体" w:cs="宋体"/>
      <w:color w:val="000000"/>
      <w:sz w:val="18"/>
      <w:szCs w:val="18"/>
      <w:u w:val="none"/>
    </w:rPr>
  </w:style>
  <w:style w:type="character" w:customStyle="1" w:styleId="102">
    <w:name w:val="font71"/>
    <w:rPr>
      <w:rFonts w:ascii="宋体" w:eastAsia="宋体" w:cs="宋体"/>
      <w:color w:val="000000"/>
      <w:sz w:val="21"/>
      <w:szCs w:val="21"/>
      <w:u w:val="none"/>
    </w:rPr>
  </w:style>
  <w:style w:type="character" w:customStyle="1" w:styleId="103">
    <w:name w:val="span_param1"/>
    <w:basedOn w:val="10"/>
  </w:style>
  <w:style w:type="character" w:customStyle="1" w:styleId="104">
    <w:name w:val="普通文字 Char Char5"/>
    <w:rPr>
      <w:rFonts w:ascii="宋体" w:eastAsia="宋体"/>
      <w:szCs w:val="21"/>
      <w:lang w:bidi="ar-SA"/>
    </w:rPr>
  </w:style>
  <w:style w:type="paragraph" w:customStyle="1" w:styleId="105">
    <w:name w:val="标准正文"/>
    <w:basedOn w:val="0"/>
    <w:rPr>
      <w:rFonts w:ascii="宋体"/>
    </w:rPr>
  </w:style>
  <w:style w:type="character" w:customStyle="1" w:styleId="106">
    <w:name w:val="页脚 Char1"/>
    <w:basedOn w:val="10"/>
    <w:rPr>
      <w:rFonts w:eastAsia="宋体"/>
      <w:kern w:val="2"/>
      <w:sz w:val="18"/>
      <w:szCs w:val="18"/>
    </w:rPr>
  </w:style>
  <w:style w:type="character" w:customStyle="1" w:styleId="107">
    <w:name w:val="style291"/>
    <w:rPr>
      <w:rFonts w:ascii="仿宋_GB2312" w:eastAsia="仿宋_GB2312"/>
    </w:rPr>
  </w:style>
  <w:style w:type="character" w:customStyle="1" w:styleId="108">
    <w:name w:val="A4"/>
    <w:rPr>
      <w:rFonts w:ascii="新宋体" w:eastAsia="新宋体" w:cs="新宋体"/>
      <w:color w:val="000000"/>
      <w:lang w:bidi="ar-SA"/>
    </w:rPr>
  </w:style>
  <w:style w:type="character" w:customStyle="1" w:styleId="109">
    <w:name w:val="纯文本 Char2"/>
    <w:rPr>
      <w:rFonts w:ascii="宋体" w:cs="Courier New"/>
      <w:kern w:val="2"/>
      <w:sz w:val="21"/>
      <w:szCs w:val="21"/>
    </w:rPr>
  </w:style>
  <w:style w:type="character" w:customStyle="1" w:styleId="110">
    <w:name w:val="正文文本 Char1"/>
    <w:rPr>
      <w:kern w:val="2"/>
      <w:sz w:val="21"/>
      <w:szCs w:val="24"/>
    </w:rPr>
  </w:style>
  <w:style w:type="paragraph" w:customStyle="1" w:styleId="111">
    <w:name w:val="标准正文 S"/>
    <w:basedOn w:val="0"/>
    <w:pPr>
      <w:spacing w:beforeLines="50" w:before="50" w:afterLines="50" w:after="50"/>
      <w:ind w:firstLineChars="0" w:firstLine="480"/>
      <w:jc w:val="left"/>
    </w:pPr>
    <w:rPr>
      <w:szCs w:val="24"/>
    </w:rPr>
  </w:style>
  <w:style w:type="paragraph" w:customStyle="1" w:styleId="112">
    <w:name w:val="副章标题"/>
    <w:basedOn w:val="0"/>
    <w:pPr>
      <w:spacing w:line="240" w:lineRule="auto"/>
      <w:ind w:firstLineChars="0" w:firstLine="0"/>
      <w:outlineLvl w:val="1"/>
    </w:pPr>
    <w:rPr>
      <w:b/>
      <w:color w:val="000000"/>
      <w:kern w:val="0"/>
      <w:sz w:val="36"/>
      <w:szCs w:val="36"/>
    </w:rPr>
  </w:style>
  <w:style w:type="paragraph" w:customStyle="1" w:styleId="113">
    <w:name w:val="目录 41"/>
    <w:basedOn w:val="0"/>
    <w:next w:val="0"/>
    <w:pPr>
      <w:spacing w:line="240" w:lineRule="auto"/>
      <w:ind w:left="630" w:firstLineChars="0" w:firstLine="0"/>
      <w:jc w:val="left"/>
    </w:pPr>
    <w:rPr>
      <w:rFonts w:ascii="等线" w:eastAsia="等线"/>
      <w:sz w:val="18"/>
      <w:szCs w:val="18"/>
    </w:rPr>
  </w:style>
  <w:style w:type="paragraph" w:customStyle="1" w:styleId="114">
    <w:name w:val="Char Char Char"/>
    <w:basedOn w:val="0"/>
    <w:pPr>
      <w:spacing w:line="240" w:lineRule="auto"/>
      <w:ind w:firstLineChars="0" w:firstLine="0"/>
    </w:pPr>
    <w:rPr>
      <w:rFonts w:ascii="Tahoma" w:hAnsi="Tahoma"/>
      <w:szCs w:val="20"/>
    </w:rPr>
  </w:style>
  <w:style w:type="paragraph" w:customStyle="1" w:styleId="115">
    <w:name w:val="标题 81"/>
    <w:basedOn w:val="0"/>
    <w:next w:val="0"/>
    <w:pPr>
      <w:keepNext/>
      <w:keepLines/>
      <w:widowControl w:val="0"/>
      <w:tabs>
        <w:tab w:val="left" w:pos="3360"/>
      </w:tabs>
      <w:spacing w:before="240" w:after="64" w:line="319" w:lineRule="auto"/>
      <w:ind w:left="3360" w:firstLineChars="0" w:hanging="420"/>
      <w:outlineLvl w:val="7"/>
    </w:pPr>
    <w:rPr>
      <w:rFonts w:ascii="等线 Light" w:eastAsia="等线 Light"/>
      <w:szCs w:val="24"/>
    </w:rPr>
  </w:style>
  <w:style w:type="paragraph" w:customStyle="1" w:styleId="116">
    <w:name w:val="标题 11"/>
    <w:basedOn w:val="0"/>
    <w:next w:val="0"/>
    <w:pPr>
      <w:keepNext/>
      <w:keepLines/>
      <w:pageBreakBefore/>
      <w:widowControl w:val="0"/>
      <w:tabs>
        <w:tab w:val="left" w:pos="1080"/>
      </w:tabs>
      <w:spacing w:line="578" w:lineRule="auto"/>
      <w:ind w:left="1080" w:firstLineChars="0" w:hanging="1080"/>
      <w:jc w:val="left"/>
      <w:outlineLvl w:val="0"/>
    </w:pPr>
    <w:rPr>
      <w:rFonts w:ascii="微软雅黑" w:eastAsia="微软雅黑" w:cs="仿宋"/>
      <w:b/>
      <w:color w:val="000000"/>
      <w:sz w:val="32"/>
      <w:szCs w:val="32"/>
    </w:rPr>
  </w:style>
  <w:style w:type="paragraph" w:customStyle="1" w:styleId="117">
    <w:name w:val="表内文字"/>
    <w:basedOn w:val="0"/>
    <w:pPr>
      <w:snapToGrid w:val="0"/>
      <w:spacing w:before="50" w:after="50" w:line="240" w:lineRule="auto"/>
      <w:ind w:firstLineChars="0" w:firstLine="0"/>
      <w:jc w:val="center"/>
    </w:pPr>
    <w:rPr>
      <w:rFonts w:ascii="仿宋_GB2312" w:eastAsia="仿宋_GB2312"/>
      <w:b/>
      <w:color w:val="000000"/>
      <w:sz w:val="32"/>
      <w:szCs w:val="32"/>
    </w:rPr>
  </w:style>
  <w:style w:type="paragraph" w:customStyle="1" w:styleId="118">
    <w:name w:val="默认段落字体 Para Char1"/>
    <w:next w:val="0"/>
    <w:pPr>
      <w:keepNext/>
      <w:keepLines/>
      <w:tabs>
        <w:tab w:val="left" w:pos="360"/>
      </w:tabs>
      <w:snapToGrid w:val="0"/>
      <w:spacing w:before="240" w:after="240"/>
      <w:outlineLvl w:val="7"/>
    </w:pPr>
    <w:rPr>
      <w:rFonts w:ascii="Arial" w:eastAsia="宋体" w:cs="Arial" w:hAnsi="Arial"/>
      <w:kern w:val="2"/>
      <w:lang w:val="en-US" w:eastAsia="zh-CN" w:bidi="ar-SA"/>
    </w:rPr>
  </w:style>
  <w:style w:type="paragraph" w:customStyle="1" w:styleId="119">
    <w:name w:val="Char1"/>
    <w:basedOn w:val="0"/>
    <w:pPr>
      <w:spacing w:line="240" w:lineRule="auto"/>
      <w:ind w:firstLineChars="0" w:firstLine="0"/>
    </w:pPr>
    <w:rPr>
      <w:sz w:val="21"/>
      <w:szCs w:val="21"/>
    </w:rPr>
  </w:style>
  <w:style w:type="paragraph" w:customStyle="1" w:styleId="120">
    <w:name w:val="font0"/>
    <w:basedOn w:val="0"/>
    <w:pPr>
      <w:widowControl/>
      <w:spacing w:before="100" w:beforeAutospacing="1" w:after="100" w:afterAutospacing="1" w:line="240" w:lineRule="auto"/>
      <w:ind w:firstLineChars="0" w:firstLine="0"/>
      <w:jc w:val="left"/>
    </w:pPr>
    <w:rPr>
      <w:rFonts w:ascii="宋体"/>
      <w:kern w:val="0"/>
      <w:szCs w:val="24"/>
    </w:rPr>
  </w:style>
  <w:style w:type="paragraph" w:customStyle="1" w:styleId="121">
    <w:name w:val="_Style 29"/>
    <w:basedOn w:val="0"/>
    <w:pPr>
      <w:spacing w:line="240" w:lineRule="auto"/>
      <w:ind w:firstLineChars="0" w:firstLine="0"/>
    </w:pPr>
    <w:rPr>
      <w:rFonts w:ascii="Tahoma" w:hAnsi="Tahoma"/>
      <w:szCs w:val="20"/>
    </w:rPr>
  </w:style>
  <w:style w:type="paragraph" w:customStyle="1" w:styleId="122">
    <w:name w:val="ÕýÎÄ"/>
    <w:pPr>
      <w:widowControl w:val="0"/>
      <w:overflowPunct w:val="0"/>
      <w:autoSpaceDE w:val="0"/>
      <w:autoSpaceDN w:val="0"/>
      <w:adjustRightInd w:val="0"/>
      <w:spacing w:line="351" w:lineRule="atLeast"/>
      <w:ind w:firstLine="419"/>
      <w:jc w:val="both"/>
      <w:textAlignment w:val="baseline"/>
    </w:pPr>
    <w:rPr>
      <w:rFonts w:ascii="Times New Roman" w:eastAsia="宋体" w:cs="Times New Roman" w:hAnsi="Times New Roman"/>
      <w:color w:val="000000"/>
      <w:sz w:val="21"/>
      <w:lang w:val="en-US" w:eastAsia="zh-CN" w:bidi="ar-SA"/>
    </w:rPr>
  </w:style>
  <w:style w:type="paragraph" w:customStyle="1" w:styleId="123">
    <w:name w:val="列出段落3"/>
    <w:basedOn w:val="0"/>
    <w:pPr>
      <w:spacing w:line="240" w:lineRule="auto"/>
    </w:pPr>
    <w:rPr>
      <w:sz w:val="21"/>
      <w:szCs w:val="24"/>
    </w:rPr>
  </w:style>
  <w:style w:type="paragraph" w:customStyle="1" w:styleId="124">
    <w:name w:val="默认段落字体 Para Char Char Char Char Char Char Char Char Char1 Char Char Char Char"/>
    <w:basedOn w:val="0"/>
    <w:pPr>
      <w:spacing w:line="240" w:lineRule="auto"/>
      <w:ind w:firstLineChars="0" w:firstLine="0"/>
    </w:pPr>
    <w:rPr>
      <w:rFonts w:ascii="Tahoma" w:hAnsi="Tahoma"/>
      <w:szCs w:val="20"/>
    </w:rPr>
  </w:style>
  <w:style w:type="paragraph" w:customStyle="1" w:styleId="125">
    <w:name w:val="Char3"/>
    <w:basedOn w:val="0"/>
    <w:pPr>
      <w:widowControl/>
      <w:spacing w:line="500" w:lineRule="exact"/>
      <w:ind w:firstLineChars="0" w:firstLine="0"/>
      <w:outlineLvl w:val="2"/>
    </w:pPr>
    <w:rPr>
      <w:rFonts w:ascii="黑体" w:eastAsia="黑体" w:cs="黑体"/>
      <w:kern w:val="0"/>
      <w:sz w:val="28"/>
      <w:szCs w:val="28"/>
      <w:lang w:eastAsia="en-US"/>
    </w:rPr>
  </w:style>
  <w:style w:type="paragraph" w:customStyle="1" w:styleId="126">
    <w:name w:val="List Paragraph"/>
    <w:basedOn w:val="0"/>
  </w:style>
  <w:style w:type="paragraph" w:customStyle="1" w:styleId="127">
    <w:name w:val="表格"/>
    <w:basedOn w:val="0"/>
    <w:pPr>
      <w:spacing w:line="400" w:lineRule="exact"/>
      <w:ind w:firstLineChars="0" w:firstLine="0"/>
    </w:pPr>
    <w:rPr>
      <w:szCs w:val="24"/>
    </w:rPr>
  </w:style>
  <w:style w:type="paragraph" w:customStyle="1" w:styleId="128">
    <w:name w:val="目录 61"/>
    <w:basedOn w:val="0"/>
    <w:next w:val="0"/>
    <w:pPr>
      <w:spacing w:line="240" w:lineRule="auto"/>
      <w:ind w:left="1050" w:firstLineChars="0" w:firstLine="0"/>
      <w:jc w:val="left"/>
    </w:pPr>
    <w:rPr>
      <w:rFonts w:ascii="等线" w:eastAsia="等线"/>
      <w:sz w:val="18"/>
      <w:szCs w:val="18"/>
    </w:rPr>
  </w:style>
  <w:style w:type="paragraph" w:customStyle="1" w:styleId="129">
    <w:name w:val="修订1"/>
    <w:rPr>
      <w:rFonts w:ascii="Times New Roman" w:eastAsia="宋体" w:cs="Times New Roman" w:hAnsi="Times New Roman"/>
      <w:kern w:val="2"/>
      <w:sz w:val="21"/>
      <w:lang w:val="en-US" w:eastAsia="zh-CN" w:bidi="ar-SA"/>
    </w:rPr>
  </w:style>
  <w:style w:type="paragraph" w:customStyle="1" w:styleId="130">
    <w:name w:val="ZW"/>
    <w:basedOn w:val="0"/>
    <w:pPr>
      <w:spacing w:line="560" w:lineRule="exact"/>
    </w:pPr>
    <w:rPr>
      <w:sz w:val="28"/>
      <w:szCs w:val="28"/>
    </w:rPr>
  </w:style>
  <w:style w:type="paragraph" w:customStyle="1" w:styleId="131">
    <w:name w:val="No Spacing"/>
    <w:pPr>
      <w:widowControl w:val="0"/>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132">
    <w:name w:val="列出段落11"/>
    <w:basedOn w:val="0"/>
    <w:pPr>
      <w:spacing w:line="240" w:lineRule="auto"/>
    </w:pPr>
    <w:rPr>
      <w:sz w:val="21"/>
      <w:szCs w:val="24"/>
    </w:rPr>
  </w:style>
  <w:style w:type="paragraph" w:customStyle="1" w:styleId="133">
    <w:name w:val="样式 首行缩进:  2 字符"/>
    <w:basedOn w:val="0"/>
    <w:pPr>
      <w:spacing w:line="400" w:lineRule="exact"/>
    </w:pPr>
    <w:rPr>
      <w:rFonts w:cs="宋体"/>
      <w:szCs w:val="24"/>
    </w:rPr>
  </w:style>
  <w:style w:type="paragraph" w:customStyle="1" w:styleId="134">
    <w:name w:val="目录 31"/>
    <w:basedOn w:val="0"/>
    <w:next w:val="0"/>
    <w:pPr>
      <w:spacing w:line="240" w:lineRule="auto"/>
      <w:ind w:left="420" w:firstLineChars="0" w:firstLine="0"/>
      <w:jc w:val="left"/>
    </w:pPr>
    <w:rPr>
      <w:rFonts w:ascii="等线" w:eastAsia="等线"/>
      <w:i/>
      <w:iCs/>
      <w:sz w:val="20"/>
      <w:szCs w:val="20"/>
    </w:rPr>
  </w:style>
  <w:style w:type="paragraph" w:customStyle="1" w:styleId="135">
    <w:name w:val="无间隔11"/>
    <w:pPr>
      <w:widowControl w:val="0"/>
      <w:jc w:val="both"/>
    </w:pPr>
    <w:rPr>
      <w:rFonts w:ascii="Times New Roman" w:eastAsia="宋体" w:cs="Times New Roman" w:hAnsi="Times New Roman"/>
      <w:kern w:val="2"/>
      <w:sz w:val="21"/>
      <w:szCs w:val="22"/>
      <w:lang w:val="en-US" w:eastAsia="zh-CN" w:bidi="ar-SA"/>
    </w:rPr>
  </w:style>
  <w:style w:type="paragraph" w:customStyle="1" w:styleId="136">
    <w:name w:val="默认段落字体 Para Char Char Char Char Char Char Char Char Char Char Char Char Char Char Char Char Char Char Char"/>
    <w:basedOn w:val="0"/>
    <w:pPr>
      <w:spacing w:line="240" w:lineRule="auto"/>
      <w:ind w:firstLineChars="0" w:firstLine="0"/>
    </w:pPr>
    <w:rPr>
      <w:sz w:val="21"/>
    </w:rPr>
  </w:style>
  <w:style w:type="paragraph" w:customStyle="1" w:styleId="137">
    <w:name w:val="题注1"/>
    <w:basedOn w:val="0"/>
    <w:next w:val="0"/>
    <w:pPr>
      <w:keepNext/>
      <w:widowControl w:val="0"/>
      <w:ind w:firstLineChars="0" w:firstLine="0"/>
      <w:jc w:val="center"/>
    </w:pPr>
    <w:rPr>
      <w:rFonts w:ascii="Cambria" w:hAnsi="Cambria"/>
      <w:b/>
      <w:color w:val="000000"/>
      <w:sz w:val="21"/>
      <w:szCs w:val="20"/>
    </w:rPr>
  </w:style>
  <w:style w:type="paragraph" w:customStyle="1" w:styleId="138">
    <w:name w:val="Table Paragraph"/>
    <w:basedOn w:val="0"/>
    <w:pPr>
      <w:autoSpaceDE w:val="0"/>
      <w:autoSpaceDN w:val="0"/>
      <w:spacing w:line="240" w:lineRule="auto"/>
      <w:ind w:firstLineChars="0" w:firstLine="0"/>
      <w:jc w:val="left"/>
    </w:pPr>
    <w:rPr>
      <w:rFonts w:ascii="宋体" w:cs="宋体"/>
      <w:kern w:val="0"/>
      <w:sz w:val="22"/>
      <w:lang w:val="zh-CN" w:bidi="zh-CN"/>
    </w:rPr>
  </w:style>
  <w:style w:type="paragraph" w:customStyle="1" w:styleId="139">
    <w:name w:val="样式"/>
    <w:pPr>
      <w:widowControl w:val="0"/>
      <w:autoSpaceDE w:val="0"/>
      <w:autoSpaceDN w:val="0"/>
      <w:adjustRightInd w:val="0"/>
    </w:pPr>
    <w:rPr>
      <w:rFonts w:ascii="宋体" w:eastAsia="宋体" w:cs="宋体"/>
      <w:sz w:val="24"/>
      <w:szCs w:val="24"/>
      <w:lang w:val="en-US" w:eastAsia="zh-CN" w:bidi="ar-SA"/>
    </w:rPr>
  </w:style>
  <w:style w:type="paragraph" w:customStyle="1" w:styleId="140">
    <w:name w:val="Default"/>
    <w:pPr>
      <w:widowControl w:val="0"/>
      <w:autoSpaceDE w:val="0"/>
      <w:autoSpaceDN w:val="0"/>
      <w:adjustRightInd w:val="0"/>
    </w:pPr>
    <w:rPr>
      <w:rFonts w:ascii="新宋体" w:eastAsia="新宋体" w:cs="Times New Roman"/>
      <w:color w:val="000000"/>
      <w:sz w:val="24"/>
      <w:lang w:val="en-US" w:eastAsia="zh-CN" w:bidi="ar-SA"/>
    </w:rPr>
  </w:style>
  <w:style w:type="paragraph" w:customStyle="1" w:styleId="141">
    <w:name w:val="TOC 标题1"/>
    <w:basedOn w:val="1"/>
    <w:next w:val="0"/>
    <w:pPr>
      <w:keepNext/>
      <w:keepLines/>
      <w:widowControl w:val="0"/>
      <w:numPr>
        <w:ilvl w:val="0"/>
        <w:numId w:val="0"/>
      </w:numPr>
      <w:spacing w:before="340" w:after="330" w:line="578" w:lineRule="auto"/>
      <w:jc w:val="both"/>
      <w:outlineLvl w:val="9"/>
    </w:pPr>
    <w:rPr>
      <w:rFonts w:ascii="Times New Roman" w:eastAsia="宋体" w:hAnsi="Times New Roman"/>
      <w:sz w:val="44"/>
      <w:szCs w:val="44"/>
      <w:lang w:val="en-US"/>
    </w:rPr>
  </w:style>
  <w:style w:type="paragraph" w:customStyle="1" w:styleId="142">
    <w:name w:val="列表段落1"/>
    <w:basedOn w:val="0"/>
    <w:pPr>
      <w:spacing w:beforeLines="50" w:before="50" w:afterLines="50" w:after="50" w:line="240" w:lineRule="auto"/>
    </w:pPr>
  </w:style>
  <w:style w:type="paragraph" w:customStyle="1" w:styleId="143">
    <w:name w:val="3 级标题"/>
    <w:basedOn w:val="3"/>
    <w:pPr>
      <w:numPr>
        <w:ilvl w:val="0"/>
        <w:numId w:val="0"/>
      </w:numPr>
      <w:spacing w:before="120" w:after="120"/>
      <w:ind w:left="567" w:rightChars="13" w:right="13" w:hanging="567"/>
    </w:pPr>
    <w:rPr>
      <w:rFonts w:ascii="Times New Roman" w:eastAsia="宋体" w:hAnsi="Times New Roman"/>
      <w:sz w:val="28"/>
      <w:szCs w:val="32"/>
    </w:rPr>
  </w:style>
  <w:style w:type="paragraph" w:customStyle="1" w:styleId="144">
    <w:name w:val="目录 21"/>
    <w:basedOn w:val="0"/>
    <w:next w:val="0"/>
    <w:pPr>
      <w:tabs>
        <w:tab w:val="right" w:leader="dot" w:pos="9742"/>
      </w:tabs>
      <w:spacing w:line="240" w:lineRule="exact"/>
      <w:ind w:left="210" w:firstLineChars="0" w:firstLine="0"/>
      <w:jc w:val="left"/>
    </w:pPr>
    <w:rPr>
      <w:rFonts w:ascii="等线" w:eastAsia="等线"/>
      <w:caps w:val="0"/>
      <w:smallCaps/>
      <w:sz w:val="20"/>
      <w:szCs w:val="20"/>
    </w:rPr>
  </w:style>
  <w:style w:type="paragraph" w:customStyle="1" w:styleId="145">
    <w:name w:val="目录 81"/>
    <w:basedOn w:val="0"/>
    <w:next w:val="0"/>
    <w:pPr>
      <w:spacing w:line="240" w:lineRule="auto"/>
      <w:ind w:left="1470" w:firstLineChars="0" w:firstLine="0"/>
      <w:jc w:val="left"/>
    </w:pPr>
    <w:rPr>
      <w:rFonts w:ascii="等线" w:eastAsia="等线"/>
      <w:sz w:val="18"/>
      <w:szCs w:val="18"/>
    </w:rPr>
  </w:style>
  <w:style w:type="paragraph" w:customStyle="1" w:styleId="146">
    <w:name w:val="TOC 标题11"/>
    <w:basedOn w:val="1"/>
    <w:next w:val="0"/>
    <w:pPr>
      <w:numPr>
        <w:ilvl w:val="0"/>
        <w:numId w:val="0"/>
      </w:numPr>
      <w:spacing w:before="240" w:line="259" w:lineRule="auto"/>
      <w:outlineLvl w:val="9"/>
    </w:pPr>
    <w:rPr>
      <w:rFonts w:ascii="Cambria" w:eastAsia="宋体" w:hAnsi="Cambria"/>
      <w:b w:val="0"/>
      <w:bCs w:val="0"/>
      <w:color w:val="365F91"/>
      <w:kern w:val="0"/>
      <w:sz w:val="32"/>
      <w:szCs w:val="32"/>
    </w:rPr>
  </w:style>
  <w:style w:type="paragraph" w:customStyle="1" w:styleId="147">
    <w:name w:val="正文 New New New New"/>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正文段"/>
    <w:basedOn w:val="0"/>
    <w:pPr>
      <w:widowControl/>
      <w:snapToGrid w:val="0"/>
      <w:spacing w:afterLines="50" w:after="50" w:line="240" w:lineRule="auto"/>
    </w:pPr>
    <w:rPr>
      <w:kern w:val="0"/>
      <w:szCs w:val="20"/>
    </w:rPr>
  </w:style>
  <w:style w:type="paragraph" w:customStyle="1" w:styleId="149">
    <w:name w:val="样式 Verdana 首行缩进:  0.74 厘米"/>
    <w:basedOn w:val="0"/>
    <w:pPr>
      <w:ind w:firstLineChars="0" w:firstLine="420"/>
    </w:pPr>
    <w:rPr>
      <w:rFonts w:ascii="Verdana" w:hAnsi="Verdana"/>
      <w:szCs w:val="20"/>
    </w:rPr>
  </w:style>
  <w:style w:type="paragraph" w:customStyle="1" w:styleId="150">
    <w:name w:val="标题 91"/>
    <w:basedOn w:val="0"/>
    <w:next w:val="0"/>
    <w:pPr>
      <w:keepNext/>
      <w:keepLines/>
      <w:widowControl w:val="0"/>
      <w:tabs>
        <w:tab w:val="left" w:pos="3780"/>
      </w:tabs>
      <w:spacing w:before="240" w:after="64" w:line="319" w:lineRule="auto"/>
      <w:ind w:left="3780" w:firstLineChars="0" w:hanging="420"/>
      <w:outlineLvl w:val="8"/>
    </w:pPr>
    <w:rPr>
      <w:rFonts w:ascii="等线 Light" w:eastAsia="等线 Light"/>
      <w:sz w:val="21"/>
      <w:szCs w:val="21"/>
    </w:rPr>
  </w:style>
  <w:style w:type="paragraph" w:customStyle="1" w:styleId="151">
    <w:name w:val="p0"/>
    <w:basedOn w:val="0"/>
    <w:pPr>
      <w:widowControl/>
      <w:spacing w:line="240" w:lineRule="auto"/>
      <w:ind w:firstLineChars="0" w:firstLine="0"/>
    </w:pPr>
    <w:rPr>
      <w:kern w:val="0"/>
      <w:sz w:val="21"/>
      <w:szCs w:val="21"/>
    </w:rPr>
  </w:style>
  <w:style w:type="paragraph" w:customStyle="1" w:styleId="152">
    <w:name w:val="444"/>
    <w:basedOn w:val="0"/>
    <w:pPr>
      <w:adjustRightInd w:val="0"/>
      <w:spacing w:line="312" w:lineRule="atLeast"/>
      <w:ind w:firstLineChars="0" w:firstLine="0"/>
      <w:jc w:val="center"/>
      <w:textAlignment w:val="baseline"/>
    </w:pPr>
    <w:rPr>
      <w:b/>
      <w:kern w:val="0"/>
      <w:sz w:val="36"/>
      <w:szCs w:val="36"/>
    </w:rPr>
  </w:style>
  <w:style w:type="paragraph" w:customStyle="1" w:styleId="153">
    <w:name w:val="正文 New New New New New New New New"/>
    <w:pPr>
      <w:widowControl w:val="0"/>
      <w:jc w:val="both"/>
    </w:pPr>
    <w:rPr>
      <w:rFonts w:ascii="Times New Roman" w:eastAsia="宋体" w:cs="Times New Roman" w:hAnsi="Times New Roman"/>
      <w:kern w:val="2"/>
      <w:sz w:val="21"/>
      <w:lang w:val="en-US" w:eastAsia="zh-CN" w:bidi="ar-SA"/>
    </w:rPr>
  </w:style>
  <w:style w:type="paragraph" w:customStyle="1" w:styleId="154">
    <w:name w:val="样式 标题 2 + Times New Roman 四号 非加粗 段前: 5 磅 段后: 0 磅 行距: 固定值 20..."/>
    <w:basedOn w:val="2"/>
    <w:pPr>
      <w:numPr>
        <w:ilvl w:val="0"/>
        <w:numId w:val="0"/>
      </w:numPr>
      <w:spacing w:before="100" w:line="400" w:lineRule="exact"/>
      <w:jc w:val="both"/>
    </w:pPr>
    <w:rPr>
      <w:rFonts w:ascii="Times New Roman" w:cs="宋体" w:hAnsi="Times New Roman"/>
      <w:b w:val="0"/>
      <w:bCs w:val="0"/>
      <w:sz w:val="28"/>
      <w:szCs w:val="20"/>
    </w:rPr>
  </w:style>
  <w:style w:type="paragraph" w:customStyle="1" w:styleId="155">
    <w:name w:val="1"/>
    <w:basedOn w:val="0"/>
    <w:next w:val="28"/>
    <w:pPr>
      <w:spacing w:line="240" w:lineRule="auto"/>
      <w:ind w:firstLineChars="0" w:firstLine="0"/>
    </w:pPr>
    <w:rPr>
      <w:rFonts w:ascii="宋体"/>
      <w:sz w:val="21"/>
      <w:szCs w:val="20"/>
    </w:rPr>
  </w:style>
  <w:style w:type="paragraph" w:customStyle="1" w:styleId="156">
    <w:name w:val="Char Char8"/>
    <w:basedOn w:val="0"/>
    <w:pPr>
      <w:spacing w:line="240" w:lineRule="auto"/>
      <w:ind w:firstLineChars="0" w:firstLine="0"/>
    </w:pPr>
    <w:rPr>
      <w:rFonts w:ascii="Tahoma" w:eastAsia="Times New Roman" w:hAnsi="Tahoma"/>
      <w:kern w:val="0"/>
      <w:szCs w:val="20"/>
    </w:rPr>
  </w:style>
  <w:style w:type="paragraph" w:customStyle="1" w:styleId="157">
    <w:name w:val="列出段落1"/>
    <w:basedOn w:val="0"/>
    <w:pPr>
      <w:spacing w:line="240" w:lineRule="auto"/>
    </w:pPr>
    <w:rPr>
      <w:sz w:val="21"/>
    </w:rPr>
  </w:style>
  <w:style w:type="paragraph" w:customStyle="1" w:styleId="158">
    <w:name w:val="目录 91"/>
    <w:basedOn w:val="0"/>
    <w:next w:val="0"/>
    <w:pPr>
      <w:spacing w:line="240" w:lineRule="auto"/>
      <w:ind w:left="1680" w:firstLineChars="0" w:firstLine="0"/>
      <w:jc w:val="left"/>
    </w:pPr>
    <w:rPr>
      <w:rFonts w:ascii="等线" w:eastAsia="等线"/>
      <w:sz w:val="18"/>
      <w:szCs w:val="18"/>
    </w:rPr>
  </w:style>
  <w:style w:type="paragraph" w:customStyle="1" w:styleId="159">
    <w:name w:val="样式 小四正文 + 首行缩进:  2 字符 段前: 0.5 行"/>
    <w:basedOn w:val="0"/>
    <w:pPr>
      <w:spacing w:beforeLines="50" w:before="50"/>
    </w:pPr>
    <w:rPr>
      <w:rFonts w:ascii="宋体"/>
      <w:szCs w:val="20"/>
    </w:rPr>
  </w:style>
  <w:style w:type="paragraph" w:customStyle="1" w:styleId="160">
    <w:name w:val="_Style 52"/>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2ji"/>
    <w:basedOn w:val="2"/>
    <w:pPr>
      <w:numPr>
        <w:ilvl w:val="0"/>
        <w:numId w:val="0"/>
      </w:numPr>
      <w:adjustRightInd w:val="0"/>
      <w:jc w:val="both"/>
      <w:textAlignment w:val="baseline"/>
    </w:pPr>
    <w:rPr>
      <w:rFonts w:ascii="宋体" w:eastAsia="宋体"/>
      <w:kern w:val="0"/>
      <w:sz w:val="21"/>
      <w:szCs w:val="21"/>
    </w:rPr>
  </w:style>
  <w:style w:type="paragraph" w:customStyle="1" w:styleId="162">
    <w:name w:val="Char Char16 Char Char"/>
    <w:basedOn w:val="0"/>
    <w:pPr>
      <w:adjustRightInd w:val="0"/>
      <w:ind w:firstLineChars="0" w:firstLine="0"/>
    </w:pPr>
    <w:rPr>
      <w:sz w:val="21"/>
      <w:szCs w:val="24"/>
    </w:rPr>
  </w:style>
  <w:style w:type="paragraph" w:customStyle="1" w:styleId="163">
    <w:name w:val="正文首行缩进两字符"/>
    <w:basedOn w:val="0"/>
    <w:rPr>
      <w:sz w:val="21"/>
      <w:szCs w:val="24"/>
    </w:rPr>
  </w:style>
  <w:style w:type="paragraph" w:customStyle="1" w:styleId="164">
    <w:name w:val="标题 41"/>
    <w:basedOn w:val="0"/>
    <w:next w:val="0"/>
    <w:pPr>
      <w:keepNext/>
      <w:keepLines/>
      <w:widowControl w:val="0"/>
      <w:tabs>
        <w:tab w:val="left" w:pos="1680"/>
      </w:tabs>
      <w:spacing w:before="280" w:after="290" w:line="377" w:lineRule="auto"/>
      <w:ind w:left="1680" w:firstLineChars="0" w:hanging="420"/>
      <w:outlineLvl w:val="3"/>
    </w:pPr>
    <w:rPr>
      <w:rFonts w:ascii="宋体"/>
      <w:b/>
      <w:bCs/>
      <w:sz w:val="28"/>
      <w:szCs w:val="28"/>
    </w:rPr>
  </w:style>
  <w:style w:type="paragraph" w:customStyle="1" w:styleId="165">
    <w:name w:val="F2"/>
    <w:basedOn w:val="0"/>
    <w:pPr>
      <w:autoSpaceDE w:val="0"/>
      <w:autoSpaceDN w:val="0"/>
      <w:adjustRightInd w:val="0"/>
      <w:spacing w:line="240" w:lineRule="auto"/>
      <w:ind w:firstLineChars="0" w:firstLine="601"/>
      <w:textAlignment w:val="baseline"/>
    </w:pPr>
    <w:rPr>
      <w:kern w:val="0"/>
      <w:szCs w:val="20"/>
    </w:rPr>
  </w:style>
  <w:style w:type="paragraph" w:customStyle="1" w:styleId="166">
    <w:name w:val="_Style 36"/>
    <w:basedOn w:val="0"/>
    <w:pPr>
      <w:spacing w:line="240" w:lineRule="auto"/>
      <w:ind w:firstLineChars="0" w:firstLine="0"/>
    </w:pPr>
    <w:rPr>
      <w:rFonts w:ascii="Tahoma" w:hAnsi="Tahoma"/>
      <w:szCs w:val="20"/>
    </w:rPr>
  </w:style>
  <w:style w:type="paragraph" w:customStyle="1" w:styleId="167">
    <w:name w:val="Char2"/>
    <w:basedOn w:val="0"/>
    <w:pPr>
      <w:widowControl/>
      <w:spacing w:after="160" w:line="240" w:lineRule="exact"/>
      <w:ind w:firstLineChars="0" w:firstLine="0"/>
      <w:jc w:val="left"/>
    </w:pPr>
    <w:rPr>
      <w:rFonts w:ascii="Verdana" w:hAnsi="Verdana"/>
      <w:kern w:val="0"/>
      <w:sz w:val="21"/>
      <w:szCs w:val="20"/>
      <w:lang w:eastAsia="en-US"/>
    </w:rPr>
  </w:style>
  <w:style w:type="paragraph" w:customStyle="1" w:styleId="168">
    <w:name w:val="Char"/>
    <w:basedOn w:val="0"/>
    <w:pPr>
      <w:spacing w:line="240" w:lineRule="auto"/>
      <w:ind w:firstLineChars="0" w:firstLine="0"/>
    </w:pPr>
    <w:rPr>
      <w:sz w:val="21"/>
      <w:szCs w:val="24"/>
    </w:rPr>
  </w:style>
  <w:style w:type="paragraph" w:customStyle="1" w:styleId="169">
    <w:name w:val="目录 11"/>
    <w:basedOn w:val="0"/>
    <w:next w:val="0"/>
    <w:pPr>
      <w:spacing w:before="120" w:after="120" w:line="240" w:lineRule="auto"/>
      <w:ind w:firstLineChars="0" w:firstLine="0"/>
      <w:jc w:val="left"/>
    </w:pPr>
    <w:rPr>
      <w:rFonts w:ascii="等线" w:eastAsia="等线"/>
      <w:b/>
      <w:bCs/>
      <w:caps/>
      <w:smallCaps w:val="0"/>
      <w:sz w:val="20"/>
      <w:szCs w:val="20"/>
    </w:rPr>
  </w:style>
  <w:style w:type="paragraph" w:customStyle="1" w:styleId="170">
    <w:name w:val="列出段落12"/>
    <w:basedOn w:val="0"/>
    <w:pPr>
      <w:spacing w:line="240" w:lineRule="auto"/>
    </w:pPr>
    <w:rPr>
      <w:sz w:val="21"/>
      <w:szCs w:val="24"/>
    </w:rPr>
  </w:style>
  <w:style w:type="paragraph" w:customStyle="1" w:styleId="171">
    <w:name w:val="目录 51"/>
    <w:basedOn w:val="0"/>
    <w:next w:val="0"/>
    <w:pPr>
      <w:spacing w:line="240" w:lineRule="auto"/>
      <w:ind w:left="840" w:firstLineChars="0" w:firstLine="0"/>
      <w:jc w:val="left"/>
    </w:pPr>
    <w:rPr>
      <w:rFonts w:ascii="等线" w:eastAsia="等线"/>
      <w:sz w:val="18"/>
      <w:szCs w:val="18"/>
    </w:rPr>
  </w:style>
  <w:style w:type="paragraph" w:customStyle="1" w:styleId="172">
    <w:name w:val="目录 71"/>
    <w:basedOn w:val="0"/>
    <w:next w:val="0"/>
    <w:pPr>
      <w:spacing w:line="240" w:lineRule="auto"/>
      <w:ind w:left="1260" w:firstLineChars="0" w:firstLine="0"/>
      <w:jc w:val="left"/>
    </w:pPr>
    <w:rPr>
      <w:rFonts w:ascii="等线" w:eastAsia="等线"/>
      <w:sz w:val="18"/>
      <w:szCs w:val="18"/>
    </w:rPr>
  </w:style>
  <w:style w:type="paragraph" w:customStyle="1" w:styleId="173">
    <w:name w:val="样式 标题 3 + (中文) 黑体 小四 非加粗 段前: 7.8 磅 段后: 0 磅 行距: 固定值 20 磅"/>
    <w:basedOn w:val="3"/>
    <w:pPr>
      <w:numPr>
        <w:ilvl w:val="0"/>
        <w:numId w:val="0"/>
      </w:numPr>
      <w:spacing w:line="400" w:lineRule="exact"/>
      <w:jc w:val="both"/>
    </w:pPr>
    <w:rPr>
      <w:rFonts w:ascii="Times New Roman" w:cs="宋体" w:hAnsi="Times New Roman"/>
      <w:b w:val="0"/>
      <w:bCs w:val="0"/>
      <w:szCs w:val="20"/>
    </w:rPr>
  </w:style>
  <w:style w:type="paragraph" w:customStyle="1" w:styleId="174">
    <w:name w:val="msolistparagraph"/>
    <w:basedOn w:val="0"/>
    <w:pPr>
      <w:widowControl/>
      <w:spacing w:before="100" w:beforeAutospacing="1" w:after="100" w:afterAutospacing="1" w:line="240" w:lineRule="auto"/>
      <w:ind w:firstLineChars="0" w:firstLine="0"/>
      <w:jc w:val="left"/>
    </w:pPr>
    <w:rPr>
      <w:rFonts w:ascii="宋体" w:cs="宋体"/>
      <w:kern w:val="0"/>
      <w:szCs w:val="24"/>
    </w:rPr>
  </w:style>
  <w:style w:type="paragraph" w:customStyle="1" w:styleId="175">
    <w:name w:val="样式1"/>
    <w:basedOn w:val="0"/>
    <w:pPr>
      <w:spacing w:before="120" w:after="120" w:line="300" w:lineRule="auto"/>
      <w:ind w:firstLineChars="0" w:firstLine="0"/>
    </w:pPr>
    <w:rPr>
      <w:rFonts w:ascii="宋体"/>
      <w:b/>
      <w:szCs w:val="20"/>
    </w:rPr>
  </w:style>
  <w:style w:type="paragraph" w:customStyle="1" w:styleId="176">
    <w:name w:val="无间隔2"/>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header" Target="header4.xml"/><Relationship Id="rId8" Type="http://schemas.openxmlformats.org/officeDocument/2006/relationships/footer" Target="footer3.xml"/><Relationship Id="rId9" Type="http://schemas.openxmlformats.org/officeDocument/2006/relationships/footer" Target="footer4.xml"/><Relationship Id="rId10" Type="http://schemas.openxmlformats.org/officeDocument/2006/relationships/footer" Target="footer5.xml"/><Relationship Id="rId11" Type="http://schemas.openxmlformats.org/officeDocument/2006/relationships/footer" Target="footer6.xml"/><Relationship Id="rId12" Type="http://schemas.openxmlformats.org/officeDocument/2006/relationships/footer" Target="footer7.xml"/><Relationship Id="rId13" Type="http://schemas.openxmlformats.org/officeDocument/2006/relationships/footer" Target="footer8.xml"/><Relationship Id="rId14" Type="http://schemas.openxmlformats.org/officeDocument/2006/relationships/header" Target="header5.xml"/><Relationship Id="rId15" Type="http://schemas.openxmlformats.org/officeDocument/2006/relationships/header" Target="header6.xml"/><Relationship Id="rId16" Type="http://schemas.openxmlformats.org/officeDocument/2006/relationships/header" Target="header7.xml"/><Relationship Id="rId17" Type="http://schemas.openxmlformats.org/officeDocument/2006/relationships/footer" Target="footer9.xml"/><Relationship Id="rId18" Type="http://schemas.openxmlformats.org/officeDocument/2006/relationships/footer" Target="footer10.xml"/><Relationship Id="rId19" Type="http://schemas.openxmlformats.org/officeDocument/2006/relationships/footer" Target="footer11.xml"/><Relationship Id="rId20" Type="http://schemas.openxmlformats.org/officeDocument/2006/relationships/styles" Target="styles.xml"/><Relationship Id="rId21" Type="http://schemas.openxmlformats.org/officeDocument/2006/relationships/numbering" Target="numbering.xml"/><Relationship Id="rId22"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60</Pages>
  <Words>29846</Words>
  <Characters>31707</Characters>
  <Lines>1807</Lines>
  <Paragraphs>1086</Paragraphs>
  <CharactersWithSpaces>37393</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彭碧瑶</cp:lastModifiedBy>
  <cp:revision>45</cp:revision>
  <cp:lastPrinted>2025-09-26T08:57:00Z</cp:lastPrinted>
  <dcterms:created xsi:type="dcterms:W3CDTF">2021-10-28T09:45:00Z</dcterms:created>
  <dcterms:modified xsi:type="dcterms:W3CDTF">2025-11-19T07:15:46Z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A4AEFD23DA504D959ECBDCE64373CA47_13</vt:lpwstr>
  </property>
  <property fmtid="{D5CDD505-2E9C-101B-9397-08002B2CF9AE}" pid="4" name="KSOTemplateDocerSaveRecord">
    <vt:lpwstr>eyJoZGlkIjoiNTc0NmJiZDE0ZDI5NDBmZDgwYmFlOGNkYWFjMzIxMDYiLCJ1c2VySWQiOiI3MjM3NTc4NDgifQ==</vt:lpwstr>
  </property>
</Properties>
</file>