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
        <w:spacing w:before="120" w:after="120"/>
        <w:jc w:val="left"/>
        <w:rPr>
          <w:rFonts w:ascii="宋体"/>
          <w:szCs w:val="32"/>
        </w:rPr>
      </w:pPr>
      <w:bookmarkStart w:id="0" w:name="_Toc14355925"/>
      <w:bookmarkStart w:id="1" w:name="_Toc457835064"/>
      <w:bookmarkStart w:id="2" w:name="_Toc457834849"/>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响应文件（封面）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18"/>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按采购需求和报价表：总报价（大写）</w:t>
      </w:r>
      <w:r>
        <w:rPr>
          <w:rFonts w:ascii="宋体" w:hint="eastAsia"/>
          <w:color w:val="000000"/>
          <w:sz w:val="24"/>
          <w:u w:val="single"/>
        </w:rPr>
        <w:t xml:space="preserve">          </w:t>
      </w:r>
      <w:r>
        <w:rPr>
          <w:rFonts w:ascii="宋体" w:hint="eastAsia"/>
          <w:color w:val="000000"/>
          <w:sz w:val="24"/>
        </w:rPr>
        <w:t>元人民币(</w:t>
      </w:r>
      <w:r>
        <w:rPr>
          <w:rFonts w:ascii="宋体" w:cs="Arial" w:hint="eastAsia"/>
          <w:color w:val="000000"/>
          <w:sz w:val="24"/>
        </w:rPr>
        <w:t>¥</w:t>
      </w:r>
      <w:r>
        <w:rPr>
          <w:rFonts w:ascii="宋体" w:hint="eastAsia"/>
          <w:color w:val="000000"/>
          <w:sz w:val="24"/>
        </w:rPr>
        <w:t>)</w:t>
      </w:r>
      <w:r>
        <w:rPr>
          <w:rFonts w:ascii="宋体" w:hint="eastAsia"/>
          <w:color w:val="000000"/>
          <w:sz w:val="24"/>
          <w:u w:val="single"/>
        </w:rPr>
        <w:t xml:space="preserve">         ，交付时间         。</w:t>
      </w:r>
      <w:r>
        <w:rPr>
          <w:rFonts w:ascii="宋体" w:hint="eastAsia"/>
          <w:color w:val="000000"/>
          <w:sz w:val="24"/>
        </w:rPr>
        <w:t xml:space="preserve"> </w:t>
      </w:r>
    </w:p>
    <w:p>
      <w:pPr>
        <w:pStyle w:val="18"/>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spacing w:beforeLines="50" w:before="156" w:line="560" w:lineRule="exact"/>
        <w:jc w:val="center"/>
        <w:rPr>
          <w:rFonts w:ascii="宋体"/>
          <w:b/>
          <w:snapToGrid w:val="0"/>
          <w:spacing w:val="-2"/>
          <w:kern w:val="0"/>
          <w:sz w:val="32"/>
          <w:szCs w:val="32"/>
        </w:rPr>
      </w:pPr>
      <w:r>
        <w:rPr>
          <w:rFonts w:ascii="宋体" w:hint="eastAsia"/>
          <w:b/>
          <w:snapToGrid w:val="0"/>
          <w:spacing w:val="-2"/>
          <w:kern w:val="0"/>
          <w:sz w:val="32"/>
          <w:szCs w:val="32"/>
        </w:rPr>
        <w:t>南宁海关202</w:t>
      </w:r>
      <w:r>
        <w:rPr>
          <w:rFonts w:ascii="宋体"/>
          <w:b/>
          <w:snapToGrid w:val="0"/>
          <w:spacing w:val="-2"/>
          <w:kern w:val="0"/>
          <w:sz w:val="32"/>
          <w:szCs w:val="32"/>
        </w:rPr>
        <w:t>4</w:t>
      </w:r>
      <w:r>
        <w:rPr>
          <w:rFonts w:ascii="宋体" w:hint="eastAsia"/>
          <w:b/>
          <w:snapToGrid w:val="0"/>
          <w:spacing w:val="-2"/>
          <w:kern w:val="0"/>
          <w:sz w:val="32"/>
          <w:szCs w:val="32"/>
        </w:rPr>
        <w:t>年度采购资料整理和数字化加工服务</w:t>
      </w:r>
    </w:p>
    <w:p>
      <w:pPr>
        <w:spacing w:beforeLines="50" w:before="156" w:line="560" w:lineRule="exact"/>
        <w:jc w:val="center"/>
        <w:rPr>
          <w:b/>
          <w:sz w:val="32"/>
          <w:szCs w:val="32"/>
        </w:rPr>
      </w:pPr>
      <w:r>
        <w:rPr>
          <w:rFonts w:ascii="宋体" w:hint="eastAsia"/>
          <w:b/>
          <w:snapToGrid w:val="0"/>
          <w:spacing w:val="-2"/>
          <w:kern w:val="0"/>
          <w:sz w:val="32"/>
          <w:szCs w:val="32"/>
        </w:rPr>
        <w:t>报价</w:t>
      </w:r>
      <w:r>
        <w:rPr>
          <w:rFonts w:hint="eastAsia"/>
          <w:b/>
          <w:sz w:val="32"/>
          <w:szCs w:val="32"/>
        </w:rPr>
        <w:t>明细表</w:t>
      </w:r>
      <w:bookmarkStart w:id="6" w:name="_GoBack"/>
      <w:bookmarkEnd w:id="6"/>
    </w:p>
    <w:p>
      <w:pPr>
        <w:spacing w:line="360" w:lineRule="auto"/>
        <w:rPr>
          <w:rFonts w:ascii="宋体"/>
          <w:sz w:val="24"/>
        </w:rPr>
      </w:pPr>
      <w:r>
        <w:rPr>
          <w:rFonts w:ascii="宋体" w:hint="eastAsia"/>
          <w:sz w:val="24"/>
        </w:rPr>
        <w:t>请按照</w:t>
      </w:r>
      <w:r>
        <w:rPr>
          <w:rFonts w:ascii="宋体"/>
          <w:sz w:val="24"/>
        </w:rPr>
        <w:t>下表</w:t>
      </w:r>
      <w:r>
        <w:rPr>
          <w:rFonts w:ascii="宋体" w:hint="eastAsia"/>
          <w:sz w:val="24"/>
        </w:rPr>
        <w:t>要求</w:t>
      </w:r>
      <w:r>
        <w:rPr>
          <w:rFonts w:ascii="宋体"/>
          <w:sz w:val="24"/>
        </w:rPr>
        <w:t>进行报价</w:t>
      </w:r>
      <w:r>
        <w:rPr>
          <w:rFonts w:ascii="宋体" w:hint="eastAsia"/>
          <w:sz w:val="24"/>
        </w:rPr>
        <w:t>。</w:t>
      </w:r>
      <w:bookmarkStart w:id="7" w:name="_Toc6439374"/>
      <w:bookmarkStart w:id="8" w:name="_Toc531180044"/>
      <w:bookmarkStart w:id="9" w:name="_Toc529659516"/>
    </w:p>
    <w:tbl>
      <w:tblPr>
        <w:jc w:val="left"/>
        <w:tblInd w:w="-973" w:type="dxa"/>
        <w:tblW w:w="10735"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04"/>
        <w:gridCol w:w="1179"/>
        <w:gridCol w:w="2989"/>
        <w:gridCol w:w="800"/>
        <w:gridCol w:w="789"/>
        <w:gridCol w:w="1233"/>
        <w:gridCol w:w="976"/>
        <w:gridCol w:w="1965"/>
      </w:tblGrid>
      <w:tr>
        <w:trPr>
          <w:trHeight w:val="621"/>
        </w:trPr>
        <w:tc>
          <w:tcPr>
            <w:tcW w:w="804"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87"/>
              <w:spacing w:line="300" w:lineRule="exact"/>
              <w:jc w:val="center"/>
              <w:rPr>
                <w:rFonts w:cs="Times New Roman"/>
              </w:rPr>
            </w:pPr>
            <w:r>
              <w:rPr>
                <w:rFonts w:eastAsia="方正仿宋_GBK" w:cs="Times New Roman"/>
                <w:color w:val="000000"/>
                <w:sz w:val="24"/>
              </w:rPr>
              <w:t>序号</w:t>
            </w:r>
          </w:p>
        </w:tc>
        <w:tc>
          <w:tcPr>
            <w:tcW w:w="117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86"/>
              <w:spacing w:line="300" w:lineRule="exact"/>
              <w:jc w:val="center"/>
              <w:rPr>
                <w:rFonts w:cs="Times New Roman"/>
              </w:rPr>
            </w:pPr>
            <w:r>
              <w:rPr>
                <w:rFonts w:eastAsia="方正仿宋_GBK" w:cs="Times New Roman"/>
                <w:color w:val="000000"/>
                <w:sz w:val="24"/>
              </w:rPr>
              <w:t>名称</w:t>
            </w:r>
          </w:p>
        </w:tc>
        <w:tc>
          <w:tcPr>
            <w:tcW w:w="29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85"/>
              <w:spacing w:line="300" w:lineRule="exact"/>
              <w:jc w:val="center"/>
              <w:rPr>
                <w:rFonts w:cs="Times New Roman"/>
              </w:rPr>
            </w:pPr>
            <w:r>
              <w:rPr>
                <w:rFonts w:eastAsia="方正仿宋_GBK" w:cs="Times New Roman"/>
                <w:color w:val="000000"/>
                <w:sz w:val="24"/>
              </w:rPr>
              <w:t>服务内容</w:t>
            </w:r>
          </w:p>
        </w:tc>
        <w:tc>
          <w:tcPr>
            <w:tcW w:w="800"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84"/>
              <w:spacing w:line="300" w:lineRule="exact"/>
              <w:jc w:val="center"/>
              <w:rPr>
                <w:rFonts w:cs="Times New Roman"/>
              </w:rPr>
            </w:pPr>
            <w:r>
              <w:rPr>
                <w:rFonts w:eastAsia="方正仿宋_GBK" w:cs="Times New Roman"/>
                <w:color w:val="000000"/>
                <w:sz w:val="24"/>
              </w:rPr>
              <w:t>单位</w:t>
            </w:r>
          </w:p>
        </w:tc>
        <w:tc>
          <w:tcPr>
            <w:tcW w:w="7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83"/>
              <w:spacing w:line="300" w:lineRule="exact"/>
              <w:jc w:val="center"/>
              <w:rPr>
                <w:rFonts w:cs="Times New Roman"/>
              </w:rPr>
            </w:pPr>
            <w:r>
              <w:rPr>
                <w:rFonts w:eastAsia="方正仿宋_GBK" w:cs="Times New Roman"/>
                <w:color w:val="000000"/>
                <w:sz w:val="24"/>
              </w:rPr>
              <w:t>数量</w:t>
            </w:r>
          </w:p>
        </w:tc>
        <w:tc>
          <w:tcPr>
            <w:tcW w:w="1233"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82"/>
              <w:spacing w:line="300" w:lineRule="exact"/>
              <w:jc w:val="center"/>
              <w:rPr>
                <w:rFonts w:cs="Times New Roman"/>
              </w:rPr>
            </w:pPr>
            <w:r>
              <w:rPr>
                <w:rFonts w:eastAsia="方正仿宋_GBK" w:cs="Times New Roman"/>
                <w:color w:val="000000"/>
                <w:sz w:val="24"/>
              </w:rPr>
              <w:t>单价(元)</w:t>
            </w:r>
          </w:p>
        </w:tc>
        <w:tc>
          <w:tcPr>
            <w:tcW w:w="976"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81"/>
              <w:spacing w:line="300" w:lineRule="exact"/>
              <w:jc w:val="center"/>
              <w:rPr>
                <w:rFonts w:cs="Times New Roman"/>
              </w:rPr>
            </w:pPr>
            <w:r>
              <w:rPr>
                <w:rFonts w:eastAsia="方正仿宋_GBK" w:cs="Times New Roman"/>
                <w:color w:val="000000"/>
                <w:sz w:val="24"/>
              </w:rPr>
              <w:t>总价(元)</w:t>
            </w:r>
          </w:p>
        </w:tc>
        <w:tc>
          <w:tcPr>
            <w:tcW w:w="1965"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80"/>
              <w:spacing w:line="300" w:lineRule="exact"/>
              <w:jc w:val="center"/>
              <w:rPr>
                <w:rFonts w:cs="Times New Roman"/>
              </w:rPr>
            </w:pPr>
            <w:r>
              <w:rPr>
                <w:rFonts w:eastAsia="方正仿宋_GBK" w:cs="Times New Roman"/>
                <w:color w:val="000000"/>
                <w:sz w:val="24"/>
              </w:rPr>
              <w:t>备注</w:t>
            </w:r>
          </w:p>
        </w:tc>
      </w:tr>
      <w:tr>
        <w:trPr>
          <w:trHeight w:val="1612"/>
        </w:trPr>
        <w:tc>
          <w:tcPr>
            <w:tcW w:w="804"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9"/>
              <w:spacing w:line="300" w:lineRule="exact"/>
              <w:jc w:val="center"/>
              <w:rPr>
                <w:rFonts w:cs="Times New Roman"/>
              </w:rPr>
            </w:pPr>
            <w:r>
              <w:rPr>
                <w:rFonts w:eastAsia="方正仿宋_GBK" w:cs="Times New Roman"/>
                <w:color w:val="000000"/>
                <w:sz w:val="24"/>
              </w:rPr>
              <w:t>1</w:t>
            </w:r>
          </w:p>
        </w:tc>
        <w:tc>
          <w:tcPr>
            <w:tcW w:w="117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8"/>
              <w:spacing w:line="300" w:lineRule="exact"/>
              <w:jc w:val="center"/>
              <w:rPr>
                <w:rFonts w:eastAsia="方正仿宋_GBK" w:cs="Times New Roman"/>
                <w:color w:val="000000"/>
                <w:sz w:val="24"/>
              </w:rPr>
            </w:pPr>
            <w:r>
              <w:rPr>
                <w:rFonts w:eastAsia="方正仿宋_GBK" w:cs="Times New Roman"/>
                <w:color w:val="000000"/>
                <w:sz w:val="24"/>
              </w:rPr>
              <w:t>采购档案</w:t>
            </w:r>
          </w:p>
          <w:p>
            <w:pPr>
              <w:pStyle w:val="78"/>
              <w:spacing w:line="300" w:lineRule="exact"/>
              <w:jc w:val="center"/>
              <w:rPr>
                <w:rFonts w:eastAsia="方正仿宋_GBK" w:cs="Times New Roman"/>
                <w:color w:val="000000"/>
                <w:sz w:val="24"/>
              </w:rPr>
            </w:pPr>
            <w:r>
              <w:rPr>
                <w:rFonts w:eastAsia="方正仿宋_GBK" w:cs="Times New Roman"/>
                <w:color w:val="000000"/>
                <w:sz w:val="24"/>
              </w:rPr>
              <w:t>数字化</w:t>
            </w:r>
          </w:p>
          <w:p>
            <w:pPr>
              <w:pStyle w:val="78"/>
              <w:spacing w:line="300" w:lineRule="exact"/>
              <w:jc w:val="center"/>
              <w:rPr>
                <w:rFonts w:cs="Times New Roman"/>
              </w:rPr>
            </w:pPr>
            <w:r>
              <w:rPr>
                <w:rFonts w:eastAsia="方正仿宋_GBK" w:cs="Times New Roman"/>
                <w:color w:val="000000"/>
                <w:sz w:val="24"/>
              </w:rPr>
              <w:t>加工服务</w:t>
            </w:r>
          </w:p>
        </w:tc>
        <w:tc>
          <w:tcPr>
            <w:tcW w:w="29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7"/>
              <w:spacing w:line="300" w:lineRule="exact"/>
              <w:jc w:val="left"/>
              <w:rPr>
                <w:rFonts w:cs="Times New Roman"/>
              </w:rPr>
            </w:pPr>
            <w:r>
              <w:rPr>
                <w:rFonts w:eastAsia="方正仿宋_GBK" w:cs="Times New Roman"/>
                <w:color w:val="000000"/>
                <w:sz w:val="24"/>
              </w:rPr>
              <w:t>档案页码检查、目录录入、目录审核校对、档案拆装、档案修补、档案扫描、图像处理、数据挂接、数据质检、刻录数据光盘与备份等。</w:t>
            </w:r>
          </w:p>
        </w:tc>
        <w:tc>
          <w:tcPr>
            <w:tcW w:w="800"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6"/>
              <w:spacing w:line="300" w:lineRule="exact"/>
              <w:jc w:val="center"/>
              <w:rPr>
                <w:rFonts w:cs="Times New Roman"/>
              </w:rPr>
            </w:pPr>
            <w:r>
              <w:rPr>
                <w:rFonts w:eastAsia="方正仿宋_GBK" w:cs="Times New Roman"/>
                <w:color w:val="000000"/>
                <w:sz w:val="24"/>
              </w:rPr>
              <w:t>页</w:t>
            </w:r>
          </w:p>
        </w:tc>
        <w:tc>
          <w:tcPr>
            <w:tcW w:w="7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5"/>
              <w:spacing w:line="300" w:lineRule="exact"/>
              <w:jc w:val="center"/>
              <w:rPr>
                <w:rFonts w:cs="Times New Roman"/>
              </w:rPr>
            </w:pPr>
          </w:p>
        </w:tc>
        <w:tc>
          <w:tcPr>
            <w:tcW w:w="1233"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4"/>
              <w:spacing w:line="300" w:lineRule="exact"/>
              <w:jc w:val="center"/>
              <w:rPr>
                <w:rFonts w:cs="Times New Roman"/>
              </w:rPr>
            </w:pPr>
          </w:p>
        </w:tc>
        <w:tc>
          <w:tcPr>
            <w:tcW w:w="976"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3"/>
              <w:spacing w:line="300" w:lineRule="exact"/>
              <w:jc w:val="center"/>
              <w:rPr>
                <w:rFonts w:cs="Times New Roman"/>
              </w:rPr>
            </w:pPr>
          </w:p>
        </w:tc>
        <w:tc>
          <w:tcPr>
            <w:tcW w:w="1965"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2"/>
              <w:spacing w:line="300" w:lineRule="exact"/>
              <w:jc w:val="left"/>
              <w:rPr>
                <w:rFonts w:cs="Times New Roman"/>
              </w:rPr>
            </w:pPr>
          </w:p>
        </w:tc>
      </w:tr>
      <w:tr>
        <w:trPr>
          <w:trHeight w:val="3351"/>
        </w:trPr>
        <w:tc>
          <w:tcPr>
            <w:tcW w:w="804"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1"/>
              <w:spacing w:line="300" w:lineRule="exact"/>
              <w:jc w:val="center"/>
              <w:rPr>
                <w:rFonts w:cs="Times New Roman"/>
              </w:rPr>
            </w:pPr>
            <w:r>
              <w:rPr>
                <w:rFonts w:eastAsia="方正仿宋_GBK" w:cs="Times New Roman"/>
                <w:color w:val="000000"/>
                <w:sz w:val="24"/>
              </w:rPr>
              <w:t>2</w:t>
            </w:r>
          </w:p>
        </w:tc>
        <w:tc>
          <w:tcPr>
            <w:tcW w:w="117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70"/>
              <w:spacing w:line="300" w:lineRule="exact"/>
              <w:jc w:val="center"/>
              <w:rPr>
                <w:rFonts w:eastAsia="方正仿宋_GBK" w:cs="Times New Roman"/>
                <w:color w:val="000000"/>
                <w:sz w:val="24"/>
              </w:rPr>
            </w:pPr>
            <w:r>
              <w:rPr>
                <w:rFonts w:eastAsia="方正仿宋_GBK" w:cs="Times New Roman"/>
                <w:color w:val="000000"/>
                <w:sz w:val="24"/>
              </w:rPr>
              <w:t>采购档案</w:t>
            </w:r>
          </w:p>
          <w:p>
            <w:pPr>
              <w:pStyle w:val="70"/>
              <w:spacing w:line="300" w:lineRule="exact"/>
              <w:jc w:val="center"/>
              <w:rPr>
                <w:rFonts w:cs="Times New Roman"/>
              </w:rPr>
            </w:pPr>
            <w:r>
              <w:rPr>
                <w:rFonts w:eastAsia="方正仿宋_GBK" w:cs="Times New Roman"/>
                <w:color w:val="000000"/>
                <w:sz w:val="24"/>
              </w:rPr>
              <w:t>整理服务</w:t>
            </w:r>
          </w:p>
        </w:tc>
        <w:tc>
          <w:tcPr>
            <w:tcW w:w="29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69"/>
              <w:spacing w:line="300" w:lineRule="exact"/>
              <w:jc w:val="left"/>
              <w:rPr>
                <w:rFonts w:eastAsia="方正仿宋_GBK" w:cs="Times New Roman"/>
                <w:color w:val="000000"/>
                <w:sz w:val="24"/>
              </w:rPr>
            </w:pPr>
            <w:r>
              <w:rPr>
                <w:rFonts w:eastAsia="方正仿宋_GBK" w:cs="Times New Roman"/>
                <w:color w:val="000000"/>
                <w:sz w:val="24"/>
              </w:rPr>
              <w:t>1.对原始资料进行筛选、按期限分类、排序、组卷、编制档案号、打印目录、制作备考表、装盒及资料搬上架、搬下架、排架等；</w:t>
            </w:r>
          </w:p>
          <w:p>
            <w:pPr>
              <w:pStyle w:val="69"/>
              <w:spacing w:line="300" w:lineRule="exact"/>
              <w:jc w:val="left"/>
              <w:rPr>
                <w:rFonts w:eastAsia="方正仿宋_GBK" w:cs="Times New Roman"/>
                <w:color w:val="000000"/>
                <w:sz w:val="24"/>
              </w:rPr>
            </w:pPr>
            <w:r>
              <w:rPr>
                <w:rFonts w:eastAsia="方正仿宋_GBK" w:cs="Times New Roman"/>
                <w:color w:val="000000"/>
                <w:sz w:val="24"/>
              </w:rPr>
              <w:t>2.采用人工方式对档案资料进行页码编排；</w:t>
            </w:r>
          </w:p>
          <w:p>
            <w:pPr>
              <w:pStyle w:val="69"/>
              <w:spacing w:line="300" w:lineRule="exact"/>
              <w:jc w:val="left"/>
              <w:rPr>
                <w:rFonts w:cs="Times New Roman"/>
              </w:rPr>
            </w:pPr>
            <w:r>
              <w:rPr>
                <w:rFonts w:eastAsia="方正仿宋_GBK" w:cs="Times New Roman"/>
                <w:color w:val="000000"/>
                <w:sz w:val="24"/>
              </w:rPr>
              <w:t>3.档案移交入库，包括安排人员清点核对档案、装箱、打包、打标签、搬运及车辆运送等。</w:t>
            </w:r>
          </w:p>
        </w:tc>
        <w:tc>
          <w:tcPr>
            <w:tcW w:w="800"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68"/>
              <w:spacing w:line="300" w:lineRule="exact"/>
              <w:jc w:val="center"/>
              <w:rPr>
                <w:rFonts w:cs="Times New Roman"/>
              </w:rPr>
            </w:pPr>
            <w:r>
              <w:rPr>
                <w:rFonts w:eastAsia="方正仿宋_GBK" w:cs="Times New Roman"/>
                <w:color w:val="000000"/>
                <w:sz w:val="24"/>
              </w:rPr>
              <w:t>人/天</w:t>
            </w:r>
          </w:p>
        </w:tc>
        <w:tc>
          <w:tcPr>
            <w:tcW w:w="7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67"/>
              <w:spacing w:line="300" w:lineRule="exact"/>
              <w:jc w:val="center"/>
              <w:rPr>
                <w:rFonts w:cs="Times New Roman"/>
              </w:rPr>
            </w:pPr>
          </w:p>
        </w:tc>
        <w:tc>
          <w:tcPr>
            <w:tcW w:w="1233"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66"/>
              <w:spacing w:line="300" w:lineRule="exact"/>
              <w:jc w:val="center"/>
              <w:rPr>
                <w:rFonts w:cs="Times New Roman"/>
              </w:rPr>
            </w:pPr>
          </w:p>
        </w:tc>
        <w:tc>
          <w:tcPr>
            <w:tcW w:w="976"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65"/>
              <w:spacing w:line="300" w:lineRule="exact"/>
              <w:jc w:val="center"/>
              <w:rPr>
                <w:rFonts w:cs="Times New Roman"/>
              </w:rPr>
            </w:pPr>
          </w:p>
        </w:tc>
        <w:tc>
          <w:tcPr>
            <w:tcW w:w="1965"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64"/>
              <w:spacing w:line="300" w:lineRule="exact"/>
              <w:jc w:val="left"/>
              <w:rPr>
                <w:rFonts w:eastAsia="方正仿宋_GBK" w:cs="Times New Roman"/>
                <w:color w:val="000000"/>
                <w:sz w:val="16"/>
                <w:szCs w:val="16"/>
              </w:rPr>
            </w:pPr>
            <w:r>
              <w:rPr>
                <w:rFonts w:eastAsia="方正仿宋_GBK" w:cs="Times New Roman"/>
                <w:color w:val="000000"/>
                <w:sz w:val="16"/>
                <w:szCs w:val="16"/>
              </w:rPr>
              <w:t>1.工期：__个月；</w:t>
            </w:r>
          </w:p>
          <w:p>
            <w:pPr>
              <w:pStyle w:val="64"/>
              <w:spacing w:line="300" w:lineRule="exact"/>
              <w:jc w:val="left"/>
              <w:rPr>
                <w:rFonts w:eastAsia="方正仿宋_GBK" w:cs="Times New Roman"/>
                <w:color w:val="000000"/>
                <w:sz w:val="16"/>
                <w:szCs w:val="16"/>
              </w:rPr>
            </w:pPr>
            <w:r>
              <w:rPr>
                <w:rFonts w:eastAsia="方正仿宋_GBK" w:cs="Times New Roman"/>
                <w:color w:val="000000"/>
                <w:sz w:val="16"/>
                <w:szCs w:val="16"/>
              </w:rPr>
              <w:t>2.劳务人数：__个人；</w:t>
            </w:r>
          </w:p>
          <w:p>
            <w:pPr>
              <w:pStyle w:val="98"/>
              <w:spacing w:line="300" w:lineRule="exact"/>
              <w:jc w:val="left"/>
              <w:rPr>
                <w:rFonts w:eastAsia="方正仿宋_GBK" w:cs="Times New Roman"/>
                <w:b/>
                <w:bCs/>
                <w:color w:val="000000"/>
                <w:sz w:val="16"/>
                <w:szCs w:val="16"/>
              </w:rPr>
            </w:pPr>
            <w:r>
              <w:rPr>
                <w:rFonts w:eastAsia="方正仿宋_GBK" w:cs="Times New Roman"/>
                <w:color w:val="000000"/>
                <w:sz w:val="16"/>
                <w:szCs w:val="16"/>
              </w:rPr>
              <w:t>3.</w:t>
            </w:r>
            <w:r>
              <w:rPr>
                <w:rFonts w:eastAsia="方正仿宋_GBK" w:cs="Times New Roman"/>
                <w:b/>
                <w:bCs/>
                <w:color w:val="000000"/>
                <w:sz w:val="16"/>
                <w:szCs w:val="16"/>
              </w:rPr>
              <w:t>数量=工期*劳务人数*21.75（月均计薪天数）。</w:t>
            </w:r>
            <w:r>
              <w:rPr>
                <w:rFonts w:eastAsia="方正仿宋_GBK" w:cs="Times New Roman"/>
                <w:color w:val="000000"/>
                <w:sz w:val="16"/>
                <w:szCs w:val="16"/>
              </w:rPr>
              <w:t>根据《人力资源社会保障部关于职工全年月平均工作时间和工资折算问题的通知》，职工全年月计薪天数21.75天/月。</w:t>
            </w:r>
          </w:p>
        </w:tc>
      </w:tr>
      <w:tr>
        <w:trPr>
          <w:trHeight w:val="917"/>
        </w:trPr>
        <w:tc>
          <w:tcPr>
            <w:tcW w:w="804" w:type="dxa"/>
            <w:vMerge w:val="restart"/>
            <w:tcBorders>
              <w:top w:val="single" w:sz="6" w:space="0" w:color="000000"/>
              <w:left w:val="single" w:sz="6" w:space="0" w:color="000000"/>
              <w:bottom w:val="nil"/>
              <w:right w:val="single" w:sz="6" w:space="0" w:color="000000"/>
              <w:tl2br w:val="nil"/>
              <w:tr2bl w:val="nil"/>
            </w:tcBorders>
            <w:noWrap/>
            <w:vAlign w:val="center"/>
          </w:tcPr>
          <w:p>
            <w:pPr>
              <w:pStyle w:val="63"/>
              <w:spacing w:line="300" w:lineRule="exact"/>
              <w:jc w:val="center"/>
              <w:rPr>
                <w:rFonts w:cs="Times New Roman"/>
              </w:rPr>
            </w:pPr>
            <w:r>
              <w:rPr>
                <w:rFonts w:eastAsia="方正仿宋_GBK" w:cs="Times New Roman"/>
                <w:color w:val="000000"/>
                <w:sz w:val="24"/>
              </w:rPr>
              <w:t>3</w:t>
            </w:r>
          </w:p>
        </w:tc>
        <w:tc>
          <w:tcPr>
            <w:tcW w:w="1179" w:type="dxa"/>
            <w:vMerge w:val="restart"/>
            <w:tcBorders>
              <w:top w:val="single" w:sz="6" w:space="0" w:color="000000"/>
              <w:left w:val="single" w:sz="6" w:space="0" w:color="000000"/>
              <w:bottom w:val="nil"/>
              <w:right w:val="single" w:sz="6" w:space="0" w:color="000000"/>
              <w:tl2br w:val="nil"/>
              <w:tr2bl w:val="nil"/>
            </w:tcBorders>
            <w:noWrap/>
            <w:vAlign w:val="center"/>
          </w:tcPr>
          <w:p>
            <w:pPr>
              <w:pStyle w:val="62"/>
              <w:spacing w:line="300" w:lineRule="exact"/>
              <w:jc w:val="center"/>
              <w:rPr>
                <w:rFonts w:eastAsia="方正仿宋_GBK" w:cs="Times New Roman"/>
                <w:color w:val="000000"/>
                <w:sz w:val="24"/>
              </w:rPr>
            </w:pPr>
            <w:r>
              <w:rPr>
                <w:rFonts w:eastAsia="方正仿宋_GBK" w:cs="Times New Roman"/>
                <w:color w:val="000000"/>
                <w:sz w:val="24"/>
              </w:rPr>
              <w:t>采购档案</w:t>
            </w:r>
          </w:p>
          <w:p>
            <w:pPr>
              <w:pStyle w:val="62"/>
              <w:spacing w:line="300" w:lineRule="exact"/>
              <w:jc w:val="center"/>
              <w:rPr>
                <w:rFonts w:cs="Times New Roman"/>
              </w:rPr>
            </w:pPr>
            <w:r>
              <w:rPr>
                <w:rFonts w:eastAsia="方正仿宋_GBK" w:cs="Times New Roman"/>
                <w:color w:val="000000"/>
                <w:sz w:val="24"/>
              </w:rPr>
              <w:t>整理辅材</w:t>
            </w:r>
          </w:p>
        </w:tc>
        <w:tc>
          <w:tcPr>
            <w:tcW w:w="29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61"/>
              <w:spacing w:line="300" w:lineRule="exact"/>
              <w:jc w:val="left"/>
              <w:rPr>
                <w:rFonts w:cs="Times New Roman"/>
              </w:rPr>
            </w:pPr>
            <w:r>
              <w:rPr>
                <w:rFonts w:eastAsia="方正仿宋_GBK" w:cs="Times New Roman"/>
                <w:color w:val="000000"/>
                <w:sz w:val="24"/>
              </w:rPr>
              <w:t>定制档案盒（680克进口无酸纸制作档案盒），制作档案盒封面及脊背内容。</w:t>
            </w:r>
          </w:p>
        </w:tc>
        <w:tc>
          <w:tcPr>
            <w:tcW w:w="800"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60"/>
              <w:spacing w:line="300" w:lineRule="exact"/>
              <w:jc w:val="center"/>
              <w:rPr>
                <w:rFonts w:cs="Times New Roman"/>
              </w:rPr>
            </w:pPr>
            <w:r>
              <w:rPr>
                <w:rFonts w:eastAsia="方正仿宋_GBK" w:cs="Times New Roman"/>
                <w:color w:val="000000"/>
                <w:sz w:val="24"/>
              </w:rPr>
              <w:t>盒</w:t>
            </w:r>
          </w:p>
        </w:tc>
        <w:tc>
          <w:tcPr>
            <w:tcW w:w="7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9"/>
              <w:spacing w:line="300" w:lineRule="exact"/>
              <w:jc w:val="center"/>
              <w:rPr>
                <w:rFonts w:cs="Times New Roman"/>
              </w:rPr>
            </w:pPr>
          </w:p>
        </w:tc>
        <w:tc>
          <w:tcPr>
            <w:tcW w:w="1233"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8"/>
              <w:spacing w:line="300" w:lineRule="exact"/>
              <w:jc w:val="center"/>
              <w:rPr>
                <w:rFonts w:cs="Times New Roman"/>
              </w:rPr>
            </w:pPr>
          </w:p>
        </w:tc>
        <w:tc>
          <w:tcPr>
            <w:tcW w:w="976"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7"/>
              <w:spacing w:line="300" w:lineRule="exact"/>
              <w:jc w:val="center"/>
              <w:rPr>
                <w:rFonts w:cs="Times New Roman"/>
              </w:rPr>
            </w:pPr>
          </w:p>
        </w:tc>
        <w:tc>
          <w:tcPr>
            <w:tcW w:w="1965"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6"/>
              <w:spacing w:line="300" w:lineRule="exact"/>
              <w:rPr>
                <w:rFonts w:cs="Times New Roman"/>
              </w:rPr>
            </w:pPr>
          </w:p>
        </w:tc>
      </w:tr>
      <w:tr>
        <w:trPr>
          <w:trHeight w:val="435"/>
        </w:trPr>
        <w:tc>
          <w:tcPr>
            <w:tcW w:w="762" w:type="dxa"/>
            <w:vMerge/>
            <w:tcBorders>
              <w:top w:val="nil"/>
              <w:left w:val="single" w:sz="6" w:space="0" w:color="000000"/>
              <w:bottom w:val="nil"/>
              <w:right w:val="single" w:sz="6" w:space="0" w:color="000000"/>
              <w:tl2br w:val="nil"/>
              <w:tr2bl w:val="nil"/>
            </w:tcBorders>
            <w:noWrap/>
            <w:vAlign w:val="center"/>
          </w:tcPr>
          <w:p/>
        </w:tc>
        <w:tc>
          <w:tcPr>
            <w:tcW w:w="1212" w:type="dxa"/>
            <w:vMerge/>
            <w:tcBorders>
              <w:top w:val="nil"/>
              <w:left w:val="single" w:sz="6" w:space="0" w:color="000000"/>
              <w:bottom w:val="nil"/>
              <w:right w:val="single" w:sz="6" w:space="0" w:color="000000"/>
              <w:tl2br w:val="nil"/>
              <w:tr2bl w:val="nil"/>
            </w:tcBorders>
            <w:noWrap/>
            <w:vAlign w:val="center"/>
          </w:tcPr>
          <w:p/>
        </w:tc>
        <w:tc>
          <w:tcPr>
            <w:tcW w:w="29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5"/>
              <w:spacing w:line="300" w:lineRule="exact"/>
              <w:jc w:val="left"/>
              <w:rPr>
                <w:rFonts w:cs="Times New Roman"/>
              </w:rPr>
            </w:pPr>
            <w:r>
              <w:rPr>
                <w:rFonts w:eastAsia="方正仿宋_GBK" w:cs="Times New Roman"/>
                <w:color w:val="000000"/>
                <w:sz w:val="24"/>
              </w:rPr>
              <w:t>档案光盘（50G）</w:t>
            </w:r>
          </w:p>
        </w:tc>
        <w:tc>
          <w:tcPr>
            <w:tcW w:w="800"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4"/>
              <w:spacing w:line="300" w:lineRule="exact"/>
              <w:jc w:val="center"/>
              <w:rPr>
                <w:rFonts w:cs="Times New Roman"/>
              </w:rPr>
            </w:pPr>
            <w:r>
              <w:rPr>
                <w:rFonts w:eastAsia="方正仿宋_GBK" w:cs="Times New Roman"/>
                <w:color w:val="000000"/>
                <w:sz w:val="24"/>
              </w:rPr>
              <w:t>张</w:t>
            </w:r>
          </w:p>
        </w:tc>
        <w:tc>
          <w:tcPr>
            <w:tcW w:w="7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3"/>
              <w:spacing w:line="300" w:lineRule="exact"/>
              <w:jc w:val="center"/>
              <w:rPr>
                <w:rFonts w:cs="Times New Roman"/>
              </w:rPr>
            </w:pPr>
          </w:p>
        </w:tc>
        <w:tc>
          <w:tcPr>
            <w:tcW w:w="1233"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2"/>
              <w:spacing w:line="300" w:lineRule="exact"/>
              <w:jc w:val="center"/>
              <w:rPr>
                <w:rFonts w:cs="Times New Roman"/>
              </w:rPr>
            </w:pPr>
          </w:p>
        </w:tc>
        <w:tc>
          <w:tcPr>
            <w:tcW w:w="976"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1"/>
              <w:spacing w:line="300" w:lineRule="exact"/>
              <w:jc w:val="center"/>
              <w:rPr>
                <w:rFonts w:cs="Times New Roman"/>
              </w:rPr>
            </w:pPr>
          </w:p>
        </w:tc>
        <w:tc>
          <w:tcPr>
            <w:tcW w:w="1965"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50"/>
              <w:spacing w:line="300" w:lineRule="exact"/>
              <w:rPr>
                <w:rFonts w:cs="Times New Roman"/>
              </w:rPr>
            </w:pPr>
          </w:p>
        </w:tc>
      </w:tr>
      <w:tr>
        <w:trPr>
          <w:trHeight w:val="448"/>
        </w:trPr>
        <w:tc>
          <w:tcPr>
            <w:tcW w:w="762" w:type="dxa"/>
            <w:vMerge/>
            <w:tcBorders>
              <w:top w:val="nil"/>
              <w:left w:val="single" w:sz="6" w:space="0" w:color="000000"/>
              <w:bottom w:val="nil"/>
              <w:right w:val="single" w:sz="6" w:space="0" w:color="000000"/>
              <w:tl2br w:val="nil"/>
              <w:tr2bl w:val="nil"/>
            </w:tcBorders>
            <w:noWrap/>
            <w:vAlign w:val="center"/>
          </w:tcPr>
          <w:p/>
        </w:tc>
        <w:tc>
          <w:tcPr>
            <w:tcW w:w="1212" w:type="dxa"/>
            <w:vMerge/>
            <w:tcBorders>
              <w:top w:val="nil"/>
              <w:left w:val="single" w:sz="6" w:space="0" w:color="000000"/>
              <w:bottom w:val="nil"/>
              <w:right w:val="single" w:sz="6" w:space="0" w:color="000000"/>
              <w:tl2br w:val="nil"/>
              <w:tr2bl w:val="nil"/>
            </w:tcBorders>
            <w:noWrap/>
            <w:vAlign w:val="center"/>
          </w:tcPr>
          <w:p/>
        </w:tc>
        <w:tc>
          <w:tcPr>
            <w:tcW w:w="29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9"/>
              <w:spacing w:line="300" w:lineRule="exact"/>
              <w:jc w:val="left"/>
              <w:rPr>
                <w:rFonts w:cs="Times New Roman"/>
              </w:rPr>
            </w:pPr>
            <w:r>
              <w:rPr>
                <w:rFonts w:eastAsia="方正仿宋_GBK" w:cs="Times New Roman"/>
                <w:color w:val="000000"/>
                <w:sz w:val="24"/>
              </w:rPr>
              <w:t>数据存储硬盘（1TB)</w:t>
            </w:r>
          </w:p>
        </w:tc>
        <w:tc>
          <w:tcPr>
            <w:tcW w:w="800"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8"/>
              <w:spacing w:line="300" w:lineRule="exact"/>
              <w:jc w:val="center"/>
              <w:rPr>
                <w:rFonts w:cs="Times New Roman"/>
              </w:rPr>
            </w:pPr>
            <w:r>
              <w:rPr>
                <w:rFonts w:eastAsia="方正仿宋_GBK" w:cs="Times New Roman"/>
                <w:color w:val="000000"/>
                <w:sz w:val="24"/>
              </w:rPr>
              <w:t>套</w:t>
            </w:r>
          </w:p>
        </w:tc>
        <w:tc>
          <w:tcPr>
            <w:tcW w:w="7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7"/>
              <w:spacing w:line="300" w:lineRule="exact"/>
              <w:jc w:val="center"/>
              <w:rPr>
                <w:rFonts w:cs="Times New Roman"/>
              </w:rPr>
            </w:pPr>
          </w:p>
        </w:tc>
        <w:tc>
          <w:tcPr>
            <w:tcW w:w="1233"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6"/>
              <w:spacing w:line="300" w:lineRule="exact"/>
              <w:jc w:val="center"/>
              <w:rPr>
                <w:rFonts w:cs="Times New Roman"/>
              </w:rPr>
            </w:pPr>
          </w:p>
        </w:tc>
        <w:tc>
          <w:tcPr>
            <w:tcW w:w="976"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5"/>
              <w:spacing w:line="300" w:lineRule="exact"/>
              <w:jc w:val="center"/>
              <w:rPr>
                <w:rFonts w:cs="Times New Roman"/>
              </w:rPr>
            </w:pPr>
          </w:p>
        </w:tc>
        <w:tc>
          <w:tcPr>
            <w:tcW w:w="1965"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4"/>
              <w:spacing w:line="300" w:lineRule="exact"/>
              <w:rPr>
                <w:rFonts w:cs="Times New Roman"/>
              </w:rPr>
            </w:pPr>
          </w:p>
        </w:tc>
      </w:tr>
      <w:tr>
        <w:trPr>
          <w:trHeight w:val="702"/>
        </w:trPr>
        <w:tc>
          <w:tcPr>
            <w:tcW w:w="762" w:type="dxa"/>
            <w:vMerge/>
            <w:tcBorders>
              <w:top w:val="nil"/>
              <w:left w:val="single" w:sz="6" w:space="0" w:color="000000"/>
              <w:bottom w:val="single" w:sz="6" w:space="0" w:color="000000"/>
              <w:right w:val="single" w:sz="6" w:space="0" w:color="000000"/>
              <w:tl2br w:val="nil"/>
              <w:tr2bl w:val="nil"/>
            </w:tcBorders>
            <w:noWrap/>
            <w:vAlign w:val="center"/>
          </w:tcPr>
          <w:p/>
        </w:tc>
        <w:tc>
          <w:tcPr>
            <w:tcW w:w="1212" w:type="dxa"/>
            <w:vMerge/>
            <w:tcBorders>
              <w:top w:val="nil"/>
              <w:left w:val="single" w:sz="6" w:space="0" w:color="000000"/>
              <w:bottom w:val="single" w:sz="6" w:space="0" w:color="000000"/>
              <w:right w:val="single" w:sz="6" w:space="0" w:color="000000"/>
              <w:tl2br w:val="nil"/>
              <w:tr2bl w:val="nil"/>
            </w:tcBorders>
            <w:noWrap/>
            <w:vAlign w:val="center"/>
          </w:tcPr>
          <w:p/>
        </w:tc>
        <w:tc>
          <w:tcPr>
            <w:tcW w:w="29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3"/>
              <w:spacing w:line="300" w:lineRule="exact"/>
              <w:jc w:val="left"/>
              <w:rPr>
                <w:rFonts w:cs="Times New Roman"/>
              </w:rPr>
            </w:pPr>
            <w:r>
              <w:rPr>
                <w:rFonts w:eastAsia="方正仿宋_GBK" w:cs="Times New Roman"/>
                <w:color w:val="000000"/>
                <w:sz w:val="24"/>
              </w:rPr>
              <w:t>现场监控设施设备，纸张、装订线、纸皮箱等其他耗材。</w:t>
            </w:r>
          </w:p>
        </w:tc>
        <w:tc>
          <w:tcPr>
            <w:tcW w:w="800"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2"/>
              <w:spacing w:line="300" w:lineRule="exact"/>
              <w:jc w:val="center"/>
              <w:rPr>
                <w:rFonts w:cs="Times New Roman"/>
              </w:rPr>
            </w:pPr>
            <w:r>
              <w:rPr>
                <w:rFonts w:eastAsia="方正仿宋_GBK" w:cs="Times New Roman"/>
                <w:color w:val="000000"/>
                <w:sz w:val="24"/>
              </w:rPr>
              <w:t>项</w:t>
            </w:r>
          </w:p>
        </w:tc>
        <w:tc>
          <w:tcPr>
            <w:tcW w:w="789"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1"/>
              <w:spacing w:line="300" w:lineRule="exact"/>
              <w:jc w:val="center"/>
              <w:rPr>
                <w:rFonts w:cs="Times New Roman"/>
              </w:rPr>
            </w:pPr>
          </w:p>
        </w:tc>
        <w:tc>
          <w:tcPr>
            <w:tcW w:w="1233"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40"/>
              <w:spacing w:line="300" w:lineRule="exact"/>
              <w:jc w:val="center"/>
              <w:rPr>
                <w:rFonts w:cs="Times New Roman"/>
              </w:rPr>
            </w:pPr>
          </w:p>
        </w:tc>
        <w:tc>
          <w:tcPr>
            <w:tcW w:w="976"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39"/>
              <w:spacing w:line="300" w:lineRule="exact"/>
              <w:jc w:val="center"/>
              <w:rPr>
                <w:rFonts w:cs="Times New Roman"/>
              </w:rPr>
            </w:pPr>
          </w:p>
        </w:tc>
        <w:tc>
          <w:tcPr>
            <w:tcW w:w="1965"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38"/>
              <w:spacing w:line="300" w:lineRule="exact"/>
              <w:rPr>
                <w:rFonts w:cs="Times New Roman"/>
              </w:rPr>
            </w:pPr>
          </w:p>
        </w:tc>
      </w:tr>
      <w:tr>
        <w:trPr>
          <w:trHeight w:val="469"/>
        </w:trPr>
        <w:tc>
          <w:tcPr>
            <w:tcW w:w="7795" w:type="dxa"/>
            <w:gridSpan w:val="6"/>
            <w:tcBorders>
              <w:top w:val="single" w:sz="6" w:space="0" w:color="000000"/>
              <w:left w:val="single" w:sz="6" w:space="0" w:color="000000"/>
              <w:bottom w:val="single" w:sz="6" w:space="0" w:color="auto"/>
              <w:right w:val="single" w:sz="6" w:space="0" w:color="000000"/>
              <w:tl2br w:val="nil"/>
              <w:tr2bl w:val="nil"/>
            </w:tcBorders>
            <w:noWrap/>
            <w:vAlign w:val="center"/>
          </w:tcPr>
          <w:p>
            <w:pPr>
              <w:pStyle w:val="37"/>
              <w:spacing w:line="300" w:lineRule="exact"/>
              <w:jc w:val="center"/>
              <w:rPr>
                <w:rFonts w:cs="Times New Roman"/>
              </w:rPr>
            </w:pPr>
            <w:r>
              <w:rPr>
                <w:rFonts w:eastAsia="方正仿宋_GBK" w:cs="Times New Roman"/>
                <w:color w:val="000000"/>
                <w:sz w:val="24"/>
              </w:rPr>
              <w:t>合计：（元）</w:t>
            </w:r>
          </w:p>
        </w:tc>
        <w:tc>
          <w:tcPr>
            <w:tcW w:w="976" w:type="dxa"/>
            <w:tcBorders>
              <w:top w:val="single" w:sz="6" w:space="0" w:color="000000"/>
              <w:left w:val="single" w:sz="6" w:space="0" w:color="000000"/>
              <w:bottom w:val="single" w:sz="6" w:space="0" w:color="000000"/>
              <w:right w:val="single" w:sz="6" w:space="0" w:color="000000"/>
              <w:tl2br w:val="nil"/>
              <w:tr2bl w:val="nil"/>
            </w:tcBorders>
            <w:noWrap/>
            <w:vAlign w:val="center"/>
          </w:tcPr>
          <w:p>
            <w:pPr>
              <w:pStyle w:val="36"/>
              <w:spacing w:line="300" w:lineRule="exact"/>
              <w:jc w:val="center"/>
              <w:rPr>
                <w:rFonts w:cs="Times New Roman"/>
              </w:rPr>
            </w:pPr>
          </w:p>
        </w:tc>
        <w:tc>
          <w:tcPr>
            <w:tcW w:w="1965" w:type="dxa"/>
            <w:tcBorders>
              <w:top w:val="single" w:sz="6" w:space="0" w:color="000000"/>
              <w:left w:val="single" w:sz="6" w:space="0" w:color="000000"/>
              <w:bottom w:val="single" w:sz="6" w:space="0" w:color="auto"/>
              <w:right w:val="single" w:sz="6" w:space="0" w:color="000000"/>
              <w:tl2br w:val="nil"/>
              <w:tr2bl w:val="nil"/>
            </w:tcBorders>
            <w:noWrap/>
            <w:vAlign w:val="center"/>
          </w:tcPr>
          <w:p>
            <w:pPr>
              <w:pStyle w:val="35"/>
              <w:spacing w:line="300" w:lineRule="exact"/>
              <w:rPr>
                <w:rFonts w:cs="Times New Roman"/>
              </w:rPr>
            </w:pPr>
          </w:p>
        </w:tc>
      </w:tr>
      <w:tr>
        <w:trPr>
          <w:trHeight w:val="388"/>
        </w:trPr>
        <w:tc>
          <w:tcPr>
            <w:tcW w:w="10735" w:type="dxa"/>
            <w:gridSpan w:val="8"/>
            <w:tcBorders>
              <w:top w:val="single" w:sz="6" w:space="0" w:color="auto"/>
              <w:left w:val="single" w:sz="6" w:space="0" w:color="auto"/>
              <w:bottom w:val="single" w:sz="6" w:space="0" w:color="auto"/>
              <w:right w:val="single" w:sz="6" w:space="0" w:color="auto"/>
              <w:tl2br w:val="nil"/>
              <w:tr2bl w:val="nil"/>
            </w:tcBorders>
            <w:noWrap/>
            <w:vAlign w:val="center"/>
          </w:tcPr>
          <w:p>
            <w:pPr>
              <w:pStyle w:val="34"/>
              <w:spacing w:line="300" w:lineRule="exact"/>
              <w:jc w:val="left"/>
              <w:rPr>
                <w:rFonts w:eastAsia="方正仿宋_GBK" w:cs="Times New Roman"/>
                <w:color w:val="000000"/>
                <w:sz w:val="24"/>
              </w:rPr>
            </w:pPr>
            <w:r>
              <w:rPr>
                <w:rFonts w:eastAsia="方正仿宋_GBK" w:cs="Times New Roman"/>
                <w:color w:val="000000"/>
                <w:sz w:val="24"/>
              </w:rPr>
              <w:t>备注：</w:t>
            </w:r>
          </w:p>
          <w:p>
            <w:pPr>
              <w:pStyle w:val="34"/>
              <w:spacing w:line="300" w:lineRule="exact"/>
              <w:jc w:val="left"/>
              <w:rPr>
                <w:rFonts w:eastAsia="方正仿宋_GBK" w:cs="Times New Roman"/>
                <w:color w:val="000000"/>
                <w:sz w:val="24"/>
              </w:rPr>
            </w:pPr>
            <w:r>
              <w:rPr>
                <w:rFonts w:eastAsia="方正仿宋_GBK" w:cs="Times New Roman" w:hint="eastAsia"/>
                <w:color w:val="000000"/>
                <w:sz w:val="24"/>
              </w:rPr>
              <w:t>资料整理和数字化加工服务遵循的标准规范：</w:t>
            </w:r>
            <w:r>
              <w:rPr>
                <w:rFonts w:eastAsia="方正仿宋_GBK" w:cs="Times New Roman"/>
                <w:color w:val="000000"/>
                <w:sz w:val="24"/>
              </w:rPr>
              <w:t>1.</w:t>
            </w:r>
            <w:r>
              <w:rPr>
                <w:rFonts w:eastAsia="方正仿宋_GBK" w:cs="Times New Roman" w:hint="eastAsia"/>
                <w:color w:val="000000"/>
                <w:sz w:val="24"/>
              </w:rPr>
              <w:t>管理性标准规范</w:t>
            </w:r>
            <w:r>
              <w:rPr>
                <w:rFonts w:eastAsia="方正仿宋_GBK" w:cs="Times New Roman"/>
                <w:color w:val="000000"/>
                <w:sz w:val="24"/>
              </w:rPr>
              <w:t>：</w:t>
            </w:r>
            <w:r>
              <w:rPr>
                <w:rFonts w:eastAsia="方正仿宋_GBK" w:cs="Times New Roman" w:hint="eastAsia"/>
                <w:color w:val="000000"/>
                <w:sz w:val="24"/>
              </w:rPr>
              <w:t>《中华人民共和国保守国家秘密法》《中华人民共和国保守国家秘密法实施办法》;</w:t>
            </w:r>
            <w:r>
              <w:rPr>
                <w:rFonts w:eastAsia="方正仿宋_GBK" w:cs="Times New Roman"/>
                <w:color w:val="000000"/>
                <w:sz w:val="24"/>
              </w:rPr>
              <w:t>2.</w:t>
            </w:r>
            <w:r>
              <w:rPr>
                <w:rFonts w:eastAsia="方正仿宋_GBK" w:cs="Times New Roman" w:hint="eastAsia"/>
                <w:color w:val="000000"/>
                <w:sz w:val="24"/>
              </w:rPr>
              <w:t>业务技术性标准规范</w:t>
            </w:r>
            <w:r>
              <w:rPr>
                <w:rFonts w:eastAsia="方正仿宋_GBK" w:cs="Times New Roman"/>
                <w:color w:val="000000"/>
                <w:sz w:val="24"/>
              </w:rPr>
              <w:t>：</w:t>
            </w:r>
            <w:r>
              <w:rPr>
                <w:rFonts w:eastAsia="方正仿宋_GBK" w:cs="Times New Roman" w:hint="eastAsia"/>
                <w:color w:val="000000"/>
                <w:sz w:val="24"/>
              </w:rPr>
              <w:t>《中华人民共和国档案法》，《电子文件归档与电子档案管理规范》（GB/T 18894-2016），《照片档案管理规范》（GB/T 11821-2002），《中国档案机读目录格式》（GB/T 20163-2006），《档案著录规则》（DA/T 18-2022）,《归档文件整理规则》（DA/T 22-2015），《纸质档案数字化规范》（DA/T 31-2017），《电子文件归档光盘技术要求与整理规范》 （DA/T38-2008），《数码照片归档与整理规范》（DA/T 50-2014），《档案数字化光盘标识规范》（DA/T 52-2014），《机关文件材料归档范围和文书档案保管期限规定》（国家档案局令第8号），《国家档案局办公室关于印发&lt;档案数字化外包安全管理规范&gt;的通知》（档办发[2014]7号）等。档案电子目录及数据挂接数字档案管理系统，合格率100%；备份数据和目录制作等规范。</w:t>
            </w:r>
          </w:p>
        </w:tc>
      </w:tr>
    </w:tbl>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36"/>
          <w:szCs w:val="36"/>
        </w:rPr>
      </w:pPr>
      <w:r>
        <w:rPr>
          <w:rFonts w:ascii="宋体" w:hint="eastAsia"/>
          <w:sz w:val="24"/>
        </w:rPr>
        <w:t>附件3</w:t>
      </w:r>
    </w:p>
    <w:p>
      <w:pPr>
        <w:pStyle w:val="2"/>
        <w:spacing w:line="480" w:lineRule="exact"/>
        <w:ind w:firstLineChars="49" w:firstLine="157"/>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20002A87" w:usb1="00000000" w:usb2="00000000" w:usb3="00000000" w:csb0="000001FF"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方正黑体_GBK"/>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4 10 磅"/>
    <w:pPr>
      <w:widowControl w:val="0"/>
      <w:jc w:val="both"/>
    </w:pPr>
    <w:rPr>
      <w:rFonts w:ascii="Times New Roman" w:eastAsia="宋体" w:cs="Times New Roman" w:hAnsi="Times New Roman"/>
      <w:kern w:val="2"/>
      <w:sz w:val="21"/>
      <w:szCs w:val="24"/>
      <w:lang w:val="en-US" w:eastAsia="zh-CN" w:bidi="ar-SA"/>
    </w:rPr>
  </w:style>
  <w:style w:type="paragraph" w:styleId="33">
    <w:name w:val="Balloon Text"/>
    <w:basedOn w:val="0"/>
    <w:rPr>
      <w:sz w:val="18"/>
      <w:szCs w:val="18"/>
    </w:rPr>
  </w:style>
  <w:style w:type="paragraph" w:customStyle="1" w:styleId="34">
    <w:name w:val="样式 1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5">
    <w:name w:val="样式 1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6">
    <w:name w:val="样式 1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7">
    <w:name w:val="样式 1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8">
    <w:name w:val="样式 1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9">
    <w:name w:val="样式 2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0">
    <w:name w:val="样式 2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1">
    <w:name w:val="样式 2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2">
    <w:name w:val="样式 2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3">
    <w:name w:val="样式 2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4">
    <w:name w:val="样式 2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5">
    <w:name w:val="样式 2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6">
    <w:name w:val="样式 2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7">
    <w:name w:val="样式 2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8">
    <w:name w:val="样式 2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9">
    <w:name w:val="样式 3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0">
    <w:name w:val="样式 3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1">
    <w:name w:val="样式 3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2">
    <w:name w:val="样式 3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3">
    <w:name w:val="样式 3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4">
    <w:name w:val="样式 3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5">
    <w:name w:val="样式 3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6">
    <w:name w:val="样式 3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7">
    <w:name w:val="样式 3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8">
    <w:name w:val="样式 3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9">
    <w:name w:val="样式 4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0">
    <w:name w:val="样式 4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1">
    <w:name w:val="样式 4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2">
    <w:name w:val="样式 4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3">
    <w:name w:val="样式 4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4">
    <w:name w:val="样式 4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5">
    <w:name w:val="样式 4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6">
    <w:name w:val="样式 4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7">
    <w:name w:val="样式 4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8">
    <w:name w:val="样式 4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9">
    <w:name w:val="样式 5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0">
    <w:name w:val="样式 5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1">
    <w:name w:val="样式 5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2">
    <w:name w:val="样式 5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3">
    <w:name w:val="样式 5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4">
    <w:name w:val="样式 5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5">
    <w:name w:val="样式 5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6">
    <w:name w:val="样式 5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7">
    <w:name w:val="样式 5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8">
    <w:name w:val="样式 5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9">
    <w:name w:val="样式 6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0">
    <w:name w:val="样式 6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1">
    <w:name w:val="样式 6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2">
    <w:name w:val="样式 6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3">
    <w:name w:val="样式 6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4">
    <w:name w:val="样式 6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5">
    <w:name w:val="样式 6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6">
    <w:name w:val="样式 6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7">
    <w:name w:val="样式 6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8">
    <w:name w:val="样式 6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9">
    <w:name w:val="样式 7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90">
    <w:name w:val="样式 7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styleId="91">
    <w:name w:val="annotation text"/>
    <w:basedOn w:val="0"/>
    <w:pPr>
      <w:jc w:val="left"/>
    </w:pPr>
  </w:style>
  <w:style w:type="paragraph" w:styleId="92">
    <w:name w:val="annotation subject"/>
    <w:basedOn w:val="91"/>
    <w:next w:val="91"/>
    <w:rPr>
      <w:b/>
      <w:bCs/>
    </w:rPr>
  </w:style>
  <w:style w:type="paragraph" w:customStyle="1" w:styleId="93">
    <w:name w:val="样式 7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94">
    <w:name w:val="样式 7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95">
    <w:name w:val="样式 7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96">
    <w:name w:val="样式 7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97">
    <w:name w:val="样式 7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98">
    <w:name w:val="样式 77 10 磅"/>
    <w:pPr>
      <w:widowControl w:val="0"/>
      <w:spacing w:line="240" w:lineRule="auto"/>
      <w:jc w:val="both"/>
    </w:pPr>
    <w:rPr>
      <w:rFonts w:ascii="Times New Roman" w:eastAsia="宋体" w:cs="Lucida Sans" w:hAnsi="Times New Roman"/>
      <w:kern w:val="2"/>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E684EC57-1E1F-48B7-A5BF-2EBE319C5902}">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415</TotalTime>
  <Application>Yozo_Office27021597764231179</Application>
  <Pages>7</Pages>
  <Words>0</Words>
  <Characters>2003</Characters>
  <Lines>0</Lines>
  <Paragraphs>134</Paragraphs>
  <CharactersWithSpaces>2671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YW</cp:lastModifiedBy>
  <cp:revision>65</cp:revision>
  <dcterms:created xsi:type="dcterms:W3CDTF">2022-10-28T09:40:00Z</dcterms:created>
  <dcterms:modified xsi:type="dcterms:W3CDTF">2025-11-24T07:34:34Z</dcterms:modified>
</cp:coreProperties>
</file>