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customXml/itemProps1.xml" ContentType="application/vnd.openxmlformats-officedocument.customXmlPropertie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wp14="http://schemas.microsoft.com/office/word/2010/wordprocessingDrawing"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body>
    <w:p>
      <w:pPr>
        <w:spacing w:line="540" w:lineRule="exact"/>
        <w:jc w:val="center"/>
        <w:rPr>
          <w:rFonts w:eastAsia="方正小标宋_GBK"/>
          <w:bCs/>
          <w:sz w:val="32"/>
          <w:szCs w:val="32"/>
        </w:rPr>
      </w:pPr>
      <w:r>
        <w:rPr>
          <w:rFonts w:eastAsia="方正小标宋_GBK"/>
          <w:bCs/>
          <w:sz w:val="32"/>
          <w:szCs w:val="32"/>
        </w:rPr>
        <w:t>评</w:t>
      </w:r>
      <w:r>
        <w:rPr>
          <w:rFonts w:eastAsia="方正小标宋_GBK" w:hint="eastAsia"/>
          <w:bCs/>
          <w:sz w:val="32"/>
          <w:szCs w:val="32"/>
        </w:rPr>
        <w:t>审</w:t>
      </w:r>
      <w:r>
        <w:rPr>
          <w:rFonts w:eastAsia="方正小标宋_GBK"/>
          <w:bCs/>
          <w:sz w:val="32"/>
          <w:szCs w:val="32"/>
        </w:rPr>
        <w:t>办法</w:t>
      </w:r>
    </w:p>
    <w:p>
      <w:pPr>
        <w:spacing w:line="540" w:lineRule="exact"/>
        <w:jc w:val="center"/>
        <w:rPr>
          <w:rFonts w:ascii="方正小标宋_GBK" w:eastAsia="方正小标宋_GBK"/>
          <w:bCs/>
          <w:sz w:val="32"/>
          <w:szCs w:val="32"/>
        </w:rPr>
      </w:pPr>
      <w:r>
        <w:rPr>
          <w:rFonts w:ascii="方正小标宋_GBK" w:eastAsia="方正小标宋_GBK" w:hint="eastAsia"/>
          <w:bCs/>
          <w:sz w:val="32"/>
          <w:szCs w:val="32"/>
        </w:rPr>
        <w:t>（综合评分法）</w:t>
      </w:r>
    </w:p>
    <w:p>
      <w:pPr>
        <w:spacing w:line="480" w:lineRule="exact"/>
        <w:ind w:firstLineChars="200" w:firstLine="560"/>
        <w:rPr>
          <w:rFonts w:eastAsia="方正黑体_GBK"/>
          <w:sz w:val="28"/>
          <w:szCs w:val="28"/>
        </w:rPr>
      </w:pPr>
      <w:r>
        <w:rPr>
          <w:rFonts w:eastAsia="方正黑体_GBK"/>
          <w:sz w:val="28"/>
          <w:szCs w:val="28"/>
        </w:rPr>
        <w:t>一、</w:t>
      </w:r>
      <w:r>
        <w:rPr>
          <w:rFonts w:eastAsia="方正黑体_GBK" w:hint="eastAsia"/>
          <w:sz w:val="28"/>
          <w:szCs w:val="28"/>
        </w:rPr>
        <w:t>响应文件送达及密封检查</w:t>
      </w:r>
    </w:p>
    <w:p>
      <w:pPr>
        <w:spacing w:line="480" w:lineRule="exact"/>
        <w:ind w:firstLineChars="147" w:firstLine="412"/>
        <w:rPr>
          <w:rFonts w:ascii="方正楷体_GBK" w:eastAsia="方正楷体_GBK"/>
          <w:b/>
          <w:sz w:val="28"/>
          <w:szCs w:val="28"/>
        </w:rPr>
      </w:pPr>
      <w:r>
        <w:rPr>
          <w:rFonts w:ascii="方正楷体_GBK" w:eastAsia="方正楷体_GBK"/>
          <w:b/>
          <w:sz w:val="28"/>
          <w:szCs w:val="28"/>
        </w:rPr>
        <w:t>（一）</w:t>
      </w:r>
      <w:r>
        <w:rPr>
          <w:rFonts w:ascii="方正楷体_GBK" w:eastAsia="方正楷体_GBK" w:hint="eastAsia"/>
          <w:b/>
          <w:sz w:val="28"/>
          <w:szCs w:val="28"/>
        </w:rPr>
        <w:t>查看响应文件送达时间：</w:t>
      </w:r>
    </w:p>
    <w:p>
      <w:pPr>
        <w:spacing w:line="480" w:lineRule="exact"/>
        <w:ind w:firstLineChars="200" w:firstLine="560"/>
        <w:rPr>
          <w:rFonts w:eastAsia="方正仿宋_GBK"/>
          <w:sz w:val="28"/>
          <w:szCs w:val="28"/>
        </w:rPr>
      </w:pPr>
      <w:r>
        <w:rPr>
          <w:rFonts w:eastAsia="方正仿宋_GBK" w:hint="eastAsia"/>
          <w:sz w:val="28"/>
          <w:szCs w:val="28"/>
        </w:rPr>
        <w:t>在《采购公告》规定的</w:t>
      </w:r>
      <w:r>
        <w:rPr>
          <w:rFonts w:eastAsia="方正仿宋_GBK"/>
          <w:sz w:val="28"/>
          <w:szCs w:val="28"/>
        </w:rPr>
        <w:t>报价截止时间之前将响应文件送达</w:t>
      </w:r>
      <w:r>
        <w:rPr>
          <w:rFonts w:eastAsia="方正仿宋_GBK" w:hint="eastAsia"/>
          <w:sz w:val="28"/>
          <w:szCs w:val="28"/>
        </w:rPr>
        <w:t>；</w:t>
      </w:r>
    </w:p>
    <w:p>
      <w:pPr>
        <w:spacing w:line="480" w:lineRule="exact"/>
        <w:ind w:firstLineChars="147" w:firstLine="412"/>
        <w:rPr>
          <w:rFonts w:eastAsia="方正仿宋_GBK"/>
          <w:sz w:val="28"/>
          <w:szCs w:val="28"/>
        </w:rPr>
      </w:pPr>
      <w:r>
        <w:rPr>
          <w:rFonts w:ascii="方正楷体_GBK" w:eastAsia="方正楷体_GBK"/>
          <w:b/>
          <w:sz w:val="28"/>
          <w:szCs w:val="28"/>
        </w:rPr>
        <w:t>（</w:t>
      </w:r>
      <w:r>
        <w:rPr>
          <w:rFonts w:ascii="方正楷体_GBK" w:eastAsia="方正楷体_GBK" w:hint="eastAsia"/>
          <w:b/>
          <w:sz w:val="28"/>
          <w:szCs w:val="28"/>
        </w:rPr>
        <w:t>二</w:t>
      </w:r>
      <w:r>
        <w:rPr>
          <w:rFonts w:ascii="方正楷体_GBK" w:eastAsia="方正楷体_GBK"/>
          <w:b/>
          <w:sz w:val="28"/>
          <w:szCs w:val="28"/>
        </w:rPr>
        <w:t>）响应文件包装密封要求</w:t>
      </w:r>
      <w:r>
        <w:rPr>
          <w:rFonts w:eastAsia="方正仿宋_GBK"/>
          <w:sz w:val="28"/>
          <w:szCs w:val="28"/>
        </w:rPr>
        <w:t>。</w:t>
      </w:r>
    </w:p>
    <w:p>
      <w:pPr>
        <w:spacing w:line="480" w:lineRule="exact"/>
        <w:ind w:firstLineChars="200" w:firstLine="560"/>
        <w:rPr>
          <w:rFonts w:eastAsia="方正仿宋_GBK"/>
          <w:sz w:val="28"/>
          <w:szCs w:val="28"/>
        </w:rPr>
      </w:pPr>
      <w:r>
        <w:rPr>
          <w:rFonts w:eastAsia="方正仿宋_GBK" w:hint="eastAsia"/>
          <w:sz w:val="28"/>
          <w:szCs w:val="28"/>
        </w:rPr>
        <w:t>报价</w:t>
      </w:r>
      <w:r>
        <w:rPr>
          <w:rFonts w:eastAsia="方正仿宋_GBK"/>
          <w:sz w:val="28"/>
          <w:szCs w:val="28"/>
        </w:rPr>
        <w:t>人应将所有响应文件装在一个密封袋内，</w:t>
      </w:r>
      <w:r>
        <w:rPr>
          <w:rFonts w:eastAsia="方正仿宋_GBK" w:hint="eastAsia"/>
          <w:sz w:val="28"/>
          <w:szCs w:val="28"/>
        </w:rPr>
        <w:t>响应文件</w:t>
      </w:r>
      <w:r>
        <w:rPr>
          <w:rFonts w:eastAsia="方正仿宋_GBK"/>
          <w:sz w:val="28"/>
          <w:szCs w:val="28"/>
        </w:rPr>
        <w:t>密封袋的封口处应加贴封条并加盖</w:t>
      </w:r>
      <w:r>
        <w:rPr>
          <w:rFonts w:eastAsia="方正仿宋_GBK" w:hint="eastAsia"/>
          <w:sz w:val="28"/>
          <w:szCs w:val="28"/>
        </w:rPr>
        <w:t>报价</w:t>
      </w:r>
      <w:r>
        <w:rPr>
          <w:rFonts w:eastAsia="方正仿宋_GBK"/>
          <w:sz w:val="28"/>
          <w:szCs w:val="28"/>
        </w:rPr>
        <w:t>人法人单位公章以示密封。</w:t>
      </w:r>
    </w:p>
    <w:p>
      <w:pPr>
        <w:spacing w:line="480" w:lineRule="exact"/>
        <w:ind w:firstLineChars="200" w:firstLine="560"/>
        <w:rPr>
          <w:rFonts w:eastAsia="方正黑体_GBK"/>
          <w:sz w:val="28"/>
          <w:szCs w:val="28"/>
        </w:rPr>
      </w:pPr>
      <w:r>
        <w:rPr>
          <w:rFonts w:eastAsia="方正黑体_GBK"/>
          <w:sz w:val="28"/>
          <w:szCs w:val="28"/>
        </w:rPr>
        <w:t>二、资</w:t>
      </w:r>
      <w:r>
        <w:rPr>
          <w:rFonts w:eastAsia="方正黑体_GBK" w:hint="eastAsia"/>
          <w:sz w:val="28"/>
          <w:szCs w:val="28"/>
        </w:rPr>
        <w:t>格审查</w:t>
      </w:r>
    </w:p>
    <w:p>
      <w:pPr>
        <w:spacing w:line="480" w:lineRule="exact"/>
        <w:ind w:firstLineChars="200" w:firstLine="560"/>
        <w:rPr>
          <w:rFonts w:eastAsia="方正仿宋_GBK"/>
          <w:sz w:val="28"/>
          <w:szCs w:val="28"/>
        </w:rPr>
      </w:pPr>
      <w:r>
        <w:rPr>
          <w:rFonts w:eastAsia="方正仿宋_GBK" w:hint="eastAsia"/>
          <w:sz w:val="28"/>
          <w:szCs w:val="28"/>
        </w:rPr>
        <w:t>具备《采购公告》中企业资质，通过审查不足3家时应废标</w:t>
      </w:r>
      <w:r>
        <w:rPr>
          <w:rFonts w:eastAsia="方正仿宋_GBK"/>
          <w:sz w:val="28"/>
          <w:szCs w:val="28"/>
        </w:rPr>
        <w:t>。</w:t>
      </w:r>
    </w:p>
    <w:p>
      <w:pPr>
        <w:spacing w:line="480" w:lineRule="exact"/>
        <w:ind w:leftChars="305" w:left="1200" w:hangingChars="200" w:hanging="560"/>
        <w:rPr>
          <w:rFonts w:eastAsia="方正黑体_GBK"/>
          <w:color w:val="000000"/>
          <w:sz w:val="28"/>
          <w:szCs w:val="28"/>
        </w:rPr>
      </w:pPr>
      <w:r>
        <w:rPr>
          <w:rFonts w:eastAsia="方正黑体_GBK" w:hint="eastAsia"/>
          <w:color w:val="000000"/>
          <w:sz w:val="28"/>
          <w:szCs w:val="28"/>
        </w:rPr>
        <w:t>三、</w:t>
      </w:r>
      <w:r>
        <w:rPr>
          <w:rFonts w:eastAsia="方正黑体_GBK"/>
          <w:color w:val="000000"/>
          <w:sz w:val="28"/>
          <w:szCs w:val="28"/>
        </w:rPr>
        <w:t>符合性审查</w:t>
      </w:r>
    </w:p>
    <w:p>
      <w:pPr>
        <w:spacing w:line="480" w:lineRule="exact"/>
        <w:ind w:leftChars="305" w:left="1200" w:hangingChars="200" w:hanging="560"/>
        <w:rPr>
          <w:rFonts w:ascii="方正楷体_GBK" w:eastAsia="方正楷体_GBK"/>
          <w:b/>
          <w:sz w:val="28"/>
          <w:szCs w:val="28"/>
        </w:rPr>
      </w:pPr>
      <w:r>
        <w:rPr>
          <w:rFonts w:ascii="方正楷体_GBK" w:eastAsia="方正楷体_GBK"/>
          <w:b/>
          <w:sz w:val="28"/>
          <w:szCs w:val="28"/>
        </w:rPr>
        <w:t>（一）响应文件组成：</w:t>
      </w:r>
    </w:p>
    <w:p>
      <w:pPr>
        <w:spacing w:line="480" w:lineRule="exact"/>
        <w:ind w:leftChars="-1" w:left="-2" w:firstLineChars="221" w:firstLine="619"/>
        <w:rPr>
          <w:rFonts w:eastAsia="方正仿宋_GBK"/>
          <w:color w:val="000000"/>
          <w:sz w:val="28"/>
          <w:szCs w:val="28"/>
        </w:rPr>
      </w:pPr>
      <w:r>
        <w:rPr>
          <w:rFonts w:eastAsia="方正仿宋_GBK"/>
          <w:color w:val="000000"/>
          <w:sz w:val="28"/>
          <w:szCs w:val="28"/>
        </w:rPr>
        <w:t>1.报价函（附件1，必须提供）；</w:t>
      </w:r>
    </w:p>
    <w:p>
      <w:pPr>
        <w:spacing w:line="480" w:lineRule="exact"/>
        <w:ind w:leftChars="-1" w:left="-2" w:firstLineChars="221" w:firstLine="619"/>
        <w:rPr>
          <w:rFonts w:eastAsia="方正仿宋_GBK"/>
          <w:color w:val="000000"/>
          <w:sz w:val="28"/>
          <w:szCs w:val="28"/>
        </w:rPr>
      </w:pPr>
      <w:r>
        <w:rPr>
          <w:rFonts w:eastAsia="方正仿宋_GBK"/>
          <w:color w:val="000000"/>
          <w:sz w:val="28"/>
          <w:szCs w:val="28"/>
        </w:rPr>
        <w:t>2.报价明细表（附件2，必须提供）；</w:t>
      </w:r>
    </w:p>
    <w:p>
      <w:pPr>
        <w:spacing w:line="480" w:lineRule="exact"/>
        <w:ind w:leftChars="-1" w:left="-2" w:firstLineChars="221" w:firstLine="619"/>
        <w:rPr>
          <w:rFonts w:eastAsia="方正仿宋_GBK"/>
          <w:color w:val="000000"/>
          <w:sz w:val="28"/>
          <w:szCs w:val="28"/>
        </w:rPr>
      </w:pPr>
      <w:r>
        <w:rPr>
          <w:rFonts w:eastAsia="方正仿宋_GBK"/>
          <w:color w:val="000000"/>
          <w:sz w:val="28"/>
          <w:szCs w:val="28"/>
        </w:rPr>
        <w:t>3.声明（附件3，必须提供）；</w:t>
      </w:r>
    </w:p>
    <w:p>
      <w:pPr>
        <w:spacing w:line="480" w:lineRule="exact"/>
        <w:ind w:leftChars="-1" w:left="-2" w:firstLineChars="221" w:firstLine="619"/>
        <w:rPr>
          <w:rFonts w:eastAsia="方正仿宋_GBK"/>
          <w:color w:val="000000"/>
          <w:sz w:val="28"/>
          <w:szCs w:val="28"/>
        </w:rPr>
      </w:pPr>
      <w:r>
        <w:rPr>
          <w:rFonts w:eastAsia="方正仿宋_GBK"/>
          <w:color w:val="000000"/>
          <w:sz w:val="28"/>
          <w:szCs w:val="28"/>
        </w:rPr>
        <w:t>4.有效的</w:t>
      </w:r>
      <w:r>
        <w:rPr>
          <w:rFonts w:eastAsia="方正仿宋_GBK" w:hint="eastAsia"/>
          <w:color w:val="000000"/>
          <w:sz w:val="28"/>
          <w:szCs w:val="28"/>
        </w:rPr>
        <w:t>“</w:t>
      </w:r>
      <w:r>
        <w:rPr>
          <w:rFonts w:eastAsia="方正仿宋_GBK"/>
          <w:color w:val="000000"/>
          <w:sz w:val="28"/>
          <w:szCs w:val="28"/>
        </w:rPr>
        <w:t>营业执照</w:t>
      </w:r>
      <w:r>
        <w:rPr>
          <w:rFonts w:eastAsia="方正仿宋_GBK" w:hint="eastAsia"/>
          <w:color w:val="000000"/>
          <w:sz w:val="28"/>
          <w:szCs w:val="28"/>
        </w:rPr>
        <w:t>”或“事业单位法人证书”</w:t>
      </w:r>
      <w:r>
        <w:rPr>
          <w:rFonts w:eastAsia="方正仿宋_GBK"/>
          <w:color w:val="000000"/>
          <w:sz w:val="28"/>
          <w:szCs w:val="28"/>
        </w:rPr>
        <w:t>副本复印件（必须提供）；</w:t>
      </w:r>
    </w:p>
    <w:p>
      <w:pPr>
        <w:spacing w:line="480" w:lineRule="exact"/>
        <w:ind w:leftChars="-1" w:left="-2" w:firstLineChars="221" w:firstLine="619"/>
        <w:rPr>
          <w:rFonts w:eastAsia="方正仿宋_GBK"/>
          <w:color w:val="000000"/>
          <w:sz w:val="28"/>
          <w:szCs w:val="28"/>
        </w:rPr>
      </w:pPr>
      <w:r>
        <w:rPr>
          <w:rFonts w:eastAsia="方正仿宋_GBK"/>
          <w:color w:val="000000"/>
          <w:sz w:val="28"/>
          <w:szCs w:val="28"/>
        </w:rPr>
        <w:t>5.供应商的法定代表人身份证正反面复印件（必须提供）；</w:t>
      </w:r>
    </w:p>
    <w:p>
      <w:pPr>
        <w:spacing w:line="480" w:lineRule="exact"/>
        <w:ind w:leftChars="-1" w:left="-2" w:firstLineChars="221" w:firstLine="619"/>
        <w:rPr>
          <w:rFonts w:eastAsia="方正仿宋_GBK"/>
          <w:color w:val="000000"/>
          <w:sz w:val="28"/>
          <w:szCs w:val="28"/>
        </w:rPr>
      </w:pPr>
      <w:r>
        <w:rPr>
          <w:rFonts w:eastAsia="方正仿宋_GBK"/>
          <w:color w:val="000000"/>
          <w:sz w:val="28"/>
          <w:szCs w:val="28"/>
        </w:rPr>
        <w:t>6.供应商的法人授权委托书、委托代理人身份证正反面复印件（委托代理时必须提供，同时要加盖单位公章，否则被认定为资格审查不合格而报价无效）；</w:t>
      </w:r>
    </w:p>
    <w:p>
      <w:pPr>
        <w:spacing w:line="480" w:lineRule="exact"/>
        <w:ind w:leftChars="-1" w:left="-2" w:firstLineChars="221" w:firstLine="619"/>
        <w:rPr>
          <w:rFonts w:eastAsia="方正仿宋_GBK"/>
          <w:color w:val="000000"/>
          <w:sz w:val="28"/>
          <w:szCs w:val="28"/>
        </w:rPr>
      </w:pPr>
      <w:r>
        <w:rPr>
          <w:rFonts w:eastAsia="方正仿宋_GBK"/>
          <w:color w:val="000000"/>
          <w:sz w:val="28"/>
          <w:szCs w:val="28"/>
        </w:rPr>
        <w:t>7.“信用中国”（www.creditchina.gov.cn）信用报告</w:t>
      </w:r>
      <w:r>
        <w:rPr>
          <w:rFonts w:eastAsia="方正仿宋_GBK" w:hint="eastAsia"/>
          <w:color w:val="000000"/>
          <w:sz w:val="28"/>
          <w:szCs w:val="28"/>
        </w:rPr>
        <w:t>及</w:t>
      </w:r>
      <w:r>
        <w:rPr>
          <w:rFonts w:eastAsia="方正仿宋_GBK"/>
          <w:color w:val="000000"/>
          <w:sz w:val="28"/>
          <w:szCs w:val="28"/>
        </w:rPr>
        <w:t>中国政府采购网（www.ccgp.gov.cn）政府采购严重违法失信行为信息记录截图</w:t>
      </w:r>
      <w:r>
        <w:rPr>
          <w:rFonts w:ascii="方正仿宋_GBK" w:eastAsia="方正仿宋_GBK" w:hint="eastAsia"/>
          <w:color w:val="000000"/>
          <w:sz w:val="28"/>
          <w:szCs w:val="28"/>
        </w:rPr>
        <w:t>（必须提供）</w:t>
      </w:r>
      <w:r>
        <w:rPr>
          <w:rFonts w:eastAsia="方正仿宋_GBK"/>
          <w:color w:val="000000"/>
          <w:sz w:val="28"/>
          <w:szCs w:val="28"/>
        </w:rPr>
        <w:t>；</w:t>
      </w:r>
    </w:p>
    <w:p>
      <w:pPr>
        <w:spacing w:line="480" w:lineRule="exact"/>
        <w:ind w:leftChars="-1" w:left="-2" w:firstLineChars="221" w:firstLine="619"/>
        <w:rPr>
          <w:rFonts w:eastAsia="方正仿宋_GBK"/>
          <w:color w:val="000000"/>
          <w:sz w:val="28"/>
          <w:szCs w:val="28"/>
        </w:rPr>
      </w:pPr>
      <w:r>
        <w:rPr>
          <w:rFonts w:eastAsia="方正仿宋_GBK"/>
          <w:color w:val="000000"/>
          <w:sz w:val="28"/>
          <w:szCs w:val="28"/>
        </w:rPr>
        <w:t>8.供应商基本情况介绍；</w:t>
      </w:r>
    </w:p>
    <w:p>
      <w:pPr>
        <w:spacing w:line="480" w:lineRule="exact"/>
        <w:ind w:leftChars="-1" w:left="-2" w:firstLineChars="221" w:firstLine="619"/>
        <w:rPr>
          <w:rFonts w:eastAsia="方正仿宋_GBK"/>
          <w:color w:val="000000"/>
          <w:sz w:val="28"/>
          <w:szCs w:val="28"/>
        </w:rPr>
      </w:pPr>
      <w:r>
        <w:rPr>
          <w:rFonts w:eastAsia="方正仿宋_GBK"/>
          <w:color w:val="000000"/>
          <w:sz w:val="28"/>
          <w:szCs w:val="28"/>
        </w:rPr>
        <w:t>9.拟派的本项目负责人简历和技术人员表；</w:t>
      </w:r>
    </w:p>
    <w:p>
      <w:pPr>
        <w:spacing w:line="480" w:lineRule="exact"/>
        <w:ind w:leftChars="-1" w:left="-2" w:firstLineChars="221" w:firstLine="619"/>
        <w:rPr>
          <w:rFonts w:eastAsia="方正仿宋_GBK"/>
          <w:color w:val="000000"/>
          <w:sz w:val="28"/>
          <w:szCs w:val="28"/>
        </w:rPr>
      </w:pPr>
      <w:r>
        <w:rPr>
          <w:rFonts w:eastAsia="方正仿宋_GBK"/>
          <w:color w:val="000000"/>
          <w:sz w:val="28"/>
          <w:szCs w:val="28"/>
        </w:rPr>
        <w:t>10.近三年同类工作相关业绩；</w:t>
      </w:r>
    </w:p>
    <w:p>
      <w:pPr>
        <w:spacing w:line="480" w:lineRule="exact"/>
        <w:ind w:leftChars="-1" w:left="-2" w:firstLineChars="221" w:firstLine="619"/>
        <w:rPr>
          <w:rFonts w:eastAsia="方正仿宋_GBK"/>
          <w:color w:val="000000"/>
          <w:sz w:val="28"/>
          <w:szCs w:val="28"/>
        </w:rPr>
      </w:pPr>
      <w:r>
        <w:rPr>
          <w:rFonts w:eastAsia="方正仿宋_GBK"/>
          <w:color w:val="000000"/>
          <w:sz w:val="28"/>
          <w:szCs w:val="28"/>
        </w:rPr>
        <w:t>11.提供所报价设备的图片及具体参数（如为设备类项目须提供）</w:t>
      </w:r>
      <w:r>
        <w:rPr>
          <w:rFonts w:eastAsia="方正仿宋_GBK" w:hint="eastAsia"/>
          <w:color w:val="000000"/>
          <w:sz w:val="28"/>
          <w:szCs w:val="28"/>
        </w:rPr>
        <w:t>；</w:t>
      </w:r>
    </w:p>
    <w:p>
      <w:pPr>
        <w:spacing w:line="480" w:lineRule="exact"/>
        <w:ind w:leftChars="-1" w:left="-2" w:firstLineChars="200" w:firstLine="560"/>
        <w:rPr>
          <w:rFonts w:ascii="方正仿宋_GBK" w:eastAsia="方正仿宋_GBK"/>
          <w:sz w:val="28"/>
          <w:szCs w:val="28"/>
        </w:rPr>
      </w:pPr>
      <w:r>
        <w:rPr>
          <w:rFonts w:eastAsia="方正仿宋_GBK" w:hint="eastAsia"/>
          <w:sz w:val="28"/>
          <w:szCs w:val="28"/>
        </w:rPr>
        <w:t>12.</w:t>
      </w:r>
      <w:r>
        <w:rPr>
          <w:rFonts w:eastAsia="方正仿宋_GBK"/>
          <w:sz w:val="28"/>
          <w:szCs w:val="28"/>
        </w:rPr>
        <w:t>其他证</w:t>
      </w:r>
      <w:r>
        <w:rPr>
          <w:rFonts w:ascii="方正仿宋_GBK" w:eastAsia="方正仿宋_GBK" w:hint="eastAsia"/>
          <w:sz w:val="28"/>
          <w:szCs w:val="28"/>
        </w:rPr>
        <w:t>明文件的复印件（如有请提供）。</w:t>
      </w:r>
    </w:p>
    <w:p>
      <w:pPr>
        <w:spacing w:line="480" w:lineRule="exact"/>
        <w:ind w:firstLineChars="200" w:firstLine="560"/>
        <w:rPr>
          <w:rFonts w:eastAsia="方正仿宋_GBK"/>
          <w:sz w:val="28"/>
          <w:szCs w:val="28"/>
        </w:rPr>
      </w:pPr>
      <w:r>
        <w:rPr>
          <w:rFonts w:ascii="方正楷体_GBK" w:eastAsia="方正楷体_GBK"/>
          <w:b/>
          <w:sz w:val="28"/>
          <w:szCs w:val="28"/>
        </w:rPr>
        <w:t>（</w:t>
      </w:r>
      <w:r>
        <w:rPr>
          <w:rFonts w:ascii="方正楷体_GBK" w:eastAsia="方正楷体_GBK" w:hint="eastAsia"/>
          <w:b/>
          <w:sz w:val="28"/>
          <w:szCs w:val="28"/>
        </w:rPr>
        <w:t>二</w:t>
      </w:r>
      <w:r>
        <w:rPr>
          <w:rFonts w:ascii="方正楷体_GBK" w:eastAsia="方正楷体_GBK"/>
          <w:b/>
          <w:sz w:val="28"/>
          <w:szCs w:val="28"/>
        </w:rPr>
        <w:t>）</w:t>
      </w:r>
      <w:r>
        <w:rPr>
          <w:rFonts w:eastAsia="方正仿宋_GBK" w:hint="eastAsia"/>
          <w:sz w:val="28"/>
          <w:szCs w:val="28"/>
        </w:rPr>
        <w:t>属于下列情形的，</w:t>
      </w:r>
      <w:r>
        <w:rPr>
          <w:rFonts w:eastAsia="方正仿宋_GBK"/>
          <w:sz w:val="28"/>
          <w:szCs w:val="28"/>
        </w:rPr>
        <w:t>不</w:t>
      </w:r>
      <w:r>
        <w:rPr>
          <w:rFonts w:eastAsia="方正仿宋_GBK" w:hint="eastAsia"/>
          <w:sz w:val="28"/>
          <w:szCs w:val="28"/>
        </w:rPr>
        <w:t>得</w:t>
      </w:r>
      <w:r>
        <w:rPr>
          <w:rFonts w:eastAsia="方正仿宋_GBK"/>
          <w:sz w:val="28"/>
          <w:szCs w:val="28"/>
        </w:rPr>
        <w:t>参加下一步</w:t>
      </w:r>
      <w:r>
        <w:rPr>
          <w:rFonts w:eastAsia="方正仿宋_GBK" w:hint="eastAsia"/>
          <w:sz w:val="28"/>
          <w:szCs w:val="28"/>
        </w:rPr>
        <w:t>详</w:t>
      </w:r>
      <w:r>
        <w:rPr>
          <w:rFonts w:eastAsia="方正仿宋_GBK"/>
          <w:sz w:val="28"/>
          <w:szCs w:val="28"/>
        </w:rPr>
        <w:t>评</w:t>
      </w:r>
      <w:r>
        <w:rPr>
          <w:rFonts w:eastAsia="方正仿宋_GBK" w:hint="eastAsia"/>
          <w:sz w:val="28"/>
          <w:szCs w:val="28"/>
        </w:rPr>
        <w:t>：</w:t>
      </w:r>
    </w:p>
    <w:p>
      <w:pPr>
        <w:spacing w:line="480" w:lineRule="exact"/>
        <w:ind w:leftChars="-1" w:left="-2" w:firstLineChars="200" w:firstLine="560"/>
        <w:rPr>
          <w:rFonts w:eastAsia="方正仿宋_GBK"/>
          <w:sz w:val="28"/>
          <w:szCs w:val="28"/>
        </w:rPr>
      </w:pPr>
      <w:r>
        <w:rPr>
          <w:rFonts w:eastAsia="方正仿宋_GBK"/>
          <w:sz w:val="28"/>
          <w:szCs w:val="28"/>
        </w:rPr>
        <w:t>1.不</w:t>
      </w:r>
      <w:r>
        <w:rPr>
          <w:rFonts w:eastAsia="方正仿宋_GBK" w:hint="eastAsia"/>
          <w:sz w:val="28"/>
          <w:szCs w:val="28"/>
        </w:rPr>
        <w:t>满足</w:t>
      </w:r>
      <w:r>
        <w:rPr>
          <w:rFonts w:eastAsia="方正仿宋_GBK"/>
          <w:sz w:val="28"/>
          <w:szCs w:val="28"/>
        </w:rPr>
        <w:t>上述响应文件要求（标注必须提供的材料未提交的、提供资料不符合要求的）</w:t>
      </w:r>
      <w:r>
        <w:rPr>
          <w:rFonts w:eastAsia="方正仿宋_GBK" w:hint="eastAsia"/>
          <w:sz w:val="28"/>
          <w:szCs w:val="28"/>
        </w:rPr>
        <w:t>；</w:t>
      </w:r>
    </w:p>
    <w:p>
      <w:pPr>
        <w:spacing w:line="480" w:lineRule="exact"/>
        <w:ind w:leftChars="-1" w:left="-2" w:firstLineChars="200" w:firstLine="560"/>
        <w:rPr>
          <w:rFonts w:eastAsia="方正仿宋_GBK"/>
          <w:sz w:val="28"/>
          <w:szCs w:val="28"/>
        </w:rPr>
      </w:pPr>
      <w:r>
        <w:rPr>
          <w:rFonts w:eastAsia="方正仿宋_GBK"/>
          <w:sz w:val="28"/>
          <w:szCs w:val="28"/>
        </w:rPr>
        <w:t>2.</w:t>
      </w:r>
      <w:r>
        <w:rPr>
          <w:rFonts w:eastAsia="方正仿宋_GBK" w:hint="eastAsia"/>
          <w:sz w:val="28"/>
          <w:szCs w:val="28"/>
        </w:rPr>
        <w:t>报价</w:t>
      </w:r>
      <w:r>
        <w:rPr>
          <w:rFonts w:eastAsia="方正仿宋_GBK"/>
          <w:sz w:val="28"/>
          <w:szCs w:val="28"/>
        </w:rPr>
        <w:t>超过</w:t>
      </w:r>
      <w:r>
        <w:rPr>
          <w:rFonts w:eastAsia="方正仿宋_GBK" w:hint="eastAsia"/>
          <w:sz w:val="28"/>
          <w:szCs w:val="28"/>
        </w:rPr>
        <w:t>预算金额或</w:t>
      </w:r>
      <w:r>
        <w:rPr>
          <w:rFonts w:eastAsia="方正仿宋_GBK"/>
          <w:sz w:val="28"/>
          <w:szCs w:val="28"/>
        </w:rPr>
        <w:t>严重不平衡、不合理、低于其企业成本</w:t>
      </w:r>
      <w:r>
        <w:rPr>
          <w:rFonts w:eastAsia="方正仿宋_GBK" w:hint="eastAsia"/>
          <w:sz w:val="28"/>
          <w:szCs w:val="28"/>
        </w:rPr>
        <w:t>的；</w:t>
      </w:r>
    </w:p>
    <w:p>
      <w:pPr>
        <w:spacing w:line="480" w:lineRule="exact"/>
        <w:ind w:leftChars="-1" w:left="-2" w:firstLineChars="200" w:firstLine="560"/>
        <w:rPr>
          <w:rFonts w:ascii="方正仿宋_GBK" w:eastAsia="方正仿宋_GBK"/>
          <w:sz w:val="28"/>
          <w:szCs w:val="28"/>
        </w:rPr>
      </w:pPr>
      <w:r>
        <w:rPr>
          <w:rFonts w:eastAsia="方正仿宋_GBK"/>
          <w:sz w:val="28"/>
          <w:szCs w:val="28"/>
        </w:rPr>
        <w:t>3.</w:t>
      </w:r>
      <w:r>
        <w:rPr>
          <w:rFonts w:ascii="方正仿宋_GBK" w:eastAsia="方正仿宋_GBK" w:hint="eastAsia"/>
          <w:sz w:val="28"/>
          <w:szCs w:val="28"/>
        </w:rPr>
        <w:t>《采购公告》中列明无效报价的情形；</w:t>
      </w:r>
    </w:p>
    <w:p>
      <w:pPr>
        <w:spacing w:line="480" w:lineRule="exact"/>
        <w:ind w:firstLineChars="200" w:firstLine="560"/>
        <w:rPr>
          <w:rFonts w:eastAsia="方正仿宋_GBK"/>
          <w:sz w:val="28"/>
          <w:szCs w:val="28"/>
        </w:rPr>
      </w:pPr>
      <w:r>
        <w:rPr>
          <w:rFonts w:ascii="方正楷体_GBK" w:eastAsia="方正楷体_GBK"/>
          <w:b/>
          <w:sz w:val="28"/>
          <w:szCs w:val="28"/>
        </w:rPr>
        <w:t>（</w:t>
      </w:r>
      <w:r>
        <w:rPr>
          <w:rFonts w:ascii="方正楷体_GBK" w:eastAsia="方正楷体_GBK" w:hint="eastAsia"/>
          <w:b/>
          <w:sz w:val="28"/>
          <w:szCs w:val="28"/>
        </w:rPr>
        <w:t>三</w:t>
      </w:r>
      <w:r>
        <w:rPr>
          <w:rFonts w:ascii="方正楷体_GBK" w:eastAsia="方正楷体_GBK"/>
          <w:b/>
          <w:sz w:val="28"/>
          <w:szCs w:val="28"/>
        </w:rPr>
        <w:t>）</w:t>
      </w:r>
      <w:r>
        <w:rPr>
          <w:rFonts w:ascii="方正楷体_GBK" w:eastAsia="方正楷体_GBK" w:hint="eastAsia"/>
          <w:b/>
          <w:sz w:val="28"/>
          <w:szCs w:val="28"/>
        </w:rPr>
        <w:t xml:space="preserve"> </w:t>
      </w:r>
      <w:r>
        <w:rPr>
          <w:rFonts w:eastAsia="方正仿宋_GBK"/>
          <w:sz w:val="28"/>
          <w:szCs w:val="28"/>
        </w:rPr>
        <w:t>报价函</w:t>
      </w:r>
      <w:r>
        <w:rPr>
          <w:rFonts w:eastAsia="方正仿宋_GBK" w:hint="eastAsia"/>
          <w:sz w:val="28"/>
          <w:szCs w:val="28"/>
        </w:rPr>
        <w:t>与</w:t>
      </w:r>
      <w:r>
        <w:rPr>
          <w:rFonts w:eastAsia="方正仿宋_GBK"/>
          <w:sz w:val="28"/>
          <w:szCs w:val="28"/>
        </w:rPr>
        <w:t>报价明细表</w:t>
      </w:r>
      <w:r>
        <w:rPr>
          <w:rFonts w:eastAsia="方正仿宋_GBK" w:hint="eastAsia"/>
          <w:sz w:val="28"/>
          <w:szCs w:val="28"/>
        </w:rPr>
        <w:t>的报价不一致时，以报价函价格为准，报价大、小写不一致时，以大写价格为准。</w:t>
      </w:r>
    </w:p>
    <w:p>
      <w:pPr>
        <w:spacing w:line="480" w:lineRule="exact"/>
        <w:ind w:firstLineChars="200" w:firstLine="560"/>
        <w:rPr>
          <w:rFonts w:ascii="方正黑体_GBK" w:eastAsia="方正黑体_GBK"/>
          <w:sz w:val="28"/>
          <w:szCs w:val="28"/>
        </w:rPr>
      </w:pPr>
      <w:r>
        <w:rPr>
          <w:rFonts w:ascii="方正黑体_GBK" w:eastAsia="方正黑体_GBK" w:hint="eastAsia"/>
          <w:sz w:val="28"/>
          <w:szCs w:val="28"/>
        </w:rPr>
        <w:t>四、评审方法及评分标准</w:t>
      </w:r>
    </w:p>
    <w:p>
      <w:pPr>
        <w:spacing w:line="480" w:lineRule="exact"/>
        <w:ind w:firstLineChars="200" w:firstLine="560"/>
        <w:rPr>
          <w:rFonts w:eastAsia="方正仿宋_GBK"/>
          <w:sz w:val="28"/>
          <w:szCs w:val="28"/>
        </w:rPr>
      </w:pPr>
      <w:r>
        <w:rPr>
          <w:rFonts w:eastAsia="方正仿宋_GBK" w:hint="eastAsia"/>
          <w:sz w:val="28"/>
          <w:szCs w:val="28"/>
        </w:rPr>
        <w:t>通过符合性审查的供应商</w:t>
      </w:r>
      <w:r>
        <w:rPr>
          <w:rFonts w:eastAsia="方正仿宋_GBK"/>
          <w:sz w:val="28"/>
          <w:szCs w:val="28"/>
        </w:rPr>
        <w:t>不足</w:t>
      </w:r>
      <w:r>
        <w:rPr>
          <w:rFonts w:eastAsia="方正仿宋_GBK" w:hint="eastAsia"/>
          <w:sz w:val="28"/>
          <w:szCs w:val="28"/>
        </w:rPr>
        <w:t>3</w:t>
      </w:r>
      <w:r>
        <w:rPr>
          <w:rFonts w:eastAsia="方正仿宋_GBK"/>
          <w:sz w:val="28"/>
          <w:szCs w:val="28"/>
        </w:rPr>
        <w:t>家</w:t>
      </w:r>
      <w:r>
        <w:rPr>
          <w:rFonts w:eastAsia="方正仿宋_GBK" w:hint="eastAsia"/>
          <w:sz w:val="28"/>
          <w:szCs w:val="28"/>
        </w:rPr>
        <w:t>时，可继续评审。</w:t>
      </w:r>
    </w:p>
    <w:p>
      <w:pPr>
        <w:spacing w:line="480" w:lineRule="exact"/>
        <w:ind w:firstLineChars="200" w:firstLine="560"/>
        <w:rPr>
          <w:rFonts w:eastAsia="方正仿宋_GBK"/>
          <w:sz w:val="28"/>
          <w:szCs w:val="28"/>
        </w:rPr>
      </w:pPr>
      <w:r>
        <w:rPr>
          <w:rFonts w:eastAsia="方正仿宋_GBK" w:hint="eastAsia"/>
          <w:sz w:val="28"/>
          <w:szCs w:val="28"/>
        </w:rPr>
        <w:t>若评审小组认为供应商有必要对响应文件进行补充或澄清的，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pPr>
        <w:spacing w:line="480" w:lineRule="exact"/>
        <w:ind w:firstLineChars="200" w:firstLine="560"/>
        <w:rPr>
          <w:rFonts w:ascii="方正黑体_GBK" w:eastAsia="方正黑体_GBK"/>
          <w:strike/>
          <w:dstrike w:val="0"/>
          <w:sz w:val="28"/>
          <w:szCs w:val="28"/>
        </w:rPr>
      </w:pPr>
      <w:r>
        <w:rPr>
          <w:rFonts w:eastAsia="方正仿宋_GBK" w:hint="eastAsia"/>
          <w:sz w:val="28"/>
          <w:szCs w:val="28"/>
        </w:rPr>
        <w:t>属于报价无效情形的，不予澄清。</w:t>
      </w:r>
    </w:p>
    <w:p>
      <w:pPr>
        <w:spacing w:line="480" w:lineRule="exact"/>
        <w:ind w:firstLineChars="200" w:firstLine="560"/>
        <w:rPr>
          <w:rFonts w:ascii="方正黑体_GBK" w:eastAsia="方正黑体_GBK"/>
          <w:sz w:val="28"/>
          <w:szCs w:val="28"/>
        </w:rPr>
      </w:pPr>
      <w:r>
        <w:rPr>
          <w:rFonts w:eastAsia="方正仿宋_GBK" w:hint="eastAsia"/>
          <w:b/>
          <w:sz w:val="28"/>
          <w:szCs w:val="28"/>
        </w:rPr>
        <w:t>（一）</w:t>
      </w:r>
      <w:r>
        <w:rPr>
          <w:rFonts w:ascii="方正楷体_GBK" w:eastAsia="方正楷体_GBK" w:hint="eastAsia"/>
          <w:b/>
          <w:sz w:val="28"/>
          <w:szCs w:val="28"/>
        </w:rPr>
        <w:t>评审方法</w:t>
      </w:r>
    </w:p>
    <w:p>
      <w:pPr>
        <w:snapToGrid w:val="0"/>
        <w:spacing w:line="480" w:lineRule="exact"/>
        <w:ind w:firstLineChars="200" w:firstLine="560"/>
        <w:jc w:val="left"/>
        <w:rPr>
          <w:rFonts w:ascii="仿宋_GB2312" w:eastAsia="仿宋_GB2312" w:cs="Courier New"/>
          <w:bCs/>
          <w:sz w:val="28"/>
          <w:szCs w:val="28"/>
        </w:rPr>
      </w:pPr>
      <w:r>
        <w:rPr>
          <w:rFonts w:ascii="仿宋_GB2312" w:eastAsia="仿宋_GB2312" w:cs="Courier New" w:hint="eastAsia"/>
          <w:bCs/>
          <w:sz w:val="28"/>
          <w:szCs w:val="28"/>
        </w:rPr>
        <w:t>1.对进入详评的，采用百分制综合评分法。</w:t>
      </w:r>
    </w:p>
    <w:p>
      <w:pPr>
        <w:snapToGrid w:val="0"/>
        <w:spacing w:line="480" w:lineRule="exact"/>
        <w:ind w:firstLineChars="200" w:firstLine="560"/>
        <w:jc w:val="left"/>
        <w:rPr>
          <w:rFonts w:ascii="仿宋_GB2312" w:eastAsia="仿宋_GB2312" w:cs="Courier New"/>
          <w:bCs/>
          <w:sz w:val="28"/>
          <w:szCs w:val="28"/>
        </w:rPr>
      </w:pPr>
      <w:r>
        <w:rPr>
          <w:rFonts w:ascii="仿宋_GB2312" w:eastAsia="仿宋_GB2312" w:cs="Courier New" w:hint="eastAsia"/>
          <w:bCs/>
          <w:sz w:val="28"/>
          <w:szCs w:val="28"/>
        </w:rPr>
        <w:t>2.计分办法（按四舍五入取至小数点后两位）。</w:t>
      </w:r>
    </w:p>
    <w:p>
      <w:pPr>
        <w:spacing w:line="480" w:lineRule="exact"/>
        <w:ind w:firstLineChars="200" w:firstLine="560"/>
        <w:rPr>
          <w:rFonts w:ascii="方正楷体_GBK" w:eastAsia="方正楷体_GBK"/>
          <w:b/>
          <w:sz w:val="28"/>
          <w:szCs w:val="28"/>
        </w:rPr>
      </w:pPr>
      <w:r>
        <w:rPr>
          <w:rFonts w:eastAsia="方正仿宋_GBK" w:hint="eastAsia"/>
          <w:b/>
          <w:sz w:val="28"/>
          <w:szCs w:val="28"/>
        </w:rPr>
        <w:t>（二）</w:t>
      </w:r>
      <w:r>
        <w:rPr>
          <w:rFonts w:ascii="方正楷体_GBK" w:eastAsia="方正楷体_GBK" w:hint="eastAsia"/>
          <w:b/>
          <w:sz w:val="28"/>
          <w:szCs w:val="28"/>
        </w:rPr>
        <w:t>评分标准</w:t>
      </w:r>
    </w:p>
    <w:p>
      <w:pPr>
        <w:spacing w:line="480" w:lineRule="exact"/>
        <w:ind w:firstLineChars="200" w:firstLine="480"/>
        <w:jc w:val="left"/>
        <w:rPr>
          <w:rFonts w:ascii="宋体" w:cs="宋体"/>
          <w:b/>
          <w:sz w:val="24"/>
          <w:szCs w:val="24"/>
        </w:rPr>
      </w:pPr>
      <w:r>
        <w:rPr>
          <w:rFonts w:ascii="宋体" w:cs="宋体" w:hint="eastAsia"/>
          <w:b/>
          <w:sz w:val="24"/>
          <w:szCs w:val="24"/>
        </w:rPr>
        <w:t>1.价格分（满分15分）</w:t>
      </w:r>
    </w:p>
    <w:p>
      <w:pPr>
        <w:spacing w:line="480" w:lineRule="exact"/>
        <w:ind w:firstLineChars="200" w:firstLine="560"/>
        <w:rPr>
          <w:rFonts w:ascii="方正仿宋_GBK" w:eastAsia="方正仿宋_GBK"/>
          <w:sz w:val="28"/>
          <w:szCs w:val="28"/>
        </w:rPr>
      </w:pPr>
      <w:r>
        <w:rPr>
          <w:rFonts w:ascii="方正仿宋_GBK" w:eastAsia="方正仿宋_GBK" w:hint="eastAsia"/>
          <w:sz w:val="28"/>
          <w:szCs w:val="28"/>
        </w:rPr>
        <w:t>（1）</w:t>
      </w:r>
      <w:r>
        <w:rPr>
          <w:rFonts w:ascii="方正仿宋_GBK" w:eastAsia="方正仿宋_GBK"/>
          <w:sz w:val="28"/>
          <w:szCs w:val="28"/>
        </w:rPr>
        <w:t>以进入综合评分的最低报价为 1</w:t>
      </w:r>
      <w:r>
        <w:rPr>
          <w:rFonts w:ascii="方正仿宋_GBK" w:eastAsia="方正仿宋_GBK" w:hint="eastAsia"/>
          <w:sz w:val="28"/>
          <w:szCs w:val="28"/>
        </w:rPr>
        <w:t>5</w:t>
      </w:r>
      <w:r>
        <w:rPr>
          <w:rFonts w:ascii="方正仿宋_GBK" w:eastAsia="方正仿宋_GBK"/>
          <w:sz w:val="28"/>
          <w:szCs w:val="28"/>
        </w:rPr>
        <w:t>分。</w:t>
      </w:r>
    </w:p>
    <w:p>
      <w:pPr>
        <w:spacing w:line="480" w:lineRule="exact"/>
        <w:ind w:firstLineChars="200" w:firstLine="560"/>
        <w:rPr>
          <w:rFonts w:ascii="方正仿宋_GBK" w:eastAsia="方正仿宋_GBK"/>
          <w:sz w:val="28"/>
          <w:szCs w:val="28"/>
        </w:rPr>
      </w:pPr>
      <w:r>
        <w:rPr>
          <w:rFonts w:ascii="方正仿宋_GBK" w:eastAsia="方正仿宋_GBK" w:hint="eastAsia"/>
          <w:sz w:val="28"/>
          <w:szCs w:val="28"/>
        </w:rPr>
        <w:t>（2）</w:t>
      </w:r>
      <w:r>
        <w:rPr>
          <w:rFonts w:ascii="方正仿宋_GBK" w:eastAsia="方正仿宋_GBK"/>
          <w:sz w:val="28"/>
          <w:szCs w:val="28"/>
        </w:rPr>
        <w:t>某</w:t>
      </w:r>
      <w:r>
        <w:rPr>
          <w:rFonts w:ascii="方正仿宋_GBK" w:eastAsia="方正仿宋_GBK" w:hint="eastAsia"/>
          <w:sz w:val="28"/>
          <w:szCs w:val="28"/>
        </w:rPr>
        <w:t>供应商</w:t>
      </w:r>
      <w:r>
        <w:rPr>
          <w:rFonts w:ascii="方正仿宋_GBK" w:eastAsia="方正仿宋_GBK"/>
          <w:sz w:val="28"/>
          <w:szCs w:val="28"/>
        </w:rPr>
        <w:t>价格分 =（最低报价÷某</w:t>
      </w:r>
      <w:r>
        <w:rPr>
          <w:rFonts w:ascii="方正仿宋_GBK" w:eastAsia="方正仿宋_GBK" w:hint="eastAsia"/>
          <w:sz w:val="28"/>
          <w:szCs w:val="28"/>
        </w:rPr>
        <w:t>供应商</w:t>
      </w:r>
      <w:r>
        <w:rPr>
          <w:rFonts w:ascii="方正仿宋_GBK" w:eastAsia="方正仿宋_GBK"/>
          <w:sz w:val="28"/>
          <w:szCs w:val="28"/>
        </w:rPr>
        <w:t>报价）×1</w:t>
      </w:r>
      <w:r>
        <w:rPr>
          <w:rFonts w:ascii="方正仿宋_GBK" w:eastAsia="方正仿宋_GBK" w:hint="eastAsia"/>
          <w:sz w:val="28"/>
          <w:szCs w:val="28"/>
        </w:rPr>
        <w:t>5</w:t>
      </w:r>
      <w:r>
        <w:rPr>
          <w:rFonts w:ascii="方正仿宋_GBK" w:eastAsia="方正仿宋_GBK"/>
          <w:sz w:val="28"/>
          <w:szCs w:val="28"/>
        </w:rPr>
        <w:t>分</w:t>
      </w:r>
      <w:bookmarkStart w:id="0" w:name="_GoBack"/>
      <w:bookmarkEnd w:id="0"/>
      <w:r>
        <w:rPr>
          <w:rFonts w:ascii="方正仿宋_GBK" w:eastAsia="方正仿宋_GBK"/>
          <w:sz w:val="28"/>
          <w:szCs w:val="28"/>
        </w:rPr>
        <w:t>。</w:t>
      </w:r>
    </w:p>
    <w:p>
      <w:pPr>
        <w:spacing w:line="480" w:lineRule="exact"/>
        <w:ind w:firstLineChars="200" w:firstLine="480"/>
        <w:jc w:val="left"/>
        <w:rPr>
          <w:rFonts w:ascii="宋体" w:cs="宋体"/>
          <w:b/>
          <w:sz w:val="24"/>
          <w:szCs w:val="24"/>
        </w:rPr>
      </w:pPr>
      <w:r>
        <w:rPr>
          <w:rFonts w:ascii="宋体" w:cs="宋体" w:hint="eastAsia"/>
          <w:b/>
          <w:sz w:val="24"/>
          <w:szCs w:val="24"/>
        </w:rPr>
        <w:t>2.技术分（满分75分）</w:t>
      </w:r>
    </w:p>
    <w:p>
      <w:pPr>
        <w:widowControl/>
        <w:spacing w:line="480" w:lineRule="exact"/>
        <w:ind w:firstLineChars="200" w:firstLine="560"/>
        <w:jc w:val="left"/>
        <w:rPr>
          <w:rFonts w:ascii="方正仿宋_GBK" w:eastAsia="方正仿宋_GBK" w:cs="宋体"/>
          <w:b/>
          <w:bCs/>
          <w:sz w:val="28"/>
          <w:szCs w:val="28"/>
        </w:rPr>
      </w:pPr>
      <w:r>
        <w:rPr>
          <w:rFonts w:ascii="方正仿宋_GBK" w:eastAsia="方正仿宋_GBK" w:cs="宋体" w:hint="eastAsia"/>
          <w:b/>
          <w:bCs/>
          <w:sz w:val="28"/>
          <w:szCs w:val="28"/>
        </w:rPr>
        <w:t>（1）服务方案（满分15分）</w:t>
      </w:r>
    </w:p>
    <w:p>
      <w:pPr>
        <w:widowControl/>
        <w:spacing w:line="480" w:lineRule="exact"/>
        <w:ind w:firstLineChars="200" w:firstLine="560"/>
        <w:jc w:val="left"/>
        <w:rPr>
          <w:rFonts w:ascii="方正仿宋_GBK" w:eastAsia="方正仿宋_GBK" w:cs="宋体"/>
          <w:sz w:val="28"/>
          <w:szCs w:val="28"/>
        </w:rPr>
      </w:pPr>
      <w:r>
        <w:rPr>
          <w:rFonts w:ascii="方正仿宋_GBK" w:eastAsia="方正仿宋_GBK" w:hint="eastAsia"/>
          <w:b/>
          <w:sz w:val="28"/>
          <w:szCs w:val="28"/>
        </w:rPr>
        <w:t>未提供相关内容或提供的内容与本项目不相符</w:t>
      </w:r>
      <w:r>
        <w:rPr>
          <w:rFonts w:ascii="方正仿宋_GBK" w:eastAsia="方正仿宋_GBK" w:cs="宋体" w:hint="eastAsia"/>
          <w:b/>
          <w:bCs/>
          <w:sz w:val="28"/>
          <w:szCs w:val="28"/>
        </w:rPr>
        <w:t>得0分</w:t>
      </w:r>
      <w:r>
        <w:rPr>
          <w:rFonts w:ascii="方正仿宋_GBK" w:eastAsia="方正仿宋_GBK" w:cs="宋体" w:hint="eastAsia"/>
          <w:sz w:val="28"/>
          <w:szCs w:val="28"/>
        </w:rPr>
        <w:t>。</w:t>
      </w:r>
    </w:p>
    <w:p>
      <w:pPr>
        <w:widowControl/>
        <w:spacing w:line="480" w:lineRule="exact"/>
        <w:ind w:firstLineChars="200" w:firstLine="560"/>
        <w:jc w:val="left"/>
        <w:rPr>
          <w:rFonts w:ascii="方正仿宋_GBK" w:eastAsia="方正仿宋_GBK" w:cs="宋体"/>
          <w:sz w:val="28"/>
          <w:szCs w:val="28"/>
        </w:rPr>
      </w:pPr>
      <w:r>
        <w:rPr>
          <w:rFonts w:ascii="方正仿宋_GBK" w:eastAsia="方正仿宋_GBK" w:cs="宋体" w:hint="eastAsia"/>
          <w:b/>
          <w:bCs/>
          <w:sz w:val="28"/>
          <w:szCs w:val="28"/>
        </w:rPr>
        <w:t>一档（5分）：</w:t>
      </w:r>
      <w:r>
        <w:rPr>
          <w:rFonts w:ascii="方正仿宋_GBK" w:eastAsia="方正仿宋_GBK" w:cs="宋体" w:hint="eastAsia"/>
          <w:sz w:val="28"/>
          <w:szCs w:val="28"/>
        </w:rPr>
        <w:t>对总体服务方案、设备配备、现场布置、工作流程安排、业务内容进行量化、服务质量标准、管理制度、技术保障方案基本满足项目要求。</w:t>
      </w:r>
    </w:p>
    <w:p>
      <w:pPr>
        <w:widowControl/>
        <w:spacing w:line="480" w:lineRule="exact"/>
        <w:ind w:firstLineChars="200" w:firstLine="560"/>
        <w:jc w:val="left"/>
        <w:rPr>
          <w:rFonts w:ascii="方正仿宋_GBK" w:eastAsia="方正仿宋_GBK" w:cs="宋体"/>
          <w:sz w:val="28"/>
          <w:szCs w:val="28"/>
        </w:rPr>
      </w:pPr>
      <w:r>
        <w:rPr>
          <w:rFonts w:ascii="方正仿宋_GBK" w:eastAsia="方正仿宋_GBK" w:cs="宋体" w:hint="eastAsia"/>
          <w:b/>
          <w:bCs/>
          <w:sz w:val="28"/>
          <w:szCs w:val="28"/>
        </w:rPr>
        <w:t>二档（10分）：</w:t>
      </w:r>
      <w:r>
        <w:rPr>
          <w:rFonts w:ascii="方正仿宋_GBK" w:eastAsia="方正仿宋_GBK" w:cs="宋体" w:hint="eastAsia"/>
          <w:sz w:val="28"/>
          <w:szCs w:val="28"/>
        </w:rPr>
        <w:t>有具体的对总体服务方案、设备配备、现场布置、业务量化准确，工作流程安排合理，服务质量标准明确且符合国家和行业标准，有合理的质量管控措施、技术措施和保密措施，基本能保证本项目按时按质完成。</w:t>
      </w:r>
    </w:p>
    <w:p>
      <w:pPr>
        <w:spacing w:line="480" w:lineRule="exact"/>
        <w:ind w:firstLineChars="200" w:firstLine="560"/>
        <w:rPr>
          <w:rFonts w:ascii="方正仿宋_GBK" w:eastAsia="方正仿宋_GBK" w:cs="宋体"/>
          <w:sz w:val="28"/>
          <w:szCs w:val="28"/>
        </w:rPr>
      </w:pPr>
      <w:r>
        <w:rPr>
          <w:rFonts w:ascii="方正仿宋_GBK" w:eastAsia="方正仿宋_GBK" w:cs="宋体" w:hint="eastAsia"/>
          <w:b/>
          <w:bCs/>
          <w:sz w:val="28"/>
          <w:szCs w:val="28"/>
        </w:rPr>
        <w:t>三档（15分）：</w:t>
      </w:r>
      <w:r>
        <w:rPr>
          <w:rFonts w:ascii="方正仿宋_GBK" w:eastAsia="方正仿宋_GBK" w:cs="宋体" w:hint="eastAsia"/>
          <w:sz w:val="28"/>
          <w:szCs w:val="28"/>
        </w:rPr>
        <w:t>有详尽、严格的对总体服务方案、设备配备、现场布置、业务量化明确、详细，工作流程安排科学，服务质量标准明确且符合国家和行业标准，</w:t>
      </w:r>
      <w:r>
        <w:rPr>
          <w:rFonts w:ascii="方正仿宋_GBK" w:eastAsia="方正仿宋_GBK" w:hint="eastAsia"/>
          <w:sz w:val="28"/>
          <w:szCs w:val="28"/>
        </w:rPr>
        <w:t>进度安排合理、可行，</w:t>
      </w:r>
      <w:r>
        <w:rPr>
          <w:rFonts w:ascii="方正仿宋_GBK" w:eastAsia="方正仿宋_GBK" w:cs="宋体" w:hint="eastAsia"/>
          <w:sz w:val="28"/>
          <w:szCs w:val="28"/>
        </w:rPr>
        <w:t>有合理、具体的质量管控措施、技术措施和保密措施，且提供与本项目服务质量及效率的相关工具和软件，能够确保本项目按时按质完成。</w:t>
      </w:r>
    </w:p>
    <w:p>
      <w:pPr>
        <w:snapToGrid w:val="0"/>
        <w:spacing w:line="480" w:lineRule="exact"/>
        <w:ind w:firstLineChars="200" w:firstLine="560"/>
        <w:rPr>
          <w:rFonts w:ascii="方正仿宋_GBK" w:eastAsia="方正仿宋_GBK"/>
          <w:b/>
          <w:sz w:val="28"/>
          <w:szCs w:val="28"/>
        </w:rPr>
      </w:pPr>
      <w:r>
        <w:rPr>
          <w:rFonts w:ascii="方正仿宋_GBK" w:eastAsia="方正仿宋_GBK" w:hint="eastAsia"/>
          <w:b/>
          <w:sz w:val="28"/>
          <w:szCs w:val="28"/>
        </w:rPr>
        <w:t>（2）拟投入本项目工作人员方案</w:t>
      </w:r>
      <w:r>
        <w:rPr>
          <w:rFonts w:ascii="方正仿宋_GBK" w:eastAsia="方正仿宋_GBK" w:cs="宋体" w:hint="eastAsia"/>
          <w:b/>
          <w:sz w:val="28"/>
          <w:szCs w:val="28"/>
        </w:rPr>
        <w:t>（</w:t>
      </w:r>
      <w:r>
        <w:rPr>
          <w:rFonts w:ascii="方正仿宋_GBK" w:eastAsia="方正仿宋_GBK" w:hint="eastAsia"/>
          <w:b/>
          <w:sz w:val="28"/>
          <w:szCs w:val="28"/>
        </w:rPr>
        <w:t>满分 15分 ）</w:t>
      </w:r>
    </w:p>
    <w:p>
      <w:pPr>
        <w:snapToGrid w:val="0"/>
        <w:spacing w:line="480" w:lineRule="exact"/>
        <w:ind w:firstLineChars="200" w:firstLine="560"/>
        <w:rPr>
          <w:rFonts w:ascii="方正仿宋_GBK" w:eastAsia="方正仿宋_GBK"/>
          <w:sz w:val="28"/>
          <w:szCs w:val="28"/>
        </w:rPr>
      </w:pPr>
      <w:r>
        <w:rPr>
          <w:rFonts w:ascii="方正仿宋_GBK" w:eastAsia="方正仿宋_GBK" w:hint="eastAsia"/>
          <w:b/>
          <w:sz w:val="28"/>
          <w:szCs w:val="28"/>
        </w:rPr>
        <w:t>未提供相关内容或提供的内容与本项目不相符</w:t>
      </w:r>
      <w:r>
        <w:rPr>
          <w:rFonts w:ascii="方正仿宋_GBK" w:eastAsia="方正仿宋_GBK" w:cs="宋体" w:hint="eastAsia"/>
          <w:b/>
          <w:bCs/>
          <w:sz w:val="28"/>
          <w:szCs w:val="28"/>
        </w:rPr>
        <w:t>得0分</w:t>
      </w:r>
      <w:r>
        <w:rPr>
          <w:rFonts w:ascii="方正仿宋_GBK" w:eastAsia="方正仿宋_GBK" w:hint="eastAsia"/>
          <w:sz w:val="28"/>
          <w:szCs w:val="28"/>
        </w:rPr>
        <w:t>。</w:t>
      </w:r>
    </w:p>
    <w:p>
      <w:pPr>
        <w:widowControl/>
        <w:spacing w:line="480" w:lineRule="exact"/>
        <w:ind w:firstLineChars="200" w:firstLine="560"/>
        <w:jc w:val="left"/>
        <w:rPr>
          <w:rFonts w:ascii="方正仿宋_GBK" w:eastAsia="方正仿宋_GBK" w:cs="宋体"/>
          <w:sz w:val="28"/>
          <w:szCs w:val="28"/>
        </w:rPr>
      </w:pPr>
      <w:r>
        <w:rPr>
          <w:rFonts w:ascii="方正仿宋_GBK" w:eastAsia="方正仿宋_GBK" w:cs="宋体" w:hint="eastAsia"/>
          <w:b/>
          <w:sz w:val="28"/>
          <w:szCs w:val="28"/>
        </w:rPr>
        <w:t>一</w:t>
      </w:r>
      <w:r>
        <w:rPr>
          <w:rFonts w:ascii="方正仿宋_GBK" w:eastAsia="方正仿宋_GBK" w:cs="宋体" w:hint="eastAsia"/>
          <w:b/>
          <w:bCs/>
          <w:sz w:val="28"/>
          <w:szCs w:val="28"/>
        </w:rPr>
        <w:t>档（5分）：</w:t>
      </w:r>
      <w:r>
        <w:rPr>
          <w:rFonts w:ascii="方正仿宋_GBK" w:eastAsia="方正仿宋_GBK" w:cs="宋体" w:hint="eastAsia"/>
          <w:bCs/>
          <w:sz w:val="28"/>
          <w:szCs w:val="28"/>
        </w:rPr>
        <w:t>拟</w:t>
      </w:r>
      <w:r>
        <w:rPr>
          <w:rFonts w:ascii="方正仿宋_GBK" w:eastAsia="方正仿宋_GBK" w:cs="宋体" w:hint="eastAsia"/>
          <w:sz w:val="28"/>
          <w:szCs w:val="28"/>
        </w:rPr>
        <w:t>投入的工作人员3-4人，2人具备有效的国家保密行政管理部门颁发的保密培训证书、广西壮族自治区区级或以上档案专业技术人员岗位资质或业务培训证书。</w:t>
      </w:r>
    </w:p>
    <w:p>
      <w:pPr>
        <w:widowControl/>
        <w:spacing w:line="480" w:lineRule="exact"/>
        <w:ind w:firstLineChars="200" w:firstLine="560"/>
        <w:jc w:val="left"/>
        <w:rPr>
          <w:rFonts w:ascii="方正仿宋_GBK" w:eastAsia="方正仿宋_GBK" w:cs="宋体"/>
          <w:sz w:val="28"/>
          <w:szCs w:val="28"/>
        </w:rPr>
      </w:pPr>
      <w:r>
        <w:rPr>
          <w:rFonts w:ascii="方正仿宋_GBK" w:eastAsia="方正仿宋_GBK" w:cs="宋体" w:hint="eastAsia"/>
          <w:b/>
          <w:bCs/>
          <w:sz w:val="28"/>
          <w:szCs w:val="28"/>
        </w:rPr>
        <w:t>二档（10分）：</w:t>
      </w:r>
      <w:r>
        <w:rPr>
          <w:rFonts w:ascii="方正仿宋_GBK" w:eastAsia="方正仿宋_GBK" w:cs="宋体" w:hint="eastAsia"/>
          <w:bCs/>
          <w:sz w:val="28"/>
          <w:szCs w:val="28"/>
        </w:rPr>
        <w:t>拟</w:t>
      </w:r>
      <w:r>
        <w:rPr>
          <w:rFonts w:ascii="方正仿宋_GBK" w:eastAsia="方正仿宋_GBK" w:cs="宋体" w:hint="eastAsia"/>
          <w:sz w:val="28"/>
          <w:szCs w:val="28"/>
        </w:rPr>
        <w:t>投入的工作人员5-6人，2-3人具备有效的国家保密行政管理部门颁发的保密培训证书、广西壮族自治区区级或以上档案专业技术人员岗位资质或业务培训证书，其中具备中级职称1名（含）以上。</w:t>
      </w:r>
    </w:p>
    <w:p>
      <w:pPr>
        <w:widowControl/>
        <w:spacing w:line="480" w:lineRule="exact"/>
        <w:ind w:firstLineChars="200" w:firstLine="560"/>
        <w:jc w:val="left"/>
        <w:rPr>
          <w:rFonts w:ascii="方正仿宋_GBK" w:eastAsia="方正仿宋_GBK" w:cs="宋体"/>
          <w:bCs/>
          <w:sz w:val="28"/>
          <w:szCs w:val="28"/>
        </w:rPr>
      </w:pPr>
      <w:r>
        <w:rPr>
          <w:rFonts w:ascii="方正仿宋_GBK" w:eastAsia="方正仿宋_GBK" w:cs="宋体" w:hint="eastAsia"/>
          <w:b/>
          <w:bCs/>
          <w:sz w:val="28"/>
          <w:szCs w:val="28"/>
        </w:rPr>
        <w:t>三档（15分）：</w:t>
      </w:r>
      <w:r>
        <w:rPr>
          <w:rFonts w:ascii="方正仿宋_GBK" w:eastAsia="方正仿宋_GBK" w:cs="宋体" w:hint="eastAsia"/>
          <w:bCs/>
          <w:sz w:val="28"/>
          <w:szCs w:val="28"/>
        </w:rPr>
        <w:t>拟</w:t>
      </w:r>
      <w:r>
        <w:rPr>
          <w:rFonts w:ascii="方正仿宋_GBK" w:eastAsia="方正仿宋_GBK" w:cs="宋体" w:hint="eastAsia"/>
          <w:sz w:val="28"/>
          <w:szCs w:val="28"/>
        </w:rPr>
        <w:t>投入的工作人员7-8人及以上，4人或以上具备有效的国家保密行政管理部门颁发的保密培训证书、广西壮族自治区区级或以上档案专业技术人员岗位资质或业务培训证书，其中具备高级职称1名（含）以上、中级职称1名（含）以上。提供保证项目人员的稳定的承诺函，承诺现场工作人员流动不大</w:t>
      </w:r>
      <w:r>
        <w:rPr>
          <w:rFonts w:ascii="方正仿宋_GBK" w:eastAsia="方正仿宋_GBK" w:cs="宋体" w:hint="eastAsia"/>
          <w:bCs/>
          <w:sz w:val="28"/>
          <w:szCs w:val="28"/>
        </w:rPr>
        <w:t>于10%。</w:t>
      </w:r>
    </w:p>
    <w:p>
      <w:pPr>
        <w:widowControl/>
        <w:spacing w:line="480" w:lineRule="exact"/>
        <w:ind w:firstLineChars="200" w:firstLine="560"/>
        <w:jc w:val="left"/>
        <w:rPr>
          <w:rFonts w:ascii="方正仿宋_GBK" w:eastAsia="方正仿宋_GBK" w:cs="宋体"/>
          <w:b/>
          <w:bCs/>
          <w:sz w:val="28"/>
          <w:szCs w:val="28"/>
        </w:rPr>
      </w:pPr>
      <w:r>
        <w:rPr>
          <w:rFonts w:ascii="方正仿宋_GBK" w:eastAsia="方正仿宋_GBK" w:cs="宋体" w:hint="eastAsia"/>
          <w:b/>
          <w:bCs/>
          <w:sz w:val="28"/>
          <w:szCs w:val="28"/>
        </w:rPr>
        <w:t>（注：需提供上述人员的相关证书复印件以及202</w:t>
      </w:r>
      <w:r>
        <w:rPr>
          <w:rFonts w:ascii="方正仿宋_GBK" w:eastAsia="方正仿宋_GBK" w:cs="宋体"/>
          <w:b/>
          <w:bCs/>
          <w:sz w:val="28"/>
          <w:szCs w:val="28"/>
        </w:rPr>
        <w:t>5</w:t>
      </w:r>
      <w:r>
        <w:rPr>
          <w:rFonts w:ascii="方正仿宋_GBK" w:eastAsia="方正仿宋_GBK" w:cs="宋体" w:hint="eastAsia"/>
          <w:b/>
          <w:bCs/>
          <w:sz w:val="28"/>
          <w:szCs w:val="28"/>
        </w:rPr>
        <w:t>年1月以来任意连续三个月依法缴纳社保费的证明并加盖公章，依法不需要缴纳社保费的，必须提供相应文件证明，以上材料原件备查）</w:t>
      </w:r>
    </w:p>
    <w:p>
      <w:pPr>
        <w:snapToGrid w:val="0"/>
        <w:spacing w:line="480" w:lineRule="exact"/>
        <w:ind w:firstLineChars="200" w:firstLine="560"/>
        <w:rPr>
          <w:rFonts w:ascii="方正仿宋_GBK" w:eastAsia="方正仿宋_GBK"/>
          <w:b/>
          <w:sz w:val="28"/>
          <w:szCs w:val="28"/>
        </w:rPr>
      </w:pPr>
      <w:r>
        <w:rPr>
          <w:rFonts w:ascii="方正仿宋_GBK" w:eastAsia="方正仿宋_GBK" w:hint="eastAsia"/>
          <w:b/>
          <w:sz w:val="28"/>
          <w:szCs w:val="28"/>
        </w:rPr>
        <w:t>（3）拟投入本项目的硬件设备配置</w:t>
      </w:r>
      <w:r>
        <w:rPr>
          <w:rFonts w:ascii="方正仿宋_GBK" w:eastAsia="方正仿宋_GBK" w:cs="宋体" w:hint="eastAsia"/>
          <w:b/>
          <w:sz w:val="28"/>
          <w:szCs w:val="28"/>
        </w:rPr>
        <w:t>（</w:t>
      </w:r>
      <w:r>
        <w:rPr>
          <w:rFonts w:ascii="方正仿宋_GBK" w:eastAsia="方正仿宋_GBK" w:hint="eastAsia"/>
          <w:b/>
          <w:sz w:val="28"/>
          <w:szCs w:val="28"/>
        </w:rPr>
        <w:t>满分15分）</w:t>
      </w:r>
    </w:p>
    <w:p>
      <w:pPr>
        <w:snapToGrid w:val="0"/>
        <w:spacing w:line="480" w:lineRule="exact"/>
        <w:ind w:firstLineChars="200" w:firstLine="560"/>
        <w:rPr>
          <w:rFonts w:ascii="方正仿宋_GBK" w:eastAsia="方正仿宋_GBK"/>
          <w:sz w:val="28"/>
          <w:szCs w:val="28"/>
        </w:rPr>
      </w:pPr>
      <w:r>
        <w:rPr>
          <w:rFonts w:ascii="方正仿宋_GBK" w:eastAsia="方正仿宋_GBK" w:hint="eastAsia"/>
          <w:b/>
          <w:sz w:val="28"/>
          <w:szCs w:val="28"/>
        </w:rPr>
        <w:t>未提供相关内容或提供的内容与本项目不相符</w:t>
      </w:r>
      <w:r>
        <w:rPr>
          <w:rFonts w:ascii="方正仿宋_GBK" w:eastAsia="方正仿宋_GBK" w:cs="宋体" w:hint="eastAsia"/>
          <w:b/>
          <w:bCs/>
          <w:sz w:val="28"/>
          <w:szCs w:val="28"/>
        </w:rPr>
        <w:t>得0分。</w:t>
      </w:r>
    </w:p>
    <w:p>
      <w:pPr>
        <w:snapToGrid w:val="0"/>
        <w:spacing w:line="480" w:lineRule="exact"/>
        <w:ind w:firstLineChars="200" w:firstLine="560"/>
        <w:rPr>
          <w:rFonts w:ascii="方正仿宋_GBK" w:eastAsia="方正仿宋_GBK"/>
          <w:sz w:val="28"/>
          <w:szCs w:val="28"/>
        </w:rPr>
      </w:pPr>
      <w:r>
        <w:rPr>
          <w:rFonts w:ascii="方正仿宋_GBK" w:eastAsia="方正仿宋_GBK" w:hint="eastAsia"/>
          <w:b/>
          <w:sz w:val="28"/>
          <w:szCs w:val="28"/>
        </w:rPr>
        <w:t>一档（</w:t>
      </w:r>
      <w:r>
        <w:rPr>
          <w:rFonts w:ascii="方正仿宋_GBK" w:eastAsia="方正仿宋_GBK"/>
          <w:b/>
          <w:sz w:val="28"/>
          <w:szCs w:val="28"/>
        </w:rPr>
        <w:t>7.5</w:t>
      </w:r>
      <w:r>
        <w:rPr>
          <w:rFonts w:ascii="方正仿宋_GBK" w:eastAsia="方正仿宋_GBK" w:hint="eastAsia"/>
          <w:b/>
          <w:sz w:val="28"/>
          <w:szCs w:val="28"/>
        </w:rPr>
        <w:t>分）：</w:t>
      </w:r>
      <w:r>
        <w:rPr>
          <w:rFonts w:ascii="方正仿宋_GBK" w:eastAsia="方正仿宋_GBK" w:hint="eastAsia"/>
          <w:sz w:val="28"/>
          <w:szCs w:val="28"/>
        </w:rPr>
        <w:t>项目配备满足需求的设备支撑，配套的操作系统及软件均为正版，无版权纠纷；有简单的设备维护措施和设备安全性技术保障措施且措施可行有效；设备数量充足：拟投入达到高速扫描仪设备不少于1台，平板扫描仪设备不少于1台，打印设备不少于1台；计算机均含安全保护软件，设备配置性能满足需求。</w:t>
      </w:r>
    </w:p>
    <w:p>
      <w:pPr>
        <w:snapToGrid w:val="0"/>
        <w:spacing w:line="480" w:lineRule="exact"/>
        <w:ind w:firstLineChars="200" w:firstLine="560"/>
        <w:rPr>
          <w:rFonts w:ascii="方正仿宋_GBK" w:eastAsia="方正仿宋_GBK"/>
          <w:sz w:val="28"/>
          <w:szCs w:val="28"/>
        </w:rPr>
      </w:pPr>
      <w:r>
        <w:rPr>
          <w:rFonts w:ascii="方正仿宋_GBK" w:eastAsia="方正仿宋_GBK" w:hint="eastAsia"/>
          <w:b/>
          <w:sz w:val="28"/>
          <w:szCs w:val="28"/>
        </w:rPr>
        <w:t>二档（15分）：</w:t>
      </w:r>
      <w:r>
        <w:rPr>
          <w:rFonts w:ascii="方正仿宋_GBK" w:eastAsia="方正仿宋_GBK" w:hint="eastAsia"/>
          <w:sz w:val="28"/>
          <w:szCs w:val="28"/>
        </w:rPr>
        <w:t>项目配备先进的设备支撑，有合理的特别针对特殊档案的特殊处理措施，有具体的投入项目的设备信息清单，有具体的设备维护措施和设备安全性技术保障措施且措施可行有效。设备数量充足：拟投入达到高速扫描仪设备不少于2台，平板扫描仪设备不少于2台，打印设备不少于2台，计算机均含安全保护软件，设备配置性能满足需求。</w:t>
      </w:r>
    </w:p>
    <w:p>
      <w:pPr>
        <w:snapToGrid w:val="0"/>
        <w:spacing w:line="480" w:lineRule="exact"/>
        <w:ind w:firstLine="567"/>
        <w:rPr>
          <w:rFonts w:ascii="方正仿宋_GBK" w:eastAsia="方正仿宋_GBK"/>
          <w:b/>
          <w:sz w:val="28"/>
          <w:szCs w:val="28"/>
        </w:rPr>
      </w:pPr>
      <w:r>
        <w:rPr>
          <w:rFonts w:ascii="方正仿宋_GBK" w:eastAsia="方正仿宋_GBK" w:hint="eastAsia"/>
          <w:b/>
          <w:sz w:val="28"/>
          <w:szCs w:val="28"/>
        </w:rPr>
        <w:t>（注：以上设备需提供购置发票复印件或扫描件并加盖公章，原件备查）</w:t>
      </w:r>
    </w:p>
    <w:p>
      <w:pPr>
        <w:spacing w:line="480" w:lineRule="exact"/>
        <w:ind w:firstLine="567"/>
        <w:rPr>
          <w:rFonts w:ascii="方正仿宋_GBK" w:eastAsia="方正仿宋_GBK"/>
          <w:b/>
          <w:color w:val="000000"/>
          <w:sz w:val="28"/>
          <w:szCs w:val="28"/>
        </w:rPr>
      </w:pPr>
      <w:r>
        <w:rPr>
          <w:rFonts w:ascii="方正仿宋_GBK" w:eastAsia="方正仿宋_GBK" w:hint="eastAsia"/>
          <w:b/>
          <w:color w:val="000000"/>
          <w:sz w:val="28"/>
          <w:szCs w:val="28"/>
        </w:rPr>
        <w:t>（4）保密管理制度和措施（满分15分）</w:t>
      </w:r>
    </w:p>
    <w:p>
      <w:pPr>
        <w:snapToGrid w:val="0"/>
        <w:spacing w:line="480" w:lineRule="exact"/>
        <w:ind w:firstLineChars="200" w:firstLine="560"/>
        <w:rPr>
          <w:rFonts w:ascii="方正仿宋_GBK" w:eastAsia="方正仿宋_GBK"/>
          <w:sz w:val="28"/>
          <w:szCs w:val="28"/>
        </w:rPr>
      </w:pPr>
      <w:r>
        <w:rPr>
          <w:rFonts w:ascii="方正仿宋_GBK" w:eastAsia="方正仿宋_GBK" w:hint="eastAsia"/>
          <w:b/>
          <w:sz w:val="28"/>
          <w:szCs w:val="28"/>
        </w:rPr>
        <w:t>未提供相关内容或提供的内容与本项目不相符</w:t>
      </w:r>
      <w:r>
        <w:rPr>
          <w:rFonts w:ascii="方正仿宋_GBK" w:eastAsia="方正仿宋_GBK" w:cs="宋体" w:hint="eastAsia"/>
          <w:b/>
          <w:bCs/>
          <w:sz w:val="28"/>
          <w:szCs w:val="28"/>
        </w:rPr>
        <w:t>得0分。</w:t>
      </w:r>
    </w:p>
    <w:p>
      <w:pPr>
        <w:spacing w:line="480" w:lineRule="exact"/>
        <w:ind w:firstLine="567"/>
        <w:rPr>
          <w:rFonts w:ascii="方正仿宋_GBK" w:eastAsia="方正仿宋_GBK"/>
          <w:sz w:val="28"/>
          <w:szCs w:val="28"/>
          <w:lang w:val="zh-CN"/>
        </w:rPr>
      </w:pPr>
      <w:r>
        <w:rPr>
          <w:rFonts w:ascii="方正仿宋_GBK" w:eastAsia="方正仿宋_GBK" w:hint="eastAsia"/>
          <w:b/>
          <w:sz w:val="28"/>
          <w:szCs w:val="28"/>
          <w:lang w:val="zh-CN"/>
        </w:rPr>
        <w:t>一档（</w:t>
      </w:r>
      <w:r>
        <w:rPr>
          <w:rFonts w:ascii="方正仿宋_GBK" w:eastAsia="方正仿宋_GBK"/>
          <w:b/>
          <w:sz w:val="28"/>
          <w:szCs w:val="28"/>
          <w:lang w:val="zh-CN"/>
        </w:rPr>
        <w:t>7.5</w:t>
      </w:r>
      <w:r>
        <w:rPr>
          <w:rFonts w:ascii="方正仿宋_GBK" w:eastAsia="方正仿宋_GBK" w:hint="eastAsia"/>
          <w:b/>
          <w:sz w:val="28"/>
          <w:szCs w:val="28"/>
          <w:lang w:val="zh-CN"/>
        </w:rPr>
        <w:t>分）：</w:t>
      </w:r>
      <w:r>
        <w:rPr>
          <w:rFonts w:ascii="方正仿宋_GBK" w:eastAsia="方正仿宋_GBK" w:hint="eastAsia"/>
          <w:sz w:val="28"/>
          <w:szCs w:val="28"/>
          <w:lang w:val="zh-CN"/>
        </w:rPr>
        <w:t>有简单的保密管理制度，保密措施及安全保障方案及差错率防范措施，基本满足项目保密要求。</w:t>
      </w:r>
    </w:p>
    <w:p>
      <w:pPr>
        <w:spacing w:line="480" w:lineRule="exact"/>
        <w:ind w:firstLine="567"/>
        <w:rPr>
          <w:rFonts w:ascii="方正仿宋_GBK" w:eastAsia="方正仿宋_GBK"/>
          <w:sz w:val="28"/>
          <w:szCs w:val="28"/>
          <w:lang w:val="zh-CN"/>
        </w:rPr>
      </w:pPr>
      <w:r>
        <w:rPr>
          <w:rFonts w:ascii="方正仿宋_GBK" w:eastAsia="方正仿宋_GBK" w:hint="eastAsia"/>
          <w:b/>
          <w:bCs/>
          <w:sz w:val="28"/>
          <w:szCs w:val="28"/>
          <w:lang w:val="zh-CN"/>
        </w:rPr>
        <w:t>二</w:t>
      </w:r>
      <w:r>
        <w:rPr>
          <w:rFonts w:ascii="方正仿宋_GBK" w:eastAsia="方正仿宋_GBK" w:hint="eastAsia"/>
          <w:b/>
          <w:sz w:val="28"/>
          <w:szCs w:val="28"/>
          <w:lang w:val="zh-CN"/>
        </w:rPr>
        <w:t>档（15分）：</w:t>
      </w:r>
      <w:r>
        <w:rPr>
          <w:rFonts w:ascii="方正仿宋_GBK" w:eastAsia="方正仿宋_GBK" w:hint="eastAsia"/>
          <w:bCs/>
          <w:sz w:val="28"/>
          <w:szCs w:val="28"/>
          <w:lang w:val="zh-CN"/>
        </w:rPr>
        <w:t>有详细、合理、可靠的保密措施及安全保障方案及差错率防范措施，制度完善，措施有效到位。</w:t>
      </w:r>
    </w:p>
    <w:p>
      <w:pPr>
        <w:spacing w:line="480" w:lineRule="exact"/>
        <w:ind w:firstLineChars="200" w:firstLine="560"/>
        <w:rPr>
          <w:rFonts w:ascii="方正仿宋_GBK" w:eastAsia="方正仿宋_GBK"/>
          <w:b/>
          <w:color w:val="000000"/>
          <w:sz w:val="28"/>
          <w:szCs w:val="28"/>
        </w:rPr>
      </w:pPr>
      <w:r>
        <w:rPr>
          <w:rFonts w:ascii="方正仿宋_GBK" w:eastAsia="方正仿宋_GBK" w:hint="eastAsia"/>
          <w:b/>
          <w:color w:val="000000"/>
          <w:sz w:val="28"/>
          <w:szCs w:val="28"/>
        </w:rPr>
        <w:t>(5)售后服务(满分15分)</w:t>
      </w:r>
    </w:p>
    <w:p>
      <w:pPr>
        <w:spacing w:line="480" w:lineRule="exact"/>
        <w:ind w:leftChars="67" w:left="141" w:firstLineChars="200" w:firstLine="560"/>
        <w:outlineLvl w:val="0"/>
        <w:rPr>
          <w:rFonts w:ascii="方正仿宋_GBK" w:eastAsia="方正仿宋_GBK" w:cs="仿宋"/>
          <w:kern w:val="0"/>
          <w:sz w:val="28"/>
          <w:szCs w:val="28"/>
        </w:rPr>
      </w:pPr>
      <w:r>
        <w:rPr>
          <w:rFonts w:ascii="方正仿宋_GBK" w:eastAsia="方正仿宋_GBK" w:cs="仿宋" w:hint="eastAsia"/>
          <w:b/>
          <w:kern w:val="0"/>
          <w:sz w:val="28"/>
          <w:szCs w:val="28"/>
        </w:rPr>
        <w:t>一档（5分）：</w:t>
      </w:r>
      <w:r>
        <w:rPr>
          <w:rFonts w:ascii="方正仿宋_GBK" w:eastAsia="方正仿宋_GBK" w:hint="eastAsia"/>
          <w:sz w:val="28"/>
          <w:szCs w:val="28"/>
          <w:lang w:val="zh-CN"/>
        </w:rPr>
        <w:t>仅满足本项目采购需求，供应商的售后服务体系及措施、服务方案内容基本完善</w:t>
      </w:r>
      <w:r>
        <w:rPr>
          <w:rFonts w:ascii="方正仿宋_GBK" w:eastAsia="方正仿宋_GBK" w:cs="仿宋" w:hint="eastAsia"/>
          <w:kern w:val="0"/>
          <w:sz w:val="28"/>
          <w:szCs w:val="28"/>
        </w:rPr>
        <w:t>。</w:t>
      </w:r>
    </w:p>
    <w:p>
      <w:pPr>
        <w:spacing w:line="480" w:lineRule="exact"/>
        <w:ind w:leftChars="67" w:left="141" w:firstLineChars="200" w:firstLine="560"/>
        <w:outlineLvl w:val="0"/>
        <w:rPr>
          <w:rFonts w:ascii="方正仿宋_GBK" w:eastAsia="方正仿宋_GBK" w:cs="仿宋"/>
          <w:kern w:val="0"/>
          <w:sz w:val="28"/>
          <w:szCs w:val="28"/>
        </w:rPr>
      </w:pPr>
      <w:r>
        <w:rPr>
          <w:rFonts w:ascii="方正仿宋_GBK" w:eastAsia="方正仿宋_GBK" w:cs="仿宋" w:hint="eastAsia"/>
          <w:b/>
          <w:kern w:val="0"/>
          <w:sz w:val="28"/>
          <w:szCs w:val="28"/>
        </w:rPr>
        <w:t>二档（10分）：</w:t>
      </w:r>
      <w:r>
        <w:rPr>
          <w:rFonts w:ascii="方正仿宋_GBK" w:eastAsia="方正仿宋_GBK" w:hint="eastAsia"/>
          <w:sz w:val="28"/>
          <w:szCs w:val="28"/>
          <w:lang w:val="zh-CN"/>
        </w:rPr>
        <w:t>在满足一档要求的基础上，能提供快速的售后服务响应，并针对本项目提供专门的售后服务技术支持、服务保障方案及应急预案，能提供较全面的售后服务方案，有完整的服务内容、时间计划等</w:t>
      </w:r>
      <w:r>
        <w:rPr>
          <w:rFonts w:ascii="方正仿宋_GBK" w:eastAsia="方正仿宋_GBK" w:cs="仿宋" w:hint="eastAsia"/>
          <w:kern w:val="0"/>
          <w:sz w:val="28"/>
          <w:szCs w:val="28"/>
        </w:rPr>
        <w:t>。</w:t>
      </w:r>
    </w:p>
    <w:p>
      <w:pPr>
        <w:spacing w:line="480" w:lineRule="exact"/>
        <w:ind w:firstLineChars="200" w:firstLine="560"/>
        <w:rPr>
          <w:rFonts w:ascii="方正仿宋_GBK" w:eastAsia="方正仿宋_GBK" w:cs="仿宋"/>
          <w:b/>
          <w:bCs/>
          <w:kern w:val="0"/>
          <w:sz w:val="28"/>
          <w:szCs w:val="28"/>
        </w:rPr>
      </w:pPr>
      <w:r>
        <w:rPr>
          <w:rFonts w:ascii="方正仿宋_GBK" w:eastAsia="方正仿宋_GBK" w:cs="仿宋" w:hint="eastAsia"/>
          <w:b/>
          <w:sz w:val="28"/>
          <w:szCs w:val="28"/>
        </w:rPr>
        <w:t>三档（15分）</w:t>
      </w:r>
      <w:r>
        <w:rPr>
          <w:rFonts w:ascii="方正仿宋_GBK" w:eastAsia="方正仿宋_GBK" w:cs="仿宋" w:hint="eastAsia"/>
          <w:b/>
          <w:kern w:val="0"/>
          <w:sz w:val="28"/>
          <w:szCs w:val="28"/>
        </w:rPr>
        <w:t>：</w:t>
      </w:r>
      <w:r>
        <w:rPr>
          <w:rFonts w:ascii="方正仿宋_GBK" w:eastAsia="方正仿宋_GBK" w:hint="eastAsia"/>
          <w:sz w:val="28"/>
          <w:szCs w:val="28"/>
          <w:lang w:val="zh-CN"/>
        </w:rPr>
        <w:t>在满足二档要求的基础上，能提供有质保期外技术服务承诺方案及其他有利于采购人的优化服务措施。供应商的售后服务体系及措施、售后服务方案内容的完整性、可行性、响应时间等方面内容详实可行，方案内容、时间计划科学具体合理</w:t>
      </w:r>
      <w:r>
        <w:rPr>
          <w:rFonts w:ascii="方正仿宋_GBK" w:eastAsia="方正仿宋_GBK" w:cs="仿宋" w:hint="eastAsia"/>
          <w:sz w:val="28"/>
          <w:szCs w:val="28"/>
        </w:rPr>
        <w:t>。</w:t>
      </w:r>
    </w:p>
    <w:p>
      <w:pPr>
        <w:snapToGrid w:val="0"/>
        <w:spacing w:line="480" w:lineRule="exact"/>
        <w:ind w:firstLineChars="200" w:firstLine="480"/>
        <w:rPr>
          <w:rFonts w:ascii="宋体" w:eastAsia="宋体" w:cs="宋体"/>
          <w:b/>
          <w:sz w:val="24"/>
          <w:szCs w:val="24"/>
        </w:rPr>
      </w:pPr>
      <w:r>
        <w:rPr>
          <w:rFonts w:ascii="宋体" w:cs="宋体" w:hint="eastAsia"/>
          <w:b/>
          <w:sz w:val="24"/>
          <w:szCs w:val="24"/>
        </w:rPr>
        <w:t>3</w:t>
      </w:r>
      <w:r>
        <w:rPr>
          <w:rFonts w:ascii="宋体" w:cs="宋体"/>
          <w:b/>
          <w:sz w:val="24"/>
          <w:szCs w:val="24"/>
        </w:rPr>
        <w:t>.</w:t>
      </w:r>
      <w:r>
        <w:rPr>
          <w:rFonts w:ascii="宋体" w:cs="宋体" w:hint="eastAsia"/>
          <w:b/>
          <w:sz w:val="24"/>
          <w:szCs w:val="24"/>
        </w:rPr>
        <w:t>业绩分（满分10分）</w:t>
      </w:r>
    </w:p>
    <w:p>
      <w:pPr>
        <w:snapToGrid w:val="0"/>
        <w:spacing w:line="480" w:lineRule="exact"/>
        <w:ind w:firstLineChars="200" w:firstLine="560"/>
        <w:rPr>
          <w:rFonts w:ascii="方正仿宋_GBK" w:eastAsia="方正仿宋_GBK"/>
          <w:sz w:val="28"/>
          <w:szCs w:val="28"/>
        </w:rPr>
      </w:pPr>
      <w:r>
        <w:rPr>
          <w:rFonts w:ascii="方正仿宋_GBK" w:eastAsia="方正仿宋_GBK" w:hint="eastAsia"/>
          <w:sz w:val="28"/>
          <w:szCs w:val="28"/>
        </w:rPr>
        <w:t>供应商自20</w:t>
      </w:r>
      <w:r>
        <w:rPr>
          <w:rFonts w:ascii="方正仿宋_GBK" w:eastAsia="方正仿宋_GBK"/>
          <w:sz w:val="28"/>
          <w:szCs w:val="28"/>
        </w:rPr>
        <w:t>22</w:t>
      </w:r>
      <w:r>
        <w:rPr>
          <w:rFonts w:ascii="方正仿宋_GBK" w:eastAsia="方正仿宋_GBK" w:hint="eastAsia"/>
          <w:sz w:val="28"/>
          <w:szCs w:val="28"/>
        </w:rPr>
        <w:t>年以来同类项目业绩（需提供合同或中标</w:t>
      </w:r>
      <w:r>
        <w:rPr>
          <w:rFonts w:ascii="方正仿宋_GBK" w:eastAsia="方正仿宋_GBK"/>
          <w:sz w:val="28"/>
          <w:szCs w:val="28"/>
        </w:rPr>
        <w:t>/</w:t>
      </w:r>
      <w:r>
        <w:rPr>
          <w:rFonts w:ascii="方正仿宋_GBK" w:eastAsia="方正仿宋_GBK" w:hint="eastAsia"/>
          <w:sz w:val="28"/>
          <w:szCs w:val="28"/>
        </w:rPr>
        <w:t>成交通知书复印件，否则不予计分，原件备查），每有一个项目得</w:t>
      </w:r>
      <w:r>
        <w:rPr>
          <w:rFonts w:ascii="方正仿宋_GBK" w:eastAsia="方正仿宋_GBK"/>
          <w:sz w:val="28"/>
          <w:szCs w:val="28"/>
        </w:rPr>
        <w:t>2</w:t>
      </w:r>
      <w:r>
        <w:rPr>
          <w:rFonts w:ascii="方正仿宋_GBK" w:eastAsia="方正仿宋_GBK" w:hint="eastAsia"/>
          <w:sz w:val="28"/>
          <w:szCs w:val="28"/>
        </w:rPr>
        <w:t>分，满分10分。</w:t>
      </w:r>
    </w:p>
    <w:p>
      <w:pPr>
        <w:snapToGrid w:val="0"/>
        <w:spacing w:line="480" w:lineRule="exact"/>
        <w:ind w:firstLineChars="200" w:firstLine="560"/>
        <w:jc w:val="left"/>
        <w:rPr>
          <w:rFonts w:ascii="方正楷体_GBK" w:eastAsia="方正楷体_GBK"/>
          <w:b/>
          <w:sz w:val="28"/>
          <w:szCs w:val="28"/>
        </w:rPr>
      </w:pPr>
      <w:r>
        <w:rPr>
          <w:rFonts w:eastAsia="方正仿宋_GBK" w:hint="eastAsia"/>
          <w:b/>
          <w:sz w:val="28"/>
          <w:szCs w:val="28"/>
        </w:rPr>
        <w:t>（三）</w:t>
      </w:r>
      <w:r>
        <w:rPr>
          <w:rFonts w:ascii="方正楷体_GBK" w:eastAsia="方正楷体_GBK" w:hint="eastAsia"/>
          <w:b/>
          <w:sz w:val="28"/>
          <w:szCs w:val="28"/>
        </w:rPr>
        <w:t>成交候选人推荐原则</w:t>
      </w:r>
    </w:p>
    <w:p>
      <w:pPr>
        <w:snapToGrid w:val="0"/>
        <w:spacing w:line="480" w:lineRule="exact"/>
        <w:ind w:firstLineChars="200" w:firstLine="560"/>
        <w:jc w:val="left"/>
        <w:rPr>
          <w:rFonts w:ascii="方正仿宋_GBK" w:eastAsia="方正仿宋_GBK" w:cs="Courier New"/>
          <w:bCs/>
          <w:sz w:val="28"/>
          <w:szCs w:val="28"/>
        </w:rPr>
      </w:pPr>
      <w:r>
        <w:rPr>
          <w:rFonts w:ascii="方正仿宋_GBK" w:eastAsia="方正仿宋_GBK" w:hint="eastAsia"/>
          <w:sz w:val="28"/>
          <w:szCs w:val="28"/>
        </w:rPr>
        <w:t>评审小组将按总得分由高到低排列成交候选供应商顺序（总得分相同时，依次按报价低优先、技术分高优先、质量保证期长优先、提交服务成果时间短优先、处理问题到达时间短优先等顺序排列），并依照次序确定成交候选人。</w:t>
      </w:r>
    </w:p>
    <w:p>
      <w:pPr>
        <w:spacing w:line="480" w:lineRule="exact"/>
        <w:ind w:firstLineChars="200" w:firstLine="560"/>
        <w:rPr>
          <w:rFonts w:eastAsia="方正仿宋_GBK"/>
          <w:sz w:val="24"/>
          <w:szCs w:val="24"/>
        </w:rPr>
      </w:pPr>
      <w:r>
        <w:rPr>
          <w:rFonts w:eastAsia="方正黑体_GBK" w:hint="eastAsia"/>
          <w:sz w:val="28"/>
          <w:szCs w:val="28"/>
        </w:rPr>
        <w:t>六</w:t>
      </w:r>
      <w:r>
        <w:rPr>
          <w:rFonts w:eastAsia="方正黑体_GBK"/>
          <w:sz w:val="28"/>
          <w:szCs w:val="28"/>
        </w:rPr>
        <w:t>、评审地点</w:t>
      </w:r>
      <w:r>
        <w:rPr>
          <w:rFonts w:eastAsia="方正仿宋_GBK"/>
          <w:sz w:val="28"/>
          <w:szCs w:val="28"/>
        </w:rPr>
        <w:t>：</w:t>
      </w:r>
      <w:r>
        <w:rPr>
          <w:rFonts w:eastAsia="方正仿宋_GBK" w:hint="eastAsia"/>
          <w:sz w:val="28"/>
          <w:szCs w:val="28"/>
        </w:rPr>
        <w:t>南宁海关</w:t>
      </w:r>
      <w:r>
        <w:rPr>
          <w:rFonts w:eastAsia="方正仿宋_GBK"/>
          <w:sz w:val="28"/>
          <w:szCs w:val="28"/>
        </w:rPr>
        <w:t>滨湖办公区0702</w:t>
      </w:r>
      <w:r>
        <w:rPr>
          <w:rFonts w:eastAsia="方正仿宋_GBK" w:hint="eastAsia"/>
          <w:sz w:val="28"/>
          <w:szCs w:val="28"/>
        </w:rPr>
        <w:t>评审</w:t>
      </w:r>
      <w:r>
        <w:rPr>
          <w:rFonts w:eastAsia="方正仿宋_GBK"/>
          <w:sz w:val="28"/>
          <w:szCs w:val="28"/>
        </w:rPr>
        <w:t>室</w:t>
      </w:r>
      <w:r>
        <w:rPr>
          <w:rFonts w:eastAsia="方正仿宋_GBK" w:hint="eastAsia"/>
          <w:sz w:val="28"/>
          <w:szCs w:val="28"/>
        </w:rPr>
        <w:t>。</w:t>
      </w:r>
    </w:p>
    <w:sectPr>
      <w:pgSz w:w="11907" w:h="16840"/>
      <w:pgMar w:top="1418" w:right="1701" w:bottom="1418" w:left="1701" w:header="851" w:footer="992" w:gutter="0"/>
      <w:docGrid w:type="linesAndChars" w:linePitch="312" w:charSpace="0"/>
    </w:sectPr>
  </w:body>
</w:document>
</file>

<file path=word/fontTable.xml><?xml version="1.0" encoding="utf-8"?>
<w:fonts xmlns:w="http://schemas.openxmlformats.org/wordprocessingml/2006/main" xmlns:r="http://schemas.openxmlformats.org/officeDocument/2006/relationships">
  <w:font w:name="方正小标宋_GBK">
    <w:panose1 w:val="03000509000000000000"/>
    <w:charset w:val="86"/>
    <w:family w:val="script"/>
    <w:pitch w:val="variable"/>
    <w:sig w:usb0="00000001" w:usb1="080E0000" w:usb2="00000010" w:usb3="00000000" w:csb0="00040000" w:csb1="00000000"/>
  </w:font>
  <w:font w:name="方正黑体_GBK">
    <w:panose1 w:val="03000509000000000000"/>
    <w:charset w:val="86"/>
    <w:family w:val="script"/>
    <w:pitch w:val="variable"/>
    <w:sig w:usb0="00000001" w:usb1="080E0000" w:usb2="00000010" w:usb3="00000000" w:csb0="00040000" w:csb1="00000000"/>
  </w:font>
  <w:font w:name="方正楷体_GBK">
    <w:panose1 w:val="03000509000000000000"/>
    <w:charset w:val="86"/>
    <w:family w:val="script"/>
    <w:pitch w:val="variable"/>
    <w:sig w:usb0="00000001" w:usb1="080E0000" w:usb2="00000010" w:usb3="00000000" w:csb0="00040000" w:csb1="00000000"/>
  </w:font>
  <w:font w:name="方正仿宋_GBK">
    <w:panose1 w:val="03000509000000000000"/>
    <w:charset w:val="86"/>
    <w:family w:val="script"/>
    <w:pitch w:val="variable"/>
    <w:sig w:usb0="00000001" w:usb1="080E0000" w:usb2="00000010" w:usb3="00000000" w:csb0="00040000" w:csb1="00000000"/>
  </w:font>
  <w:font w:name="仿宋_GB2312">
    <w:altName w:val="方正仿宋_GBK"/>
    <w:panose1 w:val="00000000000000000000"/>
    <w:charset w:val="86"/>
    <w:family w:val="modern"/>
    <w:pitch w:val="variable"/>
    <w:sig w:usb0="00000001" w:usb1="080E0000" w:usb2="00000010" w:usb3="00000000" w:csb0="00040000" w:csb1="00000000"/>
  </w:font>
  <w:font w:name="Courier New">
    <w:altName w:val="DejaVu Sans"/>
    <w:panose1 w:val="02070309020205020404"/>
    <w:charset w:val="00"/>
    <w:family w:val="moder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altName w:val="方正仿宋_GBK"/>
    <w:panose1 w:val="02010609060101010101"/>
    <w:charset w:val="86"/>
    <w:family w:val="modern"/>
    <w:pitch w:val="variable"/>
    <w:sig w:usb0="800002BF" w:usb1="38CF7CFA" w:usb2="00000016" w:usb3="00000000" w:csb0="00040001" w:csb1="00000000"/>
  </w:font>
  <w:font w:name="Times New Roman">
    <w:panose1 w:val="02020603050405020304"/>
    <w:charset w:val="00"/>
    <w:family w:val="roman"/>
    <w:pitch w:val="variable"/>
    <w:sig w:usb0="20002A87" w:usb1="00000000" w:usb2="00000000" w:usb3="00000000" w:csb0="000001FF" w:csb1="00000000"/>
  </w:font>
  <w:font w:name="Lucida Sans">
    <w:altName w:val="DejaVu Sans"/>
    <w:panose1 w:val="020B0602030504020204"/>
    <w:charset w:val="00"/>
    <w:family w:val="auto"/>
    <w:pitch w:val="variable"/>
    <w:sig w:usb0="00000003" w:usb1="00000000" w:usb2="00000000" w:usb3="00000000" w:csb0="20000001" w:csb1="00000000"/>
  </w:font>
  <w:font w:name="Arial">
    <w:altName w:val="DejaVu Sans"/>
    <w:panose1 w:val="020B0604020202020204"/>
    <w:charset w:val="00"/>
    <w:family w:val="swiss"/>
    <w:pitch w:val="variable"/>
    <w:sig w:usb0="20002A87" w:usb1="00000000" w:usb2="00000000" w:usb3="00000000" w:csb0="000001FF" w:csb1="00000000"/>
  </w:font>
  <w:font w:name="黑体">
    <w:altName w:val="方正黑体_GBK"/>
    <w:panose1 w:val="02010609060101010101"/>
    <w:charset w:val="86"/>
    <w:family w:val="modern"/>
    <w:pitch w:val="variable"/>
    <w:sig w:usb0="800002BF" w:usb1="38CF7CFA" w:usb2="00000016" w:usb3="00000000" w:csb0="00040001" w:csb1="00000000"/>
  </w:font>
  <w:font w:name="Tahoma">
    <w:altName w:val="DejaVu Sans"/>
    <w:panose1 w:val="020B0604030504040204"/>
    <w:charset w:val="00"/>
    <w:family w:val="swiss"/>
    <w:pitch w:val="variable"/>
    <w:sig w:usb0="E1002EFF" w:usb1="C000605B" w:usb2="00000029" w:usb3="00000000" w:csb0="000101FF" w:csb1="00000000"/>
  </w:font>
  <w:font w:name="Cambria">
    <w:altName w:val="DejaVu Sans"/>
    <w:panose1 w:val="02040503050406030204"/>
    <w:charset w:val="00"/>
    <w:family w:val="roman"/>
    <w:pitch w:val="variable"/>
    <w:sig w:usb0="E00002FF" w:usb1="400004FF" w:usb2="00000000" w:usb3="00000000" w:csb0="0000019F" w:csb1="00000000"/>
  </w:font>
  <w:font w:name="Calibri">
    <w:altName w:val="Times New Roman"/>
    <w:panose1 w:val="020F0502020204030204"/>
    <w:charset w:val="00"/>
    <w:family w:val="swiss"/>
    <w:pitch w:val="variable"/>
    <w:sig w:usb0="E10002FF" w:usb1="4000ACFF" w:usb2="00000009" w:usb3="00000000" w:csb0="0000019F" w:csb1="00000000"/>
  </w:font>
  <w:font w:name="等线">
    <w:altName w:val="方正黑体_GBK"/>
    <w:panose1 w:val="00000000000000000000"/>
    <w:charset w:val="86"/>
    <w:family w:val="auto"/>
    <w:pitch w:val="variable"/>
    <w:sig w:usb0="00000000" w:usb1="38CF7CFA" w:usb2="00000016" w:usb3="00000000" w:csb0="0004000F" w:csb1="00000000"/>
  </w:font>
</w:fonts>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percent="103"/>
  <w:displayBackgroundShape/>
  <w:bordersDoNotSurroundHeader/>
  <w:bordersDoNotSurroundFooter/>
  <w:trackRevisions/>
  <w:defaultTabStop w:val="420"/>
  <w:drawingGridHorizontalSpacing w:val="105"/>
  <w:drawingGridVerticalSpacing w:val="156"/>
  <w:displayHorizontalDrawingGridEvery w:val="0"/>
  <w:displayVerticalDrawingGridEvery w:val="1"/>
  <w:characterSpacingControl w:val="compressPunctuation"/>
  <w:compat>
    <w:spaceForUL/>
    <w:balanceSingleByteDoubleByteWidth/>
    <w:ulTrailSpace/>
    <w:doNotExpandShiftReturn/>
    <w:adjustLineHeightInTable/>
    <w:growAutofit/>
    <w:useAltKinsokuLineBreakRules/>
    <w:splitPgBreakAndParaMark/>
    <w:compatSetting w:name="compatibilityMode" w:uri="http://schemas.microsoft.com/office/word" w:val="14"/>
  </w:compat>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Lucida Sans"/>
        <w:lang w:val="en-US" w:eastAsia="zh-CN" w:bidi="ar-SA"/>
      </w:rPr>
    </w:rPrDefault>
    <w:pPrDefault/>
  </w:docDefaults>
  <w:style w:type="paragraph" w:default="1" w:styleId="0">
    <w:name w:val="Normal"/>
    <w:pPr>
      <w:widowControl w:val="0"/>
      <w:jc w:val="both"/>
    </w:pPr>
    <w:rPr>
      <w:rFonts w:ascii="Times New Roman" w:eastAsia="宋体" w:cs="Times New Roman" w:hAnsi="Times New Roman"/>
      <w:kern w:val="2"/>
      <w:sz w:val="21"/>
      <w:szCs w:val="20"/>
      <w:lang w:val="en-US" w:eastAsia="zh-CN" w:bidi="ar-SA"/>
    </w:rPr>
  </w:style>
  <w:style w:type="paragraph" w:styleId="1">
    <w:name w:val="heading 1"/>
    <w:basedOn w:val="0"/>
    <w:next w:val="0"/>
    <w:pPr>
      <w:keepNext/>
      <w:keepLines/>
      <w:widowControl w:val="0"/>
      <w:spacing w:before="340" w:after="330" w:line="578" w:lineRule="auto"/>
      <w:outlineLvl w:val="0"/>
    </w:pPr>
    <w:rPr>
      <w:b/>
      <w:kern w:val="44"/>
      <w:sz w:val="44"/>
    </w:rPr>
  </w:style>
  <w:style w:type="paragraph" w:styleId="2">
    <w:name w:val="heading 2"/>
    <w:basedOn w:val="0"/>
    <w:next w:val="0"/>
    <w:pPr>
      <w:keepNext/>
      <w:keepLines/>
      <w:widowControl w:val="0"/>
      <w:spacing w:before="260" w:after="260" w:line="415" w:lineRule="auto"/>
      <w:outlineLvl w:val="1"/>
    </w:pPr>
    <w:rPr>
      <w:rFonts w:ascii="Arial" w:eastAsia="黑体" w:hAnsi="Arial"/>
      <w:b/>
      <w:sz w:val="32"/>
    </w:rPr>
  </w:style>
  <w:style w:type="paragraph" w:styleId="3">
    <w:name w:val="heading 3"/>
    <w:basedOn w:val="0"/>
    <w:next w:val="0"/>
    <w:pPr>
      <w:keepNext/>
      <w:keepLines/>
      <w:widowControl w:val="0"/>
      <w:spacing w:before="260" w:after="260" w:line="415" w:lineRule="auto"/>
      <w:outlineLvl w:val="2"/>
    </w:pPr>
    <w:rPr>
      <w:b/>
      <w:sz w:val="32"/>
    </w:rPr>
  </w:style>
  <w:style w:type="character" w:default="1" w:styleId="10">
    <w:name w:val="Default Paragraph Font"/>
  </w:style>
  <w:style w:type="paragraph" w:styleId="15">
    <w:name w:val="Document Map"/>
    <w:basedOn w:val="0"/>
    <w:pPr>
      <w:shd w:val="clear" w:color="auto" w:fill="000080"/>
    </w:pPr>
  </w:style>
  <w:style w:type="paragraph" w:styleId="16">
    <w:name w:val="Plain Text"/>
    <w:basedOn w:val="0"/>
    <w:rPr>
      <w:rFonts w:ascii="宋体" w:cs="Courier New"/>
      <w:szCs w:val="21"/>
    </w:rPr>
  </w:style>
  <w:style w:type="paragraph" w:styleId="17">
    <w:name w:val="Date"/>
    <w:basedOn w:val="0"/>
    <w:next w:val="0"/>
    <w:pPr>
      <w:ind w:leftChars="2500" w:left="2500"/>
    </w:pPr>
  </w:style>
  <w:style w:type="paragraph" w:styleId="18">
    <w:name w:val="Balloon Text"/>
    <w:basedOn w:val="0"/>
    <w:rPr>
      <w:sz w:val="18"/>
      <w:szCs w:val="18"/>
    </w:rPr>
  </w:style>
  <w:style w:type="paragraph" w:styleId="19">
    <w:name w:val="footer"/>
    <w:basedOn w:val="0"/>
    <w:pPr>
      <w:tabs>
        <w:tab w:val="center" w:pos="4153"/>
        <w:tab w:val="right" w:pos="8306"/>
      </w:tabs>
      <w:snapToGrid w:val="0"/>
      <w:jc w:val="left"/>
    </w:pPr>
    <w:rPr>
      <w:sz w:val="18"/>
      <w:szCs w:val="18"/>
    </w:rPr>
  </w:style>
  <w:style w:type="paragraph" w:styleId="20">
    <w:name w:val="header"/>
    <w:basedOn w:val="0"/>
    <w:pPr>
      <w:pBdr>
        <w:bottom w:val="single" w:sz="6" w:space="1" w:color="auto"/>
      </w:pBdr>
      <w:tabs>
        <w:tab w:val="center" w:pos="4153"/>
        <w:tab w:val="right" w:pos="8306"/>
      </w:tabs>
      <w:snapToGrid w:val="0"/>
      <w:jc w:val="center"/>
    </w:pPr>
    <w:rPr>
      <w:sz w:val="18"/>
      <w:szCs w:val="18"/>
    </w:rPr>
  </w:style>
  <w:style w:type="paragraph" w:styleId="21">
    <w:name w:val="Normal (Web)"/>
    <w:basedOn w:val="0"/>
    <w:pPr>
      <w:widowControl/>
      <w:spacing w:before="100" w:beforeAutospacing="1" w:after="100" w:afterAutospacing="1"/>
      <w:jc w:val="left"/>
    </w:pPr>
    <w:rPr>
      <w:rFonts w:ascii="宋体" w:cs="宋体"/>
      <w:kern w:val="0"/>
      <w:sz w:val="24"/>
      <w:szCs w:val="24"/>
    </w:rPr>
  </w:style>
  <w:style w:type="character" w:styleId="22">
    <w:name w:val="page number"/>
    <w:basedOn w:val="10"/>
  </w:style>
  <w:style w:type="character" w:styleId="23">
    <w:name w:val="Hyperlink"/>
    <w:basedOn w:val="10"/>
    <w:rPr>
      <w:color w:val="0000FF"/>
      <w:u w:val="single"/>
    </w:rPr>
  </w:style>
  <w:style w:type="paragraph" w:customStyle="1" w:styleId="24">
    <w:name w:val="Char Char Char Char"/>
    <w:basedOn w:val="0"/>
    <w:rPr>
      <w:rFonts w:ascii="Tahoma" w:hAnsi="Tahoma"/>
      <w:sz w:val="24"/>
    </w:rPr>
  </w:style>
  <w:style w:type="paragraph" w:customStyle="1" w:styleId="25">
    <w:name w:val="正文_1"/>
    <w:pPr>
      <w:widowControl w:val="0"/>
      <w:jc w:val="both"/>
    </w:pPr>
    <w:rPr>
      <w:rFonts w:ascii="Times New Roman" w:eastAsia="宋体" w:cs="Times New Roman" w:hAnsi="Times New Roman"/>
      <w:kern w:val="2"/>
      <w:sz w:val="21"/>
      <w:szCs w:val="24"/>
      <w:lang w:val="en-US" w:eastAsia="zh-CN" w:bidi="ar-SA"/>
    </w:rPr>
  </w:style>
  <w:style w:type="paragraph" w:customStyle="1" w:styleId="26">
    <w:name w:val="标题_0"/>
    <w:basedOn w:val="25"/>
    <w:next w:val="25"/>
    <w:pPr>
      <w:spacing w:before="240" w:after="60"/>
      <w:jc w:val="center"/>
      <w:outlineLvl w:val="0"/>
    </w:pPr>
    <w:rPr>
      <w:rFonts w:ascii="Cambria" w:hAnsi="Cambria"/>
      <w:b/>
      <w:bCs/>
      <w:kern w:val="0"/>
      <w:sz w:val="32"/>
      <w:szCs w:val="32"/>
    </w:rPr>
  </w:style>
  <w:style w:type="paragraph" w:customStyle="1" w:styleId="27">
    <w:name w:val="正文文本_0"/>
    <w:basedOn w:val="25"/>
    <w:pPr>
      <w:adjustRightInd w:val="0"/>
      <w:spacing w:after="60" w:line="360" w:lineRule="atLeast"/>
      <w:ind w:leftChars="30" w:left="30" w:rightChars="30" w:right="30"/>
      <w:jc w:val="center"/>
      <w:textAlignment w:val="baseline"/>
    </w:pPr>
    <w:rPr>
      <w:kern w:val="0"/>
      <w:sz w:val="20"/>
      <w:szCs w:val="20"/>
    </w:rPr>
  </w:style>
  <w:style w:type="paragraph" w:customStyle="1" w:styleId="28">
    <w:name w:val="正文_2_0"/>
    <w:pPr>
      <w:widowControl w:val="0"/>
      <w:jc w:val="both"/>
    </w:pPr>
    <w:rPr>
      <w:rFonts w:ascii="Calibri" w:eastAsia="宋体" w:cs="Times New Roman" w:hAnsi="Calibri"/>
      <w:kern w:val="2"/>
      <w:sz w:val="21"/>
      <w:szCs w:val="22"/>
      <w:lang w:val="en-US" w:eastAsia="zh-CN" w:bidi="ar-SA"/>
    </w:rPr>
  </w:style>
  <w:style w:type="paragraph" w:customStyle="1" w:styleId="29">
    <w:name w:val="无间隔1"/>
    <w:pPr>
      <w:widowControl w:val="0"/>
      <w:jc w:val="both"/>
    </w:pPr>
    <w:rPr>
      <w:rFonts w:ascii="Times New Roman" w:eastAsia="Times New Roman" w:cs="Times New Roman" w:hAnsi="Times New Roman"/>
      <w:kern w:val="2"/>
      <w:sz w:val="21"/>
      <w:szCs w:val="22"/>
      <w:lang w:val="en-US" w:eastAsia="zh-CN" w:bidi="ar-SA"/>
    </w:rPr>
  </w:style>
  <w:style w:type="paragraph" w:customStyle="1" w:styleId="30">
    <w:name w:val="修订1"/>
    <w:rPr>
      <w:rFonts w:ascii="Times New Roman" w:eastAsia="宋体" w:cs="Times New Roman" w:hAnsi="Times New Roman"/>
      <w:kern w:val="2"/>
      <w:sz w:val="21"/>
      <w:szCs w:val="20"/>
      <w:lang w:val="en-US" w:eastAsia="zh-CN" w:bidi="ar-SA"/>
    </w:rPr>
  </w:style>
  <w:style w:type="paragraph" w:customStyle="1" w:styleId="31">
    <w:name w:val="样式 10 磅"/>
    <w:pPr>
      <w:widowControl w:val="0"/>
      <w:jc w:val="both"/>
    </w:pPr>
    <w:rPr>
      <w:rFonts w:ascii="等线" w:eastAsia="等线" w:cs="Arial" w:hAnsi="Times New Roman"/>
      <w:kern w:val="2"/>
      <w:sz w:val="21"/>
      <w:szCs w:val="22"/>
      <w:lang w:val="en-US" w:eastAsia="zh-CN" w:bidi="ar-SA"/>
    </w:rPr>
  </w:style>
  <w:style w:type="character" w:customStyle="1" w:styleId="32">
    <w:name w:val="纯文本 Char1,普通文字 Char Char1,普通文字 Char Char Char,正 文 1 Char,普通文字1 Char,普通文字2 Char,普通文字3 Char,普通文字4 Char,普通文字5 Char,普通文字6 Char,普通文字11 Char,普通文字21 Char,普通文字31 Char,普通文字41 Char,普通文字7 Char,纯文本 Char Char2,纯文本 Char1 Char Char Char,纯文本 Char Char Char Char Char"/>
    <w:basedOn w:val="10"/>
    <w:rPr>
      <w:rFonts w:ascii="宋体" w:eastAsia="宋体"/>
      <w:kern w:val="2"/>
      <w:sz w:val="21"/>
      <w:lang w:val="en-US" w:eastAsia="zh-CN" w:bidi="ar-SA"/>
    </w:rPr>
  </w:style>
  <w:style w:type="paragraph" w:styleId="33">
    <w:name w:val="Body Text Indent"/>
    <w:basedOn w:val="0"/>
    <w:pPr>
      <w:ind w:firstLineChars="352" w:firstLine="352"/>
    </w:pPr>
    <w:rPr>
      <w:rFonts w:ascii="仿宋_GB2312" w:eastAsia="仿宋_GB2312"/>
      <w:kern w:val="0"/>
      <w:sz w:val="32"/>
    </w:rPr>
  </w:style>
  <w:style w:type="paragraph" w:customStyle="1" w:styleId="34">
    <w:name w:val="样式 2 10 磅"/>
    <w:pPr>
      <w:widowControl w:val="0"/>
      <w:jc w:val="both"/>
    </w:pPr>
    <w:rPr>
      <w:rFonts w:ascii="Times New Roman" w:eastAsia="宋体" w:cs="Times New Roman" w:hAnsi="Times New Roman"/>
      <w:kern w:val="2"/>
      <w:sz w:val="21"/>
      <w:szCs w:val="24"/>
      <w:lang w:val="en-US" w:eastAsia="zh-CN" w:bidi="ar-SA"/>
    </w:rPr>
  </w:style>
  <w:style w:type="paragraph" w:customStyle="1" w:styleId="35">
    <w:name w:val="样式 1 10 磅"/>
    <w:pPr>
      <w:widowControl w:val="0"/>
      <w:jc w:val="both"/>
    </w:pPr>
    <w:rPr>
      <w:rFonts w:ascii="Times New Roman" w:eastAsia="宋体" w:cs="Times New Roman" w:hAnsi="Times New Roman"/>
      <w:kern w:val="2"/>
      <w:sz w:val="21"/>
      <w:szCs w:val="20"/>
      <w:lang w:val="en-US" w:eastAsia="zh-CN" w:bidi="ar-SA"/>
    </w:rPr>
  </w:style>
  <w:style w:type="paragraph" w:customStyle="1" w:styleId="36">
    <w:name w:val="Char"/>
    <w:basedOn w:val="0"/>
    <w:pPr>
      <w:spacing w:line="420" w:lineRule="exact"/>
      <w:ind w:leftChars="-30" w:left="-30" w:rightChars="-30" w:right="-30"/>
      <w:jc w:val="left"/>
    </w:pPr>
  </w:style>
  <w:style w:type="paragraph" w:customStyle="1" w:styleId="37">
    <w:name w:val="List Paragraph"/>
    <w:basedOn w:val="0"/>
    <w:pPr>
      <w:ind w:firstLineChars="200" w:firstLine="200"/>
    </w:pPr>
    <w:rPr>
      <w:rFonts w:ascii="Calibri" w:eastAsia="宋体" w:cs="Arial" w:hAnsi="Calibri"/>
      <w:szCs w:val="22"/>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fontTable" Target="fontTable.xml"/><Relationship Id="rId4" Type="http://schemas.openxmlformats.org/officeDocument/2006/relationships/customXml" Target="../customXml/item1.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ustomData xmlns="http://www.yozosoft.com.cn/officeDocument/2016/customData">
  <customProps>
    <docPr revisions="3 0 5 0 0 0 1 0 0 0 3000 0 1 1 1 1"/>
    <sectPr/>
  </customProps>
</customData>
</file>

<file path=customXml/itemProps1.xml><?xml version="1.0" encoding="utf-8"?>
<ds:datastoreItem xmlns:ds="http://schemas.openxmlformats.org/officeDocument/2006/customXml" ds:itemID="{9D746D8E-A490-4832-9FB4-96490FE6E067}">
  <ds:schemaRefs>
    <ds:schemaRef ds:uri="http://www.yozosoft.com.cn/officeDocument/2016/customData"/>
  </ds:schemaRefs>
</ds:datastoreItem>
</file>

<file path=docProps/app.xml><?xml version="1.0" encoding="utf-8"?>
<Properties xmlns="http://schemas.openxmlformats.org/officeDocument/2006/extended-properties">
  <Template>Normal.eit</Template>
  <TotalTime>403</TotalTime>
  <Application>Yozo_Office27021597764231179</Application>
  <Pages>5</Pages>
  <Words>0</Words>
  <Characters>2164</Characters>
  <Lines>0</Lines>
  <Paragraphs>69</Paragraphs>
  <CharactersWithSpaces>2886</CharactersWithSpaces>
  <Company>nnhg</Company>
</Properties>
</file>

<file path=docProps/core.xml><?xml version="1.0" encoding="utf-8"?>
<cp:coreProperties xmlns:cp="http://schemas.openxmlformats.org/package/2006/metadata/core-properties" xmlns:dc="http://purl.org/dc/elements/1.1/" xmlns:dcterms="http://purl.org/dc/terms/" xmlns:xsi="http://www.w3.org/2001/XMLSchema-instance">
  <dc:creator>陆运勇</dc:creator>
  <cp:lastModifiedBy>YW</cp:lastModifiedBy>
  <cp:revision>56</cp:revision>
  <cp:lastPrinted>2020-04-16T02:45:00Z</cp:lastPrinted>
  <dcterms:created xsi:type="dcterms:W3CDTF">2024-04-17T07:41:00Z</dcterms:created>
  <dcterms:modified xsi:type="dcterms:W3CDTF">2025-11-24T07:04:46Z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2052-11.1.0.11115</vt:lpwstr>
  </property>
  <property fmtid="{D5CDD505-2E9C-101B-9397-08002B2CF9AE}" pid="3" name="ICV">
    <vt:lpwstr>432866B6FE2646D3A707963BD74262AF</vt:lpwstr>
  </property>
</Properties>
</file>