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ascii="方正小标宋_GBK" w:eastAsia="方正小标宋_GBK" w:hint="eastAsia"/>
          <w:sz w:val="44"/>
          <w:szCs w:val="44"/>
        </w:rPr>
      </w:pPr>
      <w:r>
        <w:rPr>
          <w:rFonts w:ascii="方正小标宋_GBK" w:eastAsia="方正小标宋_GBK" w:hint="eastAsia"/>
          <w:sz w:val="44"/>
          <w:szCs w:val="44"/>
          <w:lang w:val="en-US" w:eastAsia="zh-CN"/>
        </w:rPr>
        <w:t>人体成分分析仪</w:t>
      </w:r>
      <w:r>
        <w:rPr>
          <w:rFonts w:ascii="方正小标宋_GBK" w:eastAsia="方正小标宋_GBK"/>
          <w:sz w:val="44"/>
          <w:szCs w:val="44"/>
          <w:lang w:val="en-US" w:eastAsia="zh-CN"/>
        </w:rPr>
        <w:t>采购</w:t>
      </w:r>
      <w:r>
        <w:rPr>
          <w:rFonts w:ascii="方正小标宋_GBK" w:eastAsia="方正小标宋_GBK" w:hint="eastAsia"/>
          <w:sz w:val="44"/>
          <w:szCs w:val="44"/>
          <w:lang w:val="en-US" w:eastAsia="zh-CN"/>
        </w:rPr>
        <w:t>需求</w:t>
      </w:r>
    </w:p>
    <w:p>
      <w:pPr>
        <w:keepNext w:val="0"/>
        <w:keepLines w:val="0"/>
        <w:pageBreakBefore w:val="0"/>
        <w:widowControl/>
        <w:kinsoku/>
        <w:wordWrap/>
        <w:overflowPunct/>
        <w:topLinePunct w:val="0"/>
        <w:autoSpaceDE/>
        <w:autoSpaceDN/>
        <w:bidi w:val="0"/>
        <w:adjustRightInd w:val="0"/>
        <w:snapToGrid w:val="0"/>
        <w:spacing w:line="560" w:lineRule="exact"/>
        <w:jc w:val="both"/>
        <w:textAlignment w:val="auto"/>
        <w:rPr>
          <w:rFonts w:ascii="方正仿宋_GBK" w:eastAsia="方正仿宋_GBK" w:hint="eastAsia"/>
          <w:sz w:val="32"/>
          <w:szCs w:val="32"/>
        </w:rPr>
      </w:pP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▲一、</w:t>
        <w:tab/>
        <w:t>适用范围：用于人体成分无创检测</w:t>
      </w:r>
      <w:r>
        <w:rPr>
          <w:rFonts w:ascii="方正仿宋_GBK" w:eastAsia="方正仿宋_GBK"/>
          <w:sz w:val="32"/>
          <w:szCs w:val="32"/>
        </w:rPr>
        <w:t>。</w:t>
      </w: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二、</w:t>
        <w:tab/>
        <w:t>仪器技术</w:t>
      </w:r>
      <w:r>
        <w:rPr>
          <w:rFonts w:ascii="方正仿宋_GBK" w:eastAsia="方正仿宋_GBK"/>
          <w:sz w:val="32"/>
          <w:szCs w:val="32"/>
        </w:rPr>
        <w:t>参数</w:t>
      </w:r>
      <w:r>
        <w:rPr>
          <w:rFonts w:ascii="方正仿宋_GBK" w:eastAsia="方正仿宋_GBK" w:hint="eastAsia"/>
          <w:sz w:val="32"/>
          <w:szCs w:val="32"/>
        </w:rPr>
        <w:t>要求及配置：</w:t>
      </w:r>
    </w:p>
    <w:p>
      <w:pPr>
        <w:keepNext w:val="0"/>
        <w:keepLines w:val="0"/>
        <w:pageBreakBefore w:val="0"/>
        <w:widowControl/>
        <w:kinsoku/>
        <w:wordWrap/>
        <w:overflowPunct/>
        <w:topLinePunct w:val="0"/>
        <w:autoSpaceDE/>
        <w:autoSpaceDN/>
        <w:bidi w:val="0"/>
        <w:adjustRightInd w:val="0"/>
        <w:snapToGrid w:val="0"/>
        <w:spacing w:line="560" w:lineRule="exact"/>
        <w:ind w:left="0" w:firstLine="539"/>
        <w:jc w:val="both"/>
        <w:textAlignment w:val="auto"/>
        <w:rPr>
          <w:rFonts w:ascii="方正仿宋_GBK" w:eastAsia="方正仿宋_GBK" w:hint="eastAsia"/>
          <w:sz w:val="32"/>
          <w:szCs w:val="32"/>
        </w:rPr>
      </w:pPr>
      <w:r>
        <w:rPr>
          <w:rFonts w:ascii="方正仿宋_GBK" w:eastAsia="方正仿宋_GBK" w:hint="eastAsia"/>
          <w:sz w:val="32"/>
          <w:szCs w:val="32"/>
        </w:rPr>
        <w:t>▲1、仪器测试原理和方法</w:t>
      </w:r>
    </w:p>
    <w:p>
      <w:pPr>
        <w:keepNext w:val="0"/>
        <w:keepLines w:val="0"/>
        <w:pageBreakBefore w:val="0"/>
        <w:widowControl/>
        <w:kinsoku/>
        <w:wordWrap/>
        <w:overflowPunct/>
        <w:topLinePunct w:val="0"/>
        <w:autoSpaceDE/>
        <w:autoSpaceDN/>
        <w:bidi w:val="0"/>
        <w:adjustRightInd w:val="0"/>
        <w:snapToGrid w:val="0"/>
        <w:spacing w:line="560" w:lineRule="exact"/>
        <w:ind w:firstLine="659"/>
        <w:jc w:val="both"/>
        <w:textAlignment w:val="auto"/>
        <w:rPr>
          <w:rFonts w:ascii="方正仿宋_GBK" w:eastAsia="方正仿宋_GBK" w:hint="eastAsia"/>
          <w:sz w:val="32"/>
          <w:szCs w:val="32"/>
        </w:rPr>
      </w:pPr>
      <w:r>
        <w:rPr>
          <w:rFonts w:ascii="方正仿宋_GBK" w:eastAsia="方正仿宋_GBK" w:hint="eastAsia"/>
          <w:sz w:val="32"/>
          <w:szCs w:val="32"/>
        </w:rPr>
        <w:t>直接节段多频率生物电阻抗分析法（DSM-BIA法）同时多频率生物电阻抗分析法（SMFIM法）</w:t>
      </w:r>
    </w:p>
    <w:p>
      <w:pPr>
        <w:keepNext w:val="0"/>
        <w:keepLines w:val="0"/>
        <w:pageBreakBefore w:val="0"/>
        <w:widowControl/>
        <w:kinsoku/>
        <w:wordWrap/>
        <w:overflowPunct/>
        <w:topLinePunct w:val="0"/>
        <w:autoSpaceDE/>
        <w:autoSpaceDN/>
        <w:bidi w:val="0"/>
        <w:adjustRightInd w:val="0"/>
        <w:snapToGrid w:val="0"/>
        <w:spacing w:line="560" w:lineRule="exact"/>
        <w:ind w:left="0" w:firstLine="664"/>
        <w:jc w:val="both"/>
        <w:textAlignment w:val="auto"/>
        <w:rPr>
          <w:rFonts w:ascii="方正仿宋_GBK" w:eastAsia="方正仿宋_GBK" w:hint="eastAsia"/>
          <w:color w:val="FF0000"/>
          <w:sz w:val="32"/>
          <w:szCs w:val="32"/>
          <w:lang w:eastAsia="zh-CN"/>
        </w:rPr>
      </w:pPr>
      <w:r>
        <w:rPr>
          <w:rFonts w:ascii="方正仿宋_GBK" w:eastAsia="方正仿宋_GBK" w:hint="eastAsia"/>
          <w:sz w:val="32"/>
          <w:szCs w:val="32"/>
        </w:rPr>
        <w:t>电极方法：≥8点接触式电极</w:t>
      </w: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阻抗: 通过</w:t>
      </w:r>
      <w:r>
        <w:rPr>
          <w:rFonts w:ascii="方正仿宋_GBK" w:eastAsia="方正仿宋_GBK" w:hint="eastAsia"/>
          <w:sz w:val="32"/>
          <w:szCs w:val="32"/>
          <w:lang w:val="en-US" w:eastAsia="zh-CN"/>
        </w:rPr>
        <w:t>多</w:t>
      </w:r>
      <w:r>
        <w:rPr>
          <w:rFonts w:ascii="方正仿宋_GBK" w:eastAsia="方正仿宋_GBK" w:hint="eastAsia"/>
          <w:sz w:val="32"/>
          <w:szCs w:val="32"/>
        </w:rPr>
        <w:t>个不同的频率（如1KHz、5KHz、50KHz、250KHz、500KHz、1000KHz）分别在≥5个节段部分（如右上肢、左上肢、躯干、右下肢、左下肢）进行</w:t>
      </w:r>
      <w:r>
        <w:rPr>
          <w:rFonts w:ascii="方正仿宋_GBK" w:eastAsia="方正仿宋_GBK" w:hint="eastAsia"/>
          <w:sz w:val="32"/>
          <w:szCs w:val="32"/>
          <w:lang w:val="en-US" w:eastAsia="zh-CN"/>
        </w:rPr>
        <w:t>多</w:t>
      </w:r>
      <w:r>
        <w:rPr>
          <w:rFonts w:ascii="方正仿宋_GBK" w:eastAsia="方正仿宋_GBK" w:hint="eastAsia"/>
          <w:sz w:val="32"/>
          <w:szCs w:val="32"/>
        </w:rPr>
        <w:t>个电阻抗测量</w:t>
      </w: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电抗：通过</w:t>
      </w:r>
      <w:r>
        <w:rPr>
          <w:rFonts w:ascii="方正仿宋_GBK" w:eastAsia="方正仿宋_GBK" w:hint="eastAsia"/>
          <w:sz w:val="32"/>
          <w:szCs w:val="32"/>
          <w:lang w:val="en-US" w:eastAsia="zh-CN"/>
        </w:rPr>
        <w:t>多</w:t>
      </w:r>
      <w:r>
        <w:rPr>
          <w:rFonts w:ascii="方正仿宋_GBK" w:eastAsia="方正仿宋_GBK" w:hint="eastAsia"/>
          <w:sz w:val="32"/>
          <w:szCs w:val="32"/>
        </w:rPr>
        <w:t>个不同的频率（如5KHz、50KHz、250KHz）分别在≥5个节段部分（如右上肢、左上肢、躯干、右下肢、左下肢）进行</w:t>
      </w:r>
      <w:r>
        <w:rPr>
          <w:rFonts w:ascii="方正仿宋_GBK" w:eastAsia="方正仿宋_GBK" w:hint="eastAsia"/>
          <w:sz w:val="32"/>
          <w:szCs w:val="32"/>
          <w:lang w:val="en-US" w:eastAsia="zh-CN"/>
        </w:rPr>
        <w:t>多个</w:t>
      </w:r>
      <w:r>
        <w:rPr>
          <w:rFonts w:ascii="方正仿宋_GBK" w:eastAsia="方正仿宋_GBK" w:hint="eastAsia"/>
          <w:sz w:val="32"/>
          <w:szCs w:val="32"/>
        </w:rPr>
        <w:t>电阻抗测量。</w:t>
      </w:r>
    </w:p>
    <w:p>
      <w:pPr>
        <w:keepNext w:val="0"/>
        <w:keepLines w:val="0"/>
        <w:pageBreakBefore w:val="0"/>
        <w:widowControl/>
        <w:kinsoku/>
        <w:wordWrap/>
        <w:overflowPunct/>
        <w:topLinePunct w:val="0"/>
        <w:autoSpaceDE/>
        <w:autoSpaceDN/>
        <w:spacing w:line="560" w:lineRule="exact"/>
        <w:ind w:left="0" w:firstLine="659"/>
        <w:jc w:val="both"/>
        <w:rPr>
          <w:rFonts w:ascii="方正仿宋_GBK" w:eastAsia="方正仿宋_GBK" w:hint="eastAsia"/>
          <w:sz w:val="32"/>
          <w:szCs w:val="32"/>
        </w:rPr>
      </w:pPr>
      <w:r>
        <w:rPr>
          <w:rFonts w:ascii="方正仿宋_GBK" w:eastAsia="方正仿宋_GBK" w:hint="eastAsia"/>
          <w:sz w:val="32"/>
          <w:szCs w:val="32"/>
        </w:rPr>
        <w:t>▲2、相关实验：与DEXA相关性实验，相关系数不低于0.98，需提供相关佐证材料。</w:t>
      </w: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▲3、生物电阻抗范围：10~1000Ω，生物电阻抗精度允许误差：四肢≤±1%，躯干≤±3%，需提供相关佐证材料。</w:t>
      </w:r>
    </w:p>
    <w:p>
      <w:pPr>
        <w:keepNext w:val="0"/>
        <w:keepLines w:val="0"/>
        <w:pageBreakBefore w:val="0"/>
        <w:widowControl/>
        <w:kinsoku/>
        <w:wordWrap/>
        <w:overflowPunct/>
        <w:topLinePunct w:val="0"/>
        <w:autoSpaceDE/>
        <w:autoSpaceDN/>
        <w:spacing w:line="560" w:lineRule="exact"/>
        <w:ind w:left="0" w:firstLine="674"/>
        <w:jc w:val="both"/>
        <w:rPr>
          <w:rFonts w:ascii="方正仿宋_GBK" w:eastAsia="方正仿宋_GBK" w:hint="eastAsia"/>
          <w:sz w:val="32"/>
          <w:szCs w:val="32"/>
        </w:rPr>
      </w:pPr>
      <w:r>
        <w:rPr>
          <w:rFonts w:ascii="方正仿宋_GBK" w:eastAsia="方正仿宋_GBK" w:hint="eastAsia"/>
          <w:sz w:val="32"/>
          <w:szCs w:val="32"/>
        </w:rPr>
        <w:t>▲4、电抗（Xc）频率精度允许误差≤±1%，需提供相关佐证材料</w:t>
      </w:r>
      <w:r>
        <w:rPr>
          <w:rFonts w:ascii="方正仿宋_GBK" w:eastAsia="方正仿宋_GBK"/>
          <w:sz w:val="32"/>
          <w:szCs w:val="32"/>
        </w:rPr>
        <w:t>。</w:t>
      </w:r>
    </w:p>
    <w:p>
      <w:pPr>
        <w:keepNext w:val="0"/>
        <w:keepLines w:val="0"/>
        <w:pageBreakBefore w:val="0"/>
        <w:widowControl/>
        <w:kinsoku/>
        <w:wordWrap/>
        <w:overflowPunct/>
        <w:topLinePunct w:val="0"/>
        <w:autoSpaceDE/>
        <w:autoSpaceDN/>
        <w:spacing w:line="560" w:lineRule="exact"/>
        <w:ind w:left="0" w:firstLine="674"/>
        <w:jc w:val="both"/>
        <w:rPr>
          <w:rFonts w:ascii="方正仿宋_GBK" w:eastAsia="方正仿宋_GBK" w:hint="eastAsia"/>
          <w:sz w:val="32"/>
          <w:szCs w:val="32"/>
          <w:lang w:eastAsia="zh-CN"/>
        </w:rPr>
      </w:pPr>
      <w:r>
        <w:rPr>
          <w:rFonts w:ascii="方正仿宋_GBK" w:eastAsia="方正仿宋_GBK" w:hint="eastAsia"/>
          <w:sz w:val="32"/>
          <w:szCs w:val="32"/>
        </w:rPr>
        <w:t>▲5、</w:t>
        <w:tab/>
        <w:t>人体成分计算方法：人体成分计算方法</w:t>
      </w:r>
      <w:r>
        <w:rPr>
          <w:rFonts w:ascii="方正仿宋_GBK" w:eastAsia="方正仿宋_GBK"/>
          <w:sz w:val="32"/>
          <w:szCs w:val="32"/>
        </w:rPr>
        <w:t>，</w:t>
      </w:r>
      <w:r>
        <w:rPr>
          <w:rFonts w:ascii="方正仿宋_GBK" w:eastAsia="方正仿宋_GBK" w:hint="eastAsia"/>
          <w:sz w:val="32"/>
          <w:szCs w:val="32"/>
        </w:rPr>
        <w:t>实时测量，不使用经验值估算（提供证明文件）</w:t>
      </w:r>
      <w:r>
        <w:rPr>
          <w:rFonts w:ascii="方正仿宋_GBK" w:eastAsia="方正仿宋_GBK" w:hint="eastAsia"/>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line="560" w:lineRule="exact"/>
        <w:ind w:left="0" w:firstLine="674"/>
        <w:jc w:val="both"/>
        <w:textAlignment w:val="auto"/>
        <w:rPr>
          <w:rFonts w:ascii="方正仿宋_GBK" w:eastAsia="方正仿宋_GBK" w:hint="eastAsia"/>
          <w:sz w:val="32"/>
          <w:szCs w:val="32"/>
        </w:rPr>
      </w:pPr>
      <w:r>
        <w:rPr>
          <w:rFonts w:ascii="方正仿宋_GBK" w:eastAsia="方正仿宋_GBK" w:hint="eastAsia"/>
          <w:sz w:val="32"/>
          <w:szCs w:val="32"/>
        </w:rPr>
        <w:t>▲6、可自定义体脂百分比、腰臀比、BMI正常范围</w:t>
      </w:r>
      <w:r>
        <w:rPr>
          <w:rFonts w:ascii="方正仿宋_GBK" w:eastAsia="方正仿宋_GBK"/>
          <w:sz w:val="32"/>
          <w:szCs w:val="32"/>
        </w:rPr>
        <w:t>。</w:t>
      </w: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▲7、</w:t>
      </w:r>
      <w:r>
        <w:rPr>
          <w:rFonts w:ascii="方正仿宋_GBK" w:eastAsia="方正仿宋_GBK" w:hint="eastAsia"/>
          <w:b w:val="0"/>
          <w:bCs w:val="0"/>
          <w:i w:val="0"/>
          <w:iCs w:val="0"/>
          <w:caps w:val="0"/>
          <w:smallCaps w:val="0"/>
          <w:color w:val="auto"/>
          <w:spacing w:val="0"/>
          <w:sz w:val="32"/>
          <w:szCs w:val="32"/>
          <w:vertAlign w:val="baseline"/>
        </w:rPr>
        <w:t>故障排除：对常出现的问</w:t>
      </w:r>
      <w:r>
        <w:rPr>
          <w:rFonts w:ascii="方正仿宋_GBK" w:eastAsia="方正仿宋_GBK" w:hint="eastAsia"/>
          <w:sz w:val="32"/>
          <w:szCs w:val="32"/>
        </w:rPr>
        <w:t>题进行自检，并出具自检报告。</w:t>
      </w:r>
    </w:p>
    <w:p>
      <w:pPr>
        <w:keepNext w:val="0"/>
        <w:keepLines w:val="0"/>
        <w:pageBreakBefore w:val="0"/>
        <w:widowControl/>
        <w:kinsoku/>
        <w:wordWrap/>
        <w:overflowPunct/>
        <w:topLinePunct w:val="0"/>
        <w:autoSpaceDE/>
        <w:autoSpaceDN/>
        <w:spacing w:line="560" w:lineRule="exact"/>
        <w:ind w:left="0" w:firstLine="659"/>
        <w:jc w:val="both"/>
        <w:rPr>
          <w:rFonts w:ascii="方正仿宋_GBK" w:eastAsia="方正仿宋_GBK" w:hint="eastAsia"/>
          <w:sz w:val="32"/>
          <w:szCs w:val="32"/>
        </w:rPr>
      </w:pPr>
      <w:r>
        <w:rPr>
          <w:rFonts w:ascii="方正仿宋_GBK" w:eastAsia="方正仿宋_GBK" w:hint="eastAsia"/>
          <w:sz w:val="32"/>
          <w:szCs w:val="32"/>
        </w:rPr>
        <w:t>▲8、测量限定电流：≤80ua，需提供相关佐证材料。</w:t>
      </w: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9、节段肌肉结果显示:测量实际值及理想百分比值</w:t>
      </w:r>
      <w:r>
        <w:rPr>
          <w:rFonts w:ascii="方正仿宋_GBK" w:eastAsia="方正仿宋_GBK"/>
          <w:sz w:val="32"/>
          <w:szCs w:val="32"/>
        </w:rPr>
        <w:t>。</w:t>
      </w:r>
    </w:p>
    <w:p>
      <w:pPr>
        <w:keepNext w:val="0"/>
        <w:keepLines w:val="0"/>
        <w:pageBreakBefore w:val="0"/>
        <w:widowControl/>
        <w:kinsoku/>
        <w:wordWrap/>
        <w:overflowPunct/>
        <w:topLinePunct w:val="0"/>
        <w:autoSpaceDE/>
        <w:autoSpaceDN/>
        <w:bidi w:val="0"/>
        <w:adjustRightInd w:val="0"/>
        <w:snapToGrid w:val="0"/>
        <w:spacing w:line="560" w:lineRule="exact"/>
        <w:ind w:firstLine="674"/>
        <w:jc w:val="both"/>
        <w:textAlignment w:val="auto"/>
        <w:rPr>
          <w:rFonts w:ascii="方正仿宋_GBK" w:eastAsia="方正仿宋_GBK" w:hint="eastAsia"/>
          <w:sz w:val="32"/>
          <w:szCs w:val="32"/>
        </w:rPr>
      </w:pPr>
      <w:r>
        <w:rPr>
          <w:rFonts w:ascii="方正仿宋_GBK" w:eastAsia="方正仿宋_GBK" w:hint="eastAsia"/>
          <w:sz w:val="32"/>
          <w:szCs w:val="32"/>
        </w:rPr>
        <w:t>10、测量模式：自助模式及专家模式</w:t>
      </w:r>
      <w:r>
        <w:rPr>
          <w:rFonts w:ascii="方正仿宋_GBK" w:eastAsia="方正仿宋_GBK"/>
          <w:sz w:val="32"/>
          <w:szCs w:val="32"/>
        </w:rPr>
        <w:t>。</w:t>
      </w:r>
    </w:p>
    <w:p>
      <w:pPr>
        <w:keepNext w:val="0"/>
        <w:keepLines w:val="0"/>
        <w:pageBreakBefore w:val="0"/>
        <w:widowControl/>
        <w:kinsoku/>
        <w:wordWrap/>
        <w:overflowPunct/>
        <w:topLinePunct w:val="0"/>
        <w:autoSpaceDE/>
        <w:autoSpaceDN/>
        <w:bidi w:val="0"/>
        <w:adjustRightInd w:val="0"/>
        <w:snapToGrid w:val="0"/>
        <w:spacing w:line="560" w:lineRule="exact"/>
        <w:ind w:firstLine="674"/>
        <w:jc w:val="both"/>
        <w:textAlignment w:val="auto"/>
        <w:rPr>
          <w:rFonts w:ascii="方正仿宋_GBK" w:eastAsia="方正仿宋_GBK" w:hint="eastAsia"/>
          <w:sz w:val="32"/>
          <w:szCs w:val="32"/>
        </w:rPr>
      </w:pPr>
      <w:r>
        <w:rPr>
          <w:rFonts w:ascii="方正仿宋_GBK" w:eastAsia="方正仿宋_GBK" w:hint="eastAsia"/>
          <w:sz w:val="32"/>
          <w:szCs w:val="32"/>
        </w:rPr>
        <w:t>●11、重要测量值：内脏脂肪（VFA）内脏脂肪分</w:t>
      </w:r>
      <w:r>
        <w:rPr>
          <w:rFonts w:ascii="方正仿宋_GBK" w:eastAsia="方正仿宋_GBK" w:hint="eastAsia"/>
          <w:sz w:val="32"/>
          <w:szCs w:val="32"/>
          <w:lang w:val="en-US" w:eastAsia="zh-CN"/>
        </w:rPr>
        <w:t>多</w:t>
      </w:r>
      <w:r>
        <w:rPr>
          <w:rFonts w:ascii="方正仿宋_GBK" w:eastAsia="方正仿宋_GBK" w:hint="eastAsia"/>
          <w:sz w:val="32"/>
          <w:szCs w:val="32"/>
        </w:rPr>
        <w:t>个等级以及用具体数据显示内脏脂肪面积（单位CM²，最小单位0.1 CM²），以笛卡尔坐标系体现年龄和内脏脂肪面积变化的趋势图，可显示节段浮肿（Segmental Edema）</w:t>
      </w:r>
      <w:r>
        <w:rPr>
          <w:rFonts w:ascii="方正仿宋_GBK" w:eastAsia="方正仿宋_GBK"/>
          <w:sz w:val="32"/>
          <w:szCs w:val="32"/>
        </w:rPr>
        <w:t>。</w:t>
      </w:r>
    </w:p>
    <w:p>
      <w:pPr>
        <w:keepNext w:val="0"/>
        <w:keepLines w:val="0"/>
        <w:pageBreakBefore w:val="0"/>
        <w:widowControl/>
        <w:kinsoku/>
        <w:wordWrap/>
        <w:overflowPunct/>
        <w:topLinePunct w:val="0"/>
        <w:autoSpaceDE/>
        <w:autoSpaceDN/>
        <w:spacing w:line="560" w:lineRule="exact"/>
        <w:ind w:firstLine="554"/>
        <w:jc w:val="both"/>
        <w:rPr>
          <w:rFonts w:ascii="方正仿宋_GBK" w:eastAsia="方正仿宋_GBK" w:hint="eastAsia"/>
          <w:sz w:val="32"/>
          <w:szCs w:val="32"/>
        </w:rPr>
      </w:pPr>
      <w:r>
        <w:rPr>
          <w:rFonts w:ascii="方正仿宋_GBK" w:eastAsia="方正仿宋_GBK" w:hint="eastAsia"/>
          <w:sz w:val="32"/>
          <w:szCs w:val="32"/>
        </w:rPr>
        <w:t>●12、团体体检一键导入功能：</w:t>
      </w:r>
      <w:r>
        <w:rPr>
          <w:rFonts w:ascii="方正仿宋_GBK" w:eastAsia="方正仿宋_GBK" w:hint="eastAsia"/>
          <w:sz w:val="32"/>
          <w:szCs w:val="32"/>
          <w:lang w:val="en-US" w:eastAsia="zh-CN"/>
        </w:rPr>
        <w:t>具备导入多人信息功能</w:t>
      </w:r>
      <w:r>
        <w:rPr>
          <w:rFonts w:ascii="方正仿宋_GBK" w:eastAsia="方正仿宋_GBK" w:hint="eastAsia"/>
          <w:sz w:val="32"/>
          <w:szCs w:val="32"/>
        </w:rPr>
        <w:t>，无需额外输入测试者的姓名、性别、年龄、身高等个人信息。</w:t>
      </w:r>
    </w:p>
    <w:p>
      <w:pPr>
        <w:keepNext w:val="0"/>
        <w:keepLines w:val="0"/>
        <w:pageBreakBefore w:val="0"/>
        <w:widowControl/>
        <w:kinsoku/>
        <w:wordWrap/>
        <w:overflowPunct/>
        <w:topLinePunct w:val="0"/>
        <w:autoSpaceDE/>
        <w:autoSpaceDN/>
        <w:bidi w:val="0"/>
        <w:adjustRightInd w:val="0"/>
        <w:snapToGrid w:val="0"/>
        <w:spacing w:line="560" w:lineRule="exact"/>
        <w:ind w:left="0" w:firstLine="539"/>
        <w:jc w:val="both"/>
        <w:textAlignment w:val="auto"/>
        <w:rPr>
          <w:rFonts w:ascii="方正仿宋_GBK" w:eastAsia="方正仿宋_GBK" w:hint="eastAsia"/>
          <w:sz w:val="32"/>
          <w:szCs w:val="32"/>
        </w:rPr>
      </w:pPr>
      <w:r>
        <w:rPr>
          <w:rFonts w:ascii="方正仿宋_GBK" w:eastAsia="方正仿宋_GBK" w:hint="eastAsia"/>
          <w:sz w:val="32"/>
          <w:szCs w:val="32"/>
        </w:rPr>
        <w:t>●13、仪器主要测量值：</w:t>
      </w:r>
      <w:r>
        <w:rPr>
          <w:rFonts w:ascii="方正仿宋_GBK" w:eastAsia="方正仿宋_GBK"/>
          <w:sz w:val="32"/>
          <w:szCs w:val="32"/>
        </w:rPr>
        <w:t>36</w:t>
      </w:r>
    </w:p>
    <w:p>
      <w:pPr>
        <w:keepNext w:val="0"/>
        <w:keepLines w:val="0"/>
        <w:pageBreakBefore w:val="0"/>
        <w:widowControl/>
        <w:kinsoku/>
        <w:wordWrap/>
        <w:overflowPunct/>
        <w:topLinePunct w:val="0"/>
        <w:autoSpaceDE/>
        <w:autoSpaceDN/>
        <w:spacing w:line="560" w:lineRule="exact"/>
        <w:ind w:left="0" w:firstLine="554"/>
        <w:jc w:val="both"/>
        <w:rPr>
          <w:rFonts w:ascii="方正仿宋_GBK" w:eastAsia="方正仿宋_GBK" w:hint="eastAsia"/>
          <w:sz w:val="32"/>
          <w:szCs w:val="32"/>
        </w:rPr>
      </w:pPr>
      <w:r>
        <w:rPr>
          <w:rFonts w:ascii="方正仿宋_GBK" w:eastAsia="方正仿宋_GBK" w:hint="eastAsia"/>
          <w:color w:val="auto"/>
          <w:sz w:val="32"/>
          <w:szCs w:val="32"/>
        </w:rPr>
        <w:t>体重、身体总水分、细胞内水分、细胞外水分、蛋白质、无机盐、肌肉量、去脂体重、骨骼肌、体脂肪含量、BMI、体脂百分比、腰臀比（WHR）、内脏脂肪面积、节段肌肉量/节段肌肉百分比、节段脂肪量、节段脂肪百分比、浮肿指数、节段浮肿指数、营养评估（蛋白质、无机盐、脂肪）、体重管理、肥胖分析、均衡分析、身体力量、健康诊断、目标体重、重量控制、脂肪控制、肌肉控制、健康评估、肥胖度、BCM（身体细胞量）、BMC（骨内矿物质含量）、基础代谢量（BMR）、AC（上臂围度）、AMC（上臂肌肉围度），能提供各测试项目标准范围、人体成份测量历史数据</w:t>
      </w: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color w:val="auto"/>
          <w:sz w:val="32"/>
          <w:szCs w:val="32"/>
        </w:rPr>
      </w:pPr>
      <w:r>
        <w:rPr>
          <w:rFonts w:ascii="方正仿宋_GBK" w:eastAsia="方正仿宋_GBK" w:hint="eastAsia"/>
          <w:sz w:val="32"/>
          <w:szCs w:val="32"/>
        </w:rPr>
        <w:t>●14、仪器</w:t>
      </w:r>
      <w:r>
        <w:rPr>
          <w:rFonts w:ascii="方正仿宋_GBK" w:eastAsia="方正仿宋_GBK" w:hint="eastAsia"/>
          <w:color w:val="auto"/>
          <w:sz w:val="32"/>
          <w:szCs w:val="32"/>
        </w:rPr>
        <w:t>附加测量值：</w:t>
      </w:r>
      <w:r>
        <w:rPr>
          <w:rFonts w:ascii="方正仿宋_GBK" w:eastAsia="方正仿宋_GBK"/>
          <w:color w:val="auto"/>
          <w:sz w:val="32"/>
          <w:szCs w:val="32"/>
        </w:rPr>
        <w:t>12</w:t>
      </w:r>
    </w:p>
    <w:p>
      <w:pPr>
        <w:keepNext w:val="0"/>
        <w:keepLines w:val="0"/>
        <w:pageBreakBefore w:val="0"/>
        <w:widowControl/>
        <w:kinsoku/>
        <w:wordWrap/>
        <w:overflowPunct/>
        <w:topLinePunct w:val="0"/>
        <w:autoSpaceDE/>
        <w:autoSpaceDN/>
        <w:spacing w:line="560" w:lineRule="exact"/>
        <w:jc w:val="both"/>
        <w:rPr>
          <w:rFonts w:ascii="方正仿宋_GBK" w:eastAsia="方正仿宋_GBK" w:hint="eastAsia"/>
          <w:sz w:val="32"/>
          <w:szCs w:val="32"/>
        </w:rPr>
      </w:pPr>
      <w:r>
        <w:rPr>
          <w:rFonts w:ascii="方正仿宋_GBK" w:eastAsia="方正仿宋_GBK" w:hint="eastAsia"/>
          <w:color w:val="auto"/>
          <w:sz w:val="32"/>
          <w:szCs w:val="32"/>
        </w:rPr>
        <w:t>肥胖度（OD）</w:t>
      </w:r>
      <w:r>
        <w:rPr>
          <w:rFonts w:ascii="方正仿宋_GBK" w:eastAsia="方正仿宋_GBK"/>
          <w:color w:val="auto"/>
          <w:sz w:val="32"/>
          <w:szCs w:val="32"/>
        </w:rPr>
        <w:t>、</w:t>
      </w:r>
      <w:r>
        <w:rPr>
          <w:rFonts w:ascii="方正仿宋_GBK" w:eastAsia="方正仿宋_GBK" w:hint="eastAsia"/>
          <w:color w:val="auto"/>
          <w:sz w:val="32"/>
          <w:szCs w:val="32"/>
        </w:rPr>
        <w:t>身体细胞量（BCM）</w:t>
      </w:r>
      <w:r>
        <w:rPr>
          <w:rFonts w:ascii="方正仿宋_GBK" w:eastAsia="方正仿宋_GBK"/>
          <w:color w:val="auto"/>
          <w:sz w:val="32"/>
          <w:szCs w:val="32"/>
        </w:rPr>
        <w:t>、</w:t>
      </w:r>
      <w:r>
        <w:rPr>
          <w:rFonts w:ascii="方正仿宋_GBK" w:eastAsia="方正仿宋_GBK" w:hint="eastAsia"/>
          <w:color w:val="auto"/>
          <w:sz w:val="32"/>
          <w:szCs w:val="32"/>
        </w:rPr>
        <w:t>骨矿物质含量（BMC）</w:t>
      </w:r>
      <w:r>
        <w:rPr>
          <w:rFonts w:ascii="方正仿宋_GBK" w:eastAsia="方正仿宋_GBK"/>
          <w:color w:val="auto"/>
          <w:sz w:val="32"/>
          <w:szCs w:val="32"/>
        </w:rPr>
        <w:t>、</w:t>
      </w:r>
      <w:r>
        <w:rPr>
          <w:rFonts w:ascii="方正仿宋_GBK" w:eastAsia="方正仿宋_GBK" w:hint="eastAsia"/>
          <w:color w:val="auto"/>
          <w:sz w:val="32"/>
          <w:szCs w:val="32"/>
        </w:rPr>
        <w:t>基础代谢率（BMR）上周长（AC）、上臂无脂肪周长（AMC）</w:t>
      </w:r>
      <w:r>
        <w:rPr>
          <w:rFonts w:ascii="方正仿宋_GBK" w:eastAsia="方正仿宋_GBK"/>
          <w:color w:val="auto"/>
          <w:sz w:val="32"/>
          <w:szCs w:val="32"/>
        </w:rPr>
        <w:t>、</w:t>
      </w:r>
      <w:r>
        <w:rPr>
          <w:rFonts w:ascii="方正仿宋_GBK" w:eastAsia="方正仿宋_GBK" w:hint="eastAsia"/>
          <w:color w:val="auto"/>
          <w:sz w:val="32"/>
          <w:szCs w:val="32"/>
        </w:rPr>
        <w:t>人体测量（体型报告纸可选）NECK 颈部周长、CHEST胸围、ABD腰围、HIP臀围、AC上臂周长、AMC上臂无脂肪周长、THIGH大腿周长。</w:t>
      </w: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●15、仪器评估类型：</w:t>
      </w:r>
      <w:r>
        <w:rPr>
          <w:rFonts w:ascii="方正仿宋_GBK" w:eastAsia="方正仿宋_GBK"/>
          <w:sz w:val="32"/>
          <w:szCs w:val="32"/>
        </w:rPr>
        <w:t>7</w:t>
      </w:r>
    </w:p>
    <w:p>
      <w:pPr>
        <w:keepNext w:val="0"/>
        <w:keepLines w:val="0"/>
        <w:pageBreakBefore w:val="0"/>
        <w:widowControl/>
        <w:kinsoku/>
        <w:wordWrap/>
        <w:overflowPunct/>
        <w:topLinePunct w:val="0"/>
        <w:autoSpaceDE/>
        <w:autoSpaceDN/>
        <w:spacing w:line="560" w:lineRule="exact"/>
        <w:ind w:left="0" w:firstLine="659"/>
        <w:jc w:val="both"/>
        <w:rPr>
          <w:rFonts w:ascii="方正仿宋_GBK" w:eastAsia="方正仿宋_GBK" w:hint="eastAsia"/>
          <w:sz w:val="32"/>
          <w:szCs w:val="32"/>
        </w:rPr>
      </w:pPr>
      <w:r>
        <w:rPr>
          <w:rFonts w:ascii="方正仿宋_GBK" w:eastAsia="方正仿宋_GBK" w:hint="eastAsia"/>
          <w:sz w:val="32"/>
          <w:szCs w:val="32"/>
        </w:rPr>
        <w:t>营养评估、体重管理、肥胖分析、身体均衡分析、身体力量分析、健康诊断、重量控制。</w:t>
      </w: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●16、通过输入ID号可储存结果≥100,000次</w:t>
      </w: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●17、报告纸输出检测结果项目</w:t>
      </w:r>
      <w:r>
        <w:rPr>
          <w:rFonts w:ascii="方正仿宋_GBK" w:eastAsia="方正仿宋_GBK" w:hint="eastAsia"/>
          <w:sz w:val="32"/>
          <w:szCs w:val="32"/>
          <w:lang w:eastAsia="zh-CN"/>
        </w:rPr>
        <w:t>可选择调整</w:t>
      </w:r>
      <w:r>
        <w:rPr>
          <w:rFonts w:ascii="方正仿宋_GBK" w:eastAsia="方正仿宋_GBK" w:hint="eastAsia"/>
          <w:sz w:val="32"/>
          <w:szCs w:val="32"/>
        </w:rPr>
        <w:t>。</w:t>
      </w:r>
    </w:p>
    <w:p>
      <w:pPr>
        <w:keepNext w:val="0"/>
        <w:keepLines w:val="0"/>
        <w:pageBreakBefore w:val="0"/>
        <w:widowControl/>
        <w:kinsoku/>
        <w:wordWrap/>
        <w:overflowPunct/>
        <w:topLinePunct w:val="0"/>
        <w:autoSpaceDE/>
        <w:autoSpaceDN/>
        <w:bidi w:val="0"/>
        <w:adjustRightInd w:val="0"/>
        <w:snapToGrid w:val="0"/>
        <w:spacing w:line="560" w:lineRule="exact"/>
        <w:ind w:left="0" w:firstLine="659"/>
        <w:jc w:val="both"/>
        <w:textAlignment w:val="auto"/>
        <w:rPr>
          <w:rFonts w:ascii="方正仿宋_GBK" w:eastAsia="方正仿宋_GBK" w:hint="eastAsia"/>
          <w:color w:val="auto"/>
          <w:sz w:val="32"/>
          <w:szCs w:val="32"/>
        </w:rPr>
      </w:pPr>
      <w:r>
        <w:rPr>
          <w:rFonts w:ascii="方正仿宋_GBK" w:eastAsia="方正仿宋_GBK" w:hint="eastAsia"/>
          <w:sz w:val="32"/>
          <w:szCs w:val="32"/>
        </w:rPr>
        <w:t>18、所获认证：中国SFDA认证、</w:t>
      </w:r>
      <w:r>
        <w:rPr>
          <w:rFonts w:ascii="方正仿宋_GBK" w:eastAsia="方正仿宋_GBK" w:hint="eastAsia"/>
          <w:color w:val="auto"/>
          <w:sz w:val="32"/>
          <w:szCs w:val="32"/>
        </w:rPr>
        <w:t>FDA认证、CE认证</w:t>
      </w:r>
    </w:p>
    <w:p>
      <w:pPr>
        <w:keepNext w:val="0"/>
        <w:keepLines w:val="0"/>
        <w:pageBreakBefore w:val="0"/>
        <w:widowControl/>
        <w:kinsoku/>
        <w:wordWrap/>
        <w:overflowPunct/>
        <w:topLinePunct w:val="0"/>
        <w:autoSpaceDE/>
        <w:autoSpaceDN/>
        <w:bidi w:val="0"/>
        <w:adjustRightInd w:val="0"/>
        <w:snapToGrid w:val="0"/>
        <w:spacing w:line="560" w:lineRule="exact"/>
        <w:ind w:left="0" w:firstLine="764"/>
        <w:jc w:val="both"/>
        <w:textAlignment w:val="auto"/>
        <w:rPr>
          <w:rFonts w:ascii="方正仿宋_GBK" w:eastAsia="方正仿宋_GBK" w:hint="eastAsia"/>
          <w:sz w:val="32"/>
          <w:szCs w:val="32"/>
        </w:rPr>
      </w:pPr>
      <w:r>
        <w:rPr>
          <w:rFonts w:ascii="方正仿宋_GBK" w:eastAsia="方正仿宋_GBK" w:hint="eastAsia"/>
          <w:sz w:val="32"/>
          <w:szCs w:val="32"/>
        </w:rPr>
        <w:t>▲19、配置及全套附件：</w:t>
      </w:r>
    </w:p>
    <w:p>
      <w:pPr>
        <w:keepNext w:val="0"/>
        <w:keepLines w:val="0"/>
        <w:pageBreakBefore w:val="0"/>
        <w:widowControl/>
        <w:kinsoku/>
        <w:wordWrap/>
        <w:overflowPunct/>
        <w:topLinePunct w:val="0"/>
        <w:autoSpaceDE/>
        <w:autoSpaceDN/>
        <w:bidi w:val="0"/>
        <w:adjustRightInd w:val="0"/>
        <w:snapToGrid w:val="0"/>
        <w:spacing w:after="0"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（1）人体成分仪主机1台</w:t>
      </w:r>
    </w:p>
    <w:p>
      <w:pPr>
        <w:keepNext w:val="0"/>
        <w:keepLines w:val="0"/>
        <w:pageBreakBefore w:val="0"/>
        <w:widowControl/>
        <w:kinsoku/>
        <w:wordWrap/>
        <w:overflowPunct/>
        <w:topLinePunct w:val="0"/>
        <w:autoSpaceDE/>
        <w:autoSpaceDN/>
        <w:bidi w:val="0"/>
        <w:adjustRightInd w:val="0"/>
        <w:snapToGrid w:val="0"/>
        <w:spacing w:after="0"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（2）</w:t>
        <w:tab/>
        <w:t>数据处理器1台（</w:t>
      </w:r>
      <w:r>
        <w:rPr>
          <w:rFonts w:ascii="方正仿宋_GBK" w:eastAsia="方正仿宋_GBK"/>
          <w:sz w:val="32"/>
          <w:szCs w:val="32"/>
        </w:rPr>
        <w:t>CPU</w:t>
      </w:r>
      <w:bookmarkStart w:id="0" w:name="_GoBack"/>
      <w:bookmarkEnd w:id="0"/>
      <w:r>
        <w:rPr>
          <w:rFonts w:ascii="方正仿宋_GBK" w:eastAsia="方正仿宋_GBK" w:hint="eastAsia"/>
          <w:sz w:val="32"/>
          <w:szCs w:val="32"/>
        </w:rPr>
        <w:t>处理器i5十代以上，内存16G及以上，固态硬盘（500G以上)</w:t>
      </w:r>
    </w:p>
    <w:p>
      <w:pPr>
        <w:keepNext w:val="0"/>
        <w:keepLines w:val="0"/>
        <w:pageBreakBefore w:val="0"/>
        <w:widowControl/>
        <w:kinsoku/>
        <w:wordWrap/>
        <w:overflowPunct/>
        <w:topLinePunct w:val="0"/>
        <w:autoSpaceDE/>
        <w:autoSpaceDN/>
        <w:bidi w:val="0"/>
        <w:adjustRightInd w:val="0"/>
        <w:snapToGrid w:val="0"/>
        <w:spacing w:after="0"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（3）电源适配器 1根</w:t>
        <w:tab/>
      </w:r>
    </w:p>
    <w:p>
      <w:pPr>
        <w:keepNext w:val="0"/>
        <w:keepLines w:val="0"/>
        <w:pageBreakBefore w:val="0"/>
        <w:widowControl/>
        <w:kinsoku/>
        <w:wordWrap/>
        <w:overflowPunct/>
        <w:topLinePunct w:val="0"/>
        <w:autoSpaceDE/>
        <w:autoSpaceDN/>
        <w:bidi w:val="0"/>
        <w:adjustRightInd w:val="0"/>
        <w:snapToGrid w:val="0"/>
        <w:spacing w:after="0" w:line="560" w:lineRule="exact"/>
        <w:ind w:left="0" w:firstLine="659"/>
        <w:jc w:val="both"/>
        <w:textAlignment w:val="auto"/>
        <w:rPr>
          <w:rFonts w:ascii="方正仿宋_GBK" w:eastAsia="方正仿宋_GBK" w:hint="eastAsia"/>
          <w:sz w:val="32"/>
          <w:szCs w:val="32"/>
        </w:rPr>
      </w:pPr>
      <w:r>
        <w:rPr>
          <w:rFonts w:ascii="方正仿宋_GBK" w:eastAsia="方正仿宋_GBK" w:hint="eastAsia"/>
          <w:sz w:val="32"/>
          <w:szCs w:val="32"/>
        </w:rPr>
        <w:t>（4）地垫1块</w:t>
      </w:r>
    </w:p>
    <w:p>
      <w:pPr>
        <w:spacing w:line="560" w:lineRule="exact"/>
        <w:ind w:left="0" w:firstLine="659"/>
        <w:rPr>
          <w:rFonts w:ascii="方正仿宋_GBK" w:eastAsia="方正仿宋_GBK" w:hint="eastAsia"/>
          <w:sz w:val="32"/>
          <w:szCs w:val="32"/>
        </w:rPr>
      </w:pPr>
      <w:r>
        <w:rPr>
          <w:rFonts w:ascii="方正仿宋_GBK" w:eastAsia="方正仿宋_GBK" w:hint="eastAsia"/>
          <w:sz w:val="32"/>
          <w:szCs w:val="32"/>
        </w:rPr>
        <w:t>（5）产品使用说明书 1本</w:t>
      </w:r>
    </w:p>
    <w:p>
      <w:pPr>
        <w:spacing w:line="560" w:lineRule="exact"/>
        <w:ind w:left="0" w:firstLine="659"/>
        <w:rPr>
          <w:rFonts w:ascii="方正仿宋_GBK" w:eastAsia="方正仿宋_GBK" w:hint="eastAsia"/>
          <w:sz w:val="32"/>
          <w:szCs w:val="32"/>
        </w:rPr>
      </w:pPr>
      <w:r>
        <w:rPr>
          <w:rFonts w:ascii="方正仿宋_GBK" w:eastAsia="方正仿宋_GBK" w:hint="eastAsia"/>
          <w:sz w:val="32"/>
          <w:szCs w:val="32"/>
        </w:rPr>
        <w:t>（6）结果报告解析说明书 1本</w:t>
      </w:r>
    </w:p>
    <w:p>
      <w:pPr>
        <w:spacing w:line="560" w:lineRule="exact"/>
        <w:rPr>
          <w:rFonts w:ascii="方正仿宋_GBK" w:eastAsia="方正仿宋_GBK" w:hint="eastAsia"/>
          <w:color w:val="FF0000"/>
          <w:sz w:val="32"/>
          <w:szCs w:val="32"/>
        </w:rPr>
      </w:pPr>
      <w:r>
        <w:rPr>
          <w:rFonts w:ascii="方正仿宋_GBK" w:eastAsia="方正仿宋_GBK" w:hint="eastAsia"/>
          <w:sz w:val="32"/>
          <w:szCs w:val="32"/>
        </w:rPr>
        <w:tab/>
        <w:t>▲三、商务条件</w:t>
      </w:r>
    </w:p>
    <w:p>
      <w:pPr>
        <w:pStyle w:val="75"/>
        <w:spacing w:line="560" w:lineRule="exact"/>
        <w:ind w:left="0" w:firstLine="659"/>
        <w:rPr>
          <w:rFonts w:ascii="方正仿宋_GBK" w:eastAsia="方正仿宋_GBK" w:cs="宋体"/>
          <w:kern w:val="0"/>
          <w:sz w:val="32"/>
          <w:szCs w:val="32"/>
          <w:lang w:bidi="ar-SA"/>
        </w:rPr>
      </w:pPr>
      <w:r>
        <w:rPr>
          <w:rFonts w:ascii="方正仿宋_GBK" w:eastAsia="方正仿宋_GBK" w:cs="宋体" w:hint="eastAsia"/>
          <w:kern w:val="0"/>
          <w:sz w:val="32"/>
          <w:szCs w:val="32"/>
          <w:lang w:bidi="ar-SA"/>
        </w:rPr>
        <w:t>1、</w:t>
      </w:r>
      <w:r>
        <w:rPr>
          <w:rFonts w:ascii="方正仿宋_GBK" w:eastAsia="方正仿宋_GBK" w:cs="宋体"/>
          <w:kern w:val="0"/>
          <w:sz w:val="32"/>
          <w:szCs w:val="32"/>
          <w:lang w:bidi="ar-SA"/>
        </w:rPr>
        <w:t>签订合同后10天内到货。</w:t>
      </w:r>
    </w:p>
    <w:p>
      <w:pPr>
        <w:pStyle w:val="75"/>
        <w:spacing w:line="560" w:lineRule="exact"/>
        <w:ind w:left="0" w:firstLine="659"/>
        <w:rPr>
          <w:rFonts w:ascii="方正仿宋_GBK" w:eastAsia="方正仿宋_GBK" w:cs="宋体" w:hint="eastAsia"/>
          <w:kern w:val="0"/>
          <w:sz w:val="32"/>
          <w:szCs w:val="32"/>
          <w:lang w:bidi="ar-SA"/>
        </w:rPr>
      </w:pPr>
      <w:r>
        <w:rPr>
          <w:rFonts w:ascii="方正仿宋_GBK" w:eastAsia="方正仿宋_GBK" w:cs="宋体" w:hint="eastAsia"/>
          <w:kern w:val="0"/>
          <w:sz w:val="32"/>
          <w:szCs w:val="32"/>
          <w:lang w:bidi="ar-SA"/>
        </w:rPr>
        <w:t>2、质量保证和售后服务承诺：为保障货物质量及产品品质，中标供应商必须承诺在合同签订后正式供货时向采购人提供货物来源合法性证明（如：生产厂家针对此项目的质量保证证明、售后服务保证原件、供货证明原件、经销证书或购买发票等）。</w:t>
      </w:r>
    </w:p>
    <w:p>
      <w:pPr>
        <w:pStyle w:val="75"/>
        <w:spacing w:line="560" w:lineRule="exact"/>
        <w:ind w:left="0" w:firstLine="659"/>
        <w:rPr>
          <w:rFonts w:ascii="方正仿宋_GBK" w:eastAsia="方正仿宋_GBK" w:cs="宋体" w:hint="eastAsia"/>
          <w:kern w:val="0"/>
          <w:sz w:val="32"/>
          <w:szCs w:val="32"/>
          <w:lang w:bidi="ar-SA"/>
        </w:rPr>
      </w:pPr>
      <w:r>
        <w:rPr>
          <w:rFonts w:ascii="方正仿宋_GBK" w:eastAsia="方正仿宋_GBK" w:cs="宋体" w:hint="eastAsia"/>
          <w:kern w:val="0"/>
          <w:sz w:val="32"/>
          <w:szCs w:val="32"/>
          <w:lang w:bidi="ar-SA"/>
        </w:rPr>
        <w:t>3、</w:t>
      </w:r>
      <w:r>
        <w:rPr>
          <w:rFonts w:ascii="方正仿宋_GBK" w:eastAsia="方正仿宋_GBK" w:cs="宋体" w:hint="eastAsia"/>
          <w:bCs/>
          <w:kern w:val="0"/>
          <w:sz w:val="32"/>
          <w:szCs w:val="32"/>
          <w:lang w:bidi="ar-SA"/>
        </w:rPr>
        <w:t>质保期：</w:t>
      </w:r>
      <w:r>
        <w:rPr>
          <w:rFonts w:ascii="方正仿宋_GBK" w:eastAsia="方正仿宋_GBK" w:hint="eastAsia"/>
          <w:kern w:val="0"/>
          <w:sz w:val="32"/>
          <w:szCs w:val="32"/>
        </w:rPr>
        <w:t>保修期不低</w:t>
      </w:r>
      <w:r>
        <w:rPr>
          <w:rFonts w:ascii="方正仿宋_GBK" w:eastAsia="方正仿宋_GBK" w:hint="eastAsia"/>
          <w:kern w:val="0"/>
          <w:sz w:val="32"/>
          <w:szCs w:val="32"/>
          <w:lang w:val="en-US" w:eastAsia="zh-CN"/>
        </w:rPr>
        <w:t>2</w:t>
      </w:r>
      <w:r>
        <w:rPr>
          <w:rFonts w:ascii="方正仿宋_GBK" w:eastAsia="方正仿宋_GBK" w:hint="eastAsia"/>
          <w:kern w:val="0"/>
          <w:sz w:val="32"/>
          <w:szCs w:val="32"/>
        </w:rPr>
        <w:t>年，</w:t>
      </w:r>
      <w:r>
        <w:rPr>
          <w:rFonts w:ascii="方正仿宋_GBK" w:eastAsia="方正仿宋_GBK" w:cs="宋体" w:hint="eastAsia"/>
          <w:kern w:val="0"/>
          <w:sz w:val="32"/>
          <w:szCs w:val="32"/>
          <w:lang w:bidi="ar-SA"/>
        </w:rPr>
        <w:t>在质量保证期内设备发生故障，中标供应商应全程免费提供原厂商售后维修和更换零件服务、仪器软件升级等服务。</w:t>
      </w:r>
    </w:p>
    <w:p>
      <w:pPr>
        <w:pStyle w:val="75"/>
        <w:spacing w:line="560" w:lineRule="exact"/>
        <w:ind w:left="0" w:firstLine="659"/>
        <w:rPr>
          <w:rFonts w:ascii="方正仿宋_GBK" w:eastAsia="方正仿宋_GBK" w:cs="宋体" w:hint="eastAsia"/>
          <w:kern w:val="0"/>
          <w:sz w:val="32"/>
          <w:szCs w:val="32"/>
          <w:lang w:bidi="ar-SA"/>
        </w:rPr>
      </w:pPr>
      <w:r>
        <w:rPr>
          <w:rFonts w:ascii="方正仿宋_GBK" w:eastAsia="方正仿宋_GBK" w:cs="宋体" w:hint="eastAsia"/>
          <w:kern w:val="0"/>
          <w:sz w:val="32"/>
          <w:szCs w:val="32"/>
          <w:lang w:bidi="ar-SA"/>
        </w:rPr>
        <w:t>4、合同签订后，在1周内中标供应商将仪器操作间的装修要求和水、电、气要求通知采购人。</w:t>
      </w:r>
    </w:p>
    <w:p>
      <w:pPr>
        <w:pStyle w:val="75"/>
        <w:spacing w:line="560" w:lineRule="exact"/>
        <w:ind w:left="0" w:firstLine="659"/>
        <w:rPr>
          <w:rFonts w:ascii="方正仿宋_GBK" w:eastAsia="方正仿宋_GBK" w:cs="宋体" w:hint="eastAsia"/>
          <w:kern w:val="0"/>
          <w:sz w:val="32"/>
          <w:szCs w:val="32"/>
          <w:lang w:bidi="ar-SA"/>
        </w:rPr>
      </w:pPr>
      <w:r>
        <w:rPr>
          <w:rFonts w:ascii="方正仿宋_GBK" w:eastAsia="方正仿宋_GBK" w:cs="宋体" w:hint="eastAsia"/>
          <w:kern w:val="0"/>
          <w:sz w:val="32"/>
          <w:szCs w:val="32"/>
          <w:lang w:bidi="ar-SA"/>
        </w:rPr>
        <w:t>5、中标供应商负责将设备运至采购人指定的地点，负责安装，现场培训及技术应用培训。</w:t>
      </w:r>
    </w:p>
    <w:p>
      <w:pPr>
        <w:pStyle w:val="76"/>
        <w:spacing w:line="560" w:lineRule="exact"/>
        <w:ind w:left="0" w:firstLine="659"/>
        <w:rPr>
          <w:rFonts w:ascii="方正仿宋_GBK" w:eastAsia="方正仿宋_GBK" w:cs="宋体" w:hint="eastAsia"/>
          <w:kern w:val="0"/>
          <w:sz w:val="32"/>
          <w:szCs w:val="32"/>
          <w:lang w:bidi="ar-SA"/>
        </w:rPr>
      </w:pPr>
      <w:r>
        <w:rPr>
          <w:rFonts w:ascii="方正仿宋_GBK" w:eastAsia="方正仿宋_GBK" w:cs="宋体" w:hint="eastAsia"/>
          <w:kern w:val="0"/>
          <w:sz w:val="32"/>
          <w:szCs w:val="32"/>
          <w:lang w:bidi="ar-SA"/>
        </w:rPr>
        <w:t>6、安装、调试货到后，中标供应商负责派技术人员到现场进行安装、调试，直至验收合格，所有项目必须符合其性能。</w:t>
      </w:r>
    </w:p>
    <w:p>
      <w:pPr>
        <w:pStyle w:val="77"/>
        <w:spacing w:line="560" w:lineRule="exact"/>
        <w:ind w:left="0" w:firstLine="659"/>
        <w:rPr>
          <w:rFonts w:ascii="方正仿宋_GBK" w:eastAsia="方正仿宋_GBK" w:cs="宋体" w:hint="eastAsia"/>
          <w:kern w:val="0"/>
          <w:sz w:val="32"/>
          <w:szCs w:val="32"/>
          <w:lang w:bidi="ar-SA"/>
        </w:rPr>
      </w:pPr>
      <w:r>
        <w:rPr>
          <w:rFonts w:ascii="方正仿宋_GBK" w:eastAsia="方正仿宋_GBK" w:cs="宋体" w:hint="eastAsia"/>
          <w:kern w:val="0"/>
          <w:sz w:val="32"/>
          <w:szCs w:val="32"/>
          <w:lang w:bidi="ar-SA"/>
        </w:rPr>
        <w:t>7、标供应商能响应故障处理请求和电话咨询，提供7×24小时技术支持，4小时内响应和24小时内提出解决方案，一般应在48小时内派人到现场维修的售后服务。中标供应商应提供维保人员名单、联系电话等。</w:t>
      </w:r>
    </w:p>
    <w:p>
      <w:pPr>
        <w:pStyle w:val="75"/>
        <w:spacing w:line="560" w:lineRule="exact"/>
        <w:ind w:left="0" w:firstLine="659"/>
        <w:rPr>
          <w:rFonts w:ascii="方正仿宋_GBK" w:eastAsia="方正仿宋_GBK" w:hint="eastAsia"/>
          <w:sz w:val="32"/>
          <w:szCs w:val="32"/>
        </w:rPr>
      </w:pPr>
      <w:r>
        <w:rPr>
          <w:rFonts w:ascii="方正仿宋_GBK" w:eastAsia="方正仿宋_GBK" w:cs="宋体"/>
          <w:kern w:val="0"/>
          <w:sz w:val="32"/>
          <w:szCs w:val="32"/>
          <w:lang w:bidi="ar-SA"/>
        </w:rPr>
        <w:t>8</w:t>
      </w:r>
      <w:r>
        <w:rPr>
          <w:rFonts w:ascii="方正仿宋_GBK" w:eastAsia="方正仿宋_GBK" w:cs="宋体" w:hint="eastAsia"/>
          <w:kern w:val="0"/>
          <w:sz w:val="32"/>
          <w:szCs w:val="32"/>
          <w:lang w:bidi="ar-SA"/>
        </w:rPr>
        <w:t>、现场培训：中标供应商应以培训班及现场培训形式对操作人员进行仪器基本操作和维护知识进行培训，保证相关人员能独立上机进行基本操作和数据处理。如采购人有因人员流动，需要进行培训，中标供应商应对采购人新增实验人员进行现场培训。</w:t>
      </w:r>
    </w:p>
    <w:p>
      <w:pPr>
        <w:pStyle w:val="83"/>
        <w:spacing w:line="560" w:lineRule="exact"/>
        <w:ind w:left="0" w:firstLine="406"/>
        <w:rPr>
          <w:rFonts w:ascii="方正仿宋_GBK" w:eastAsia="方正仿宋_GBK" w:cs="宋体" w:hint="eastAsia"/>
          <w:kern w:val="0"/>
          <w:sz w:val="32"/>
          <w:szCs w:val="32"/>
        </w:rPr>
      </w:pPr>
      <w:r>
        <w:rPr>
          <w:rFonts w:ascii="方正仿宋_GBK" w:eastAsia="方正仿宋_GBK" w:cs="宋体" w:hint="eastAsia"/>
          <w:kern w:val="0"/>
          <w:sz w:val="32"/>
          <w:szCs w:val="32"/>
        </w:rPr>
        <w:t>四、特别说明“▲”系指实质性要求条款，“</w:t>
      </w:r>
      <w:r>
        <w:rPr>
          <w:rFonts w:ascii="方正仿宋_GBK" w:eastAsia="方正仿宋_GBK" w:cs="宋体" w:hint="eastAsia"/>
          <w:kern w:val="0"/>
          <w:sz w:val="32"/>
          <w:szCs w:val="32"/>
          <w:highlight w:val="auto"/>
        </w:rPr>
        <w:t>●</w:t>
      </w:r>
      <w:r>
        <w:rPr>
          <w:rFonts w:ascii="方正仿宋_GBK" w:eastAsia="方正仿宋_GBK" w:cs="宋体" w:hint="eastAsia"/>
          <w:kern w:val="0"/>
          <w:sz w:val="32"/>
          <w:szCs w:val="32"/>
        </w:rPr>
        <w:t>”标注的条款为重要技术参数；其他未标注符号的条款为一般技术参数</w:t>
      </w:r>
      <w:r>
        <w:rPr>
          <w:rFonts w:ascii="方正仿宋_GBK" w:eastAsia="方正仿宋_GBK" w:cs="宋体"/>
          <w:kern w:val="0"/>
          <w:sz w:val="32"/>
          <w:szCs w:val="32"/>
        </w:rPr>
        <w:t>。</w:t>
      </w:r>
      <w:r>
        <w:rPr>
          <w:rFonts w:ascii="方正仿宋_GBK" w:eastAsia="方正仿宋_GBK" w:cs="宋体" w:hint="eastAsia"/>
          <w:kern w:val="0"/>
          <w:sz w:val="32"/>
          <w:szCs w:val="32"/>
        </w:rPr>
        <w:t>带“▲”的实质性要求的技术指标只允许</w:t>
      </w:r>
      <w:r>
        <w:rPr>
          <w:rFonts w:ascii="方正仿宋_GBK" w:eastAsia="方正仿宋_GBK" w:cs="宋体" w:hint="eastAsia"/>
          <w:kern w:val="0"/>
          <w:sz w:val="32"/>
          <w:szCs w:val="32"/>
          <w:lang w:val="en-US" w:eastAsia="zh-CN"/>
        </w:rPr>
        <w:t>无</w:t>
      </w:r>
      <w:r>
        <w:rPr>
          <w:rFonts w:ascii="方正仿宋_GBK" w:eastAsia="方正仿宋_GBK" w:cs="宋体" w:hint="eastAsia"/>
          <w:kern w:val="0"/>
          <w:sz w:val="32"/>
          <w:szCs w:val="32"/>
        </w:rPr>
        <w:t>偏离或正偏离，否则废标</w:t>
      </w:r>
      <w:r>
        <w:rPr>
          <w:rFonts w:ascii="方正仿宋_GBK" w:eastAsia="方正仿宋_GBK" w:cs="宋体"/>
          <w:kern w:val="0"/>
          <w:sz w:val="32"/>
          <w:szCs w:val="32"/>
        </w:rPr>
        <w:t>；</w:t>
      </w:r>
      <w:r>
        <w:rPr>
          <w:rFonts w:ascii="方正仿宋_GBK" w:eastAsia="方正仿宋_GBK" w:cs="宋体" w:hint="eastAsia"/>
          <w:kern w:val="0"/>
          <w:sz w:val="32"/>
          <w:szCs w:val="32"/>
        </w:rPr>
        <w:t>其他技术、性能指标或者辅助功能项目允许偏离，对</w:t>
      </w:r>
      <w:r>
        <w:rPr>
          <w:rFonts w:ascii="方正仿宋_GBK" w:eastAsia="方正仿宋_GBK" w:cs="宋体"/>
          <w:kern w:val="0"/>
          <w:sz w:val="32"/>
          <w:szCs w:val="32"/>
        </w:rPr>
        <w:t>带</w:t>
      </w:r>
      <w:r>
        <w:rPr>
          <w:rFonts w:ascii="方正仿宋_GBK" w:eastAsia="方正仿宋_GBK" w:cs="宋体" w:hint="eastAsia"/>
          <w:kern w:val="0"/>
          <w:sz w:val="32"/>
          <w:szCs w:val="32"/>
        </w:rPr>
        <w:t>“</w:t>
      </w:r>
      <w:r>
        <w:rPr>
          <w:rFonts w:ascii="方正仿宋_GBK" w:eastAsia="方正仿宋_GBK" w:cs="宋体" w:hint="eastAsia"/>
          <w:kern w:val="0"/>
          <w:sz w:val="32"/>
          <w:szCs w:val="32"/>
          <w:highlight w:val="auto"/>
        </w:rPr>
        <w:t>●</w:t>
      </w:r>
      <w:r>
        <w:rPr>
          <w:rFonts w:ascii="方正仿宋_GBK" w:eastAsia="方正仿宋_GBK" w:cs="宋体" w:hint="eastAsia"/>
          <w:kern w:val="0"/>
          <w:sz w:val="32"/>
          <w:szCs w:val="32"/>
        </w:rPr>
        <w:t>”重要技术参数正偏离</w:t>
      </w:r>
      <w:r>
        <w:rPr>
          <w:rFonts w:ascii="方正仿宋_GBK" w:eastAsia="方正仿宋_GBK" w:cs="宋体"/>
          <w:kern w:val="0"/>
          <w:sz w:val="32"/>
          <w:szCs w:val="32"/>
        </w:rPr>
        <w:t>，评审时予以加</w:t>
      </w:r>
      <w:r>
        <w:rPr>
          <w:rFonts w:ascii="方正仿宋_GBK" w:eastAsia="方正仿宋_GBK" w:cs="宋体" w:hint="eastAsia"/>
          <w:kern w:val="0"/>
          <w:sz w:val="32"/>
          <w:szCs w:val="32"/>
        </w:rPr>
        <w:t>分。</w:t>
      </w:r>
    </w:p>
    <w:p>
      <w:pPr>
        <w:pStyle w:val="15"/>
      </w:pPr>
    </w:p>
    <w:p>
      <w:pPr>
        <w:pStyle w:val="15"/>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203" w:usb1="288F0000" w:usb2="00000006" w:usb3="00000000" w:csb0="00040001" w:csb1="00000000"/>
  </w:font>
  <w:font w:name="Times New Roman">
    <w:panose1 w:val="02020603050405020304"/>
    <w:charset w:val="00"/>
    <w:family w:val="auto"/>
    <w:pitch w:val="variable"/>
    <w:sig w:usb0="00000A87" w:usb1="00000000" w:usb2="00000000" w:usb3="00000000" w:csb0="400001BF" w:csb1="DFF70000"/>
  </w:font>
  <w:font w:name="Tahoma">
    <w:panose1 w:val="020B0604030504040204"/>
    <w:charset w:val="00"/>
    <w:family w:val="swiss"/>
    <w:pitch w:val="variable"/>
    <w:sig w:usb0="E1002EFF" w:usb1="C000605B" w:usb2="00000029" w:usb3="00000000" w:csb0="200101FF" w:csb1="2028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30"/>
  <w:doNotDisplayPageBoundaries/>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adjustRightInd w:val="0"/>
      <w:snapToGrid w:val="0"/>
      <w:spacing w:after="200"/>
    </w:pPr>
    <w:rPr>
      <w:rFonts w:ascii="Tahoma" w:eastAsia="微软雅黑" w:cs="Arial" w:hAnsi="Tahoma"/>
      <w:kern w:val="0"/>
      <w:sz w:val="22"/>
      <w:szCs w:val="22"/>
      <w:lang w:val="en-US" w:eastAsia="zh-CN" w:bidi="ar-SA"/>
    </w:rPr>
  </w:style>
  <w:style w:type="character" w:default="1" w:styleId="10">
    <w:name w:val="Default Paragraph Font"/>
  </w:style>
  <w:style w:type="paragraph" w:styleId="15">
    <w:name w:val="Body Text"/>
    <w:basedOn w:val="0"/>
    <w:rPr>
      <w:rFonts w:ascii="宋体" w:cs="宋体" w:hAnsi="宋体"/>
    </w:rPr>
  </w:style>
  <w:style w:type="paragraph" w:customStyle="1" w:styleId="16">
    <w:name w:val="样式 11 磅"/>
    <w:pPr>
      <w:adjustRightInd w:val="0"/>
      <w:snapToGrid w:val="0"/>
      <w:spacing w:after="200"/>
    </w:pPr>
    <w:rPr>
      <w:rFonts w:ascii="Tahoma" w:eastAsia="微软雅黑" w:cs="Arial" w:hAnsi="Tahoma"/>
      <w:kern w:val="0"/>
      <w:sz w:val="22"/>
      <w:szCs w:val="22"/>
      <w:lang w:val="en-US" w:eastAsia="zh-CN" w:bidi="ar-SA"/>
    </w:rPr>
  </w:style>
  <w:style w:type="paragraph" w:customStyle="1" w:styleId="17">
    <w:name w:val="样式 1 11 磅"/>
    <w:pPr>
      <w:adjustRightInd w:val="0"/>
      <w:snapToGrid w:val="0"/>
      <w:spacing w:after="200"/>
    </w:pPr>
    <w:rPr>
      <w:rFonts w:ascii="Tahoma" w:eastAsia="微软雅黑" w:cs="Arial" w:hAnsi="Tahoma"/>
      <w:kern w:val="0"/>
      <w:sz w:val="22"/>
      <w:szCs w:val="22"/>
      <w:lang w:val="en-US" w:eastAsia="zh-CN" w:bidi="ar-SA"/>
    </w:rPr>
  </w:style>
  <w:style w:type="paragraph" w:customStyle="1" w:styleId="18">
    <w:name w:val="样式 2 11 磅"/>
    <w:pPr>
      <w:adjustRightInd w:val="0"/>
      <w:snapToGrid w:val="0"/>
      <w:spacing w:after="200"/>
    </w:pPr>
    <w:rPr>
      <w:rFonts w:ascii="Tahoma" w:eastAsia="微软雅黑" w:cs="Arial" w:hAnsi="Tahoma"/>
      <w:kern w:val="0"/>
      <w:sz w:val="22"/>
      <w:szCs w:val="22"/>
      <w:lang w:val="en-US" w:eastAsia="zh-CN" w:bidi="ar-SA"/>
    </w:rPr>
  </w:style>
  <w:style w:type="paragraph" w:customStyle="1" w:styleId="19">
    <w:name w:val="样式 3 11 磅"/>
    <w:pPr>
      <w:adjustRightInd w:val="0"/>
      <w:snapToGrid w:val="0"/>
      <w:spacing w:after="200"/>
    </w:pPr>
    <w:rPr>
      <w:rFonts w:ascii="Tahoma" w:eastAsia="微软雅黑" w:cs="Arial" w:hAnsi="Tahoma"/>
      <w:kern w:val="0"/>
      <w:sz w:val="22"/>
      <w:szCs w:val="22"/>
      <w:lang w:val="en-US" w:eastAsia="zh-CN" w:bidi="ar-SA"/>
    </w:rPr>
  </w:style>
  <w:style w:type="paragraph" w:customStyle="1" w:styleId="20">
    <w:name w:val="样式 4 11 磅"/>
    <w:pPr>
      <w:adjustRightInd w:val="0"/>
      <w:snapToGrid w:val="0"/>
      <w:spacing w:after="200"/>
    </w:pPr>
    <w:rPr>
      <w:rFonts w:ascii="宋体" w:eastAsia="微软雅黑" w:cs="宋体" w:hAnsi="宋体"/>
      <w:kern w:val="0"/>
      <w:sz w:val="22"/>
      <w:szCs w:val="22"/>
      <w:lang w:val="en-US" w:eastAsia="zh-CN" w:bidi="ar-SA"/>
    </w:rPr>
  </w:style>
  <w:style w:type="paragraph" w:customStyle="1" w:styleId="21">
    <w:name w:val="样式 5 11 磅"/>
    <w:pPr>
      <w:adjustRightInd w:val="0"/>
      <w:snapToGrid w:val="0"/>
      <w:spacing w:after="200"/>
    </w:pPr>
    <w:rPr>
      <w:rFonts w:ascii="Tahoma" w:eastAsia="微软雅黑" w:cs="Arial" w:hAnsi="Tahoma"/>
      <w:kern w:val="0"/>
      <w:sz w:val="22"/>
      <w:szCs w:val="22"/>
      <w:lang w:val="en-US" w:eastAsia="zh-CN" w:bidi="ar-SA"/>
    </w:rPr>
  </w:style>
  <w:style w:type="paragraph" w:customStyle="1" w:styleId="22">
    <w:name w:val="样式 6 11 磅"/>
    <w:pPr>
      <w:adjustRightInd w:val="0"/>
      <w:snapToGrid w:val="0"/>
      <w:spacing w:after="200"/>
    </w:pPr>
    <w:rPr>
      <w:rFonts w:ascii="宋体" w:eastAsia="微软雅黑" w:cs="宋体" w:hAnsi="宋体"/>
      <w:kern w:val="0"/>
      <w:sz w:val="22"/>
      <w:szCs w:val="22"/>
      <w:lang w:val="en-US" w:eastAsia="zh-CN" w:bidi="ar-SA"/>
    </w:rPr>
  </w:style>
  <w:style w:type="paragraph" w:customStyle="1" w:styleId="23">
    <w:name w:val="样式 7 11 磅"/>
    <w:pPr>
      <w:adjustRightInd w:val="0"/>
      <w:snapToGrid w:val="0"/>
      <w:spacing w:after="200"/>
    </w:pPr>
    <w:rPr>
      <w:rFonts w:ascii="宋体" w:eastAsia="微软雅黑" w:cs="宋体" w:hAnsi="宋体"/>
      <w:kern w:val="0"/>
      <w:sz w:val="22"/>
      <w:szCs w:val="22"/>
      <w:lang w:val="en-US" w:eastAsia="zh-CN" w:bidi="ar-SA"/>
    </w:rPr>
  </w:style>
  <w:style w:type="paragraph" w:customStyle="1" w:styleId="24">
    <w:name w:val="样式 8 11 磅"/>
    <w:pPr>
      <w:adjustRightInd w:val="0"/>
      <w:snapToGrid w:val="0"/>
      <w:spacing w:after="200"/>
    </w:pPr>
    <w:rPr>
      <w:rFonts w:ascii="宋体" w:eastAsia="微软雅黑" w:cs="宋体" w:hAnsi="宋体"/>
      <w:kern w:val="0"/>
      <w:sz w:val="22"/>
      <w:szCs w:val="22"/>
      <w:lang w:val="en-US" w:eastAsia="zh-CN" w:bidi="ar-SA"/>
    </w:rPr>
  </w:style>
  <w:style w:type="paragraph" w:customStyle="1" w:styleId="25">
    <w:name w:val="样式 9 11 磅"/>
    <w:pPr>
      <w:adjustRightInd w:val="0"/>
      <w:snapToGrid w:val="0"/>
      <w:spacing w:after="200"/>
    </w:pPr>
    <w:rPr>
      <w:rFonts w:ascii="宋体" w:eastAsia="微软雅黑" w:cs="宋体" w:hAnsi="宋体"/>
      <w:kern w:val="0"/>
      <w:sz w:val="22"/>
      <w:szCs w:val="22"/>
      <w:lang w:val="en-US" w:eastAsia="zh-CN" w:bidi="ar-SA"/>
    </w:rPr>
  </w:style>
  <w:style w:type="paragraph" w:customStyle="1" w:styleId="26">
    <w:name w:val="样式 10 11 磅"/>
    <w:pPr>
      <w:adjustRightInd w:val="0"/>
      <w:snapToGrid w:val="0"/>
      <w:spacing w:after="200"/>
    </w:pPr>
    <w:rPr>
      <w:rFonts w:ascii="宋体" w:eastAsia="微软雅黑" w:cs="宋体" w:hAnsi="宋体"/>
      <w:kern w:val="0"/>
      <w:sz w:val="22"/>
      <w:szCs w:val="22"/>
      <w:lang w:val="en-US" w:eastAsia="zh-CN" w:bidi="ar-SA"/>
    </w:rPr>
  </w:style>
  <w:style w:type="paragraph" w:customStyle="1" w:styleId="27">
    <w:name w:val="样式 11 11 磅"/>
    <w:pPr>
      <w:adjustRightInd w:val="0"/>
      <w:snapToGrid w:val="0"/>
      <w:spacing w:after="200"/>
    </w:pPr>
    <w:rPr>
      <w:rFonts w:ascii="Tahoma" w:eastAsia="微软雅黑" w:cs="Arial" w:hAnsi="Tahoma"/>
      <w:kern w:val="0"/>
      <w:sz w:val="22"/>
      <w:szCs w:val="22"/>
      <w:lang w:val="en-US" w:eastAsia="zh-CN" w:bidi="ar-SA"/>
    </w:rPr>
  </w:style>
  <w:style w:type="paragraph" w:customStyle="1" w:styleId="28">
    <w:name w:val="样式 12 11 磅"/>
    <w:pPr>
      <w:adjustRightInd w:val="0"/>
      <w:snapToGrid w:val="0"/>
      <w:spacing w:after="200"/>
    </w:pPr>
    <w:rPr>
      <w:rFonts w:ascii="Tahoma" w:eastAsia="微软雅黑" w:cs="Arial" w:hAnsi="Tahoma"/>
      <w:kern w:val="0"/>
      <w:sz w:val="22"/>
      <w:szCs w:val="22"/>
      <w:lang w:val="en-US" w:eastAsia="zh-CN" w:bidi="ar-SA"/>
    </w:rPr>
  </w:style>
  <w:style w:type="paragraph" w:customStyle="1" w:styleId="29">
    <w:name w:val="样式 13 11 磅"/>
    <w:pPr>
      <w:adjustRightInd w:val="0"/>
      <w:snapToGrid w:val="0"/>
      <w:spacing w:after="200"/>
    </w:pPr>
    <w:rPr>
      <w:rFonts w:ascii="宋体" w:eastAsia="微软雅黑" w:cs="宋体" w:hAnsi="宋体"/>
      <w:kern w:val="0"/>
      <w:sz w:val="22"/>
      <w:szCs w:val="22"/>
      <w:lang w:val="en-US" w:eastAsia="zh-CN" w:bidi="ar-SA"/>
    </w:rPr>
  </w:style>
  <w:style w:type="paragraph" w:customStyle="1" w:styleId="30">
    <w:name w:val="样式 14 11 磅"/>
    <w:pPr>
      <w:adjustRightInd w:val="0"/>
      <w:snapToGrid w:val="0"/>
      <w:spacing w:after="200"/>
    </w:pPr>
    <w:rPr>
      <w:rFonts w:ascii="宋体" w:eastAsia="微软雅黑" w:cs="宋体" w:hAnsi="宋体"/>
      <w:kern w:val="0"/>
      <w:sz w:val="22"/>
      <w:szCs w:val="22"/>
      <w:lang w:val="en-US" w:eastAsia="zh-CN" w:bidi="ar-SA"/>
    </w:rPr>
  </w:style>
  <w:style w:type="paragraph" w:customStyle="1" w:styleId="31">
    <w:name w:val="样式 15 11 磅"/>
    <w:pPr>
      <w:adjustRightInd w:val="0"/>
      <w:snapToGrid w:val="0"/>
      <w:spacing w:after="200"/>
    </w:pPr>
    <w:rPr>
      <w:rFonts w:ascii="Tahoma" w:eastAsia="微软雅黑" w:cs="Arial" w:hAnsi="Tahoma"/>
      <w:kern w:val="0"/>
      <w:sz w:val="22"/>
      <w:szCs w:val="22"/>
      <w:lang w:val="en-US" w:eastAsia="zh-CN" w:bidi="ar-SA"/>
    </w:rPr>
  </w:style>
  <w:style w:type="paragraph" w:customStyle="1" w:styleId="32">
    <w:name w:val="样式 16 11 磅"/>
    <w:pPr>
      <w:adjustRightInd w:val="0"/>
      <w:snapToGrid w:val="0"/>
      <w:spacing w:after="200"/>
    </w:pPr>
    <w:rPr>
      <w:rFonts w:ascii="宋体" w:eastAsia="微软雅黑" w:cs="宋体" w:hAnsi="宋体"/>
      <w:kern w:val="0"/>
      <w:sz w:val="22"/>
      <w:szCs w:val="22"/>
      <w:lang w:val="en-US" w:eastAsia="zh-CN" w:bidi="ar-SA"/>
    </w:rPr>
  </w:style>
  <w:style w:type="paragraph" w:customStyle="1" w:styleId="33">
    <w:name w:val="样式 17 11 磅"/>
    <w:pPr>
      <w:adjustRightInd w:val="0"/>
      <w:snapToGrid w:val="0"/>
      <w:spacing w:after="200"/>
    </w:pPr>
    <w:rPr>
      <w:rFonts w:ascii="宋体" w:eastAsia="微软雅黑" w:cs="宋体" w:hAnsi="宋体"/>
      <w:kern w:val="0"/>
      <w:sz w:val="22"/>
      <w:szCs w:val="22"/>
      <w:lang w:val="en-US" w:eastAsia="zh-CN" w:bidi="ar-SA"/>
    </w:rPr>
  </w:style>
  <w:style w:type="paragraph" w:customStyle="1" w:styleId="34">
    <w:name w:val="样式 18 11 磅"/>
    <w:pPr>
      <w:adjustRightInd w:val="0"/>
      <w:snapToGrid w:val="0"/>
      <w:spacing w:after="200"/>
    </w:pPr>
    <w:rPr>
      <w:rFonts w:ascii="Tahoma" w:eastAsia="微软雅黑" w:cs="Arial" w:hAnsi="Tahoma"/>
      <w:kern w:val="0"/>
      <w:sz w:val="22"/>
      <w:szCs w:val="22"/>
      <w:lang w:val="en-US" w:eastAsia="zh-CN" w:bidi="ar-SA"/>
    </w:rPr>
  </w:style>
  <w:style w:type="paragraph" w:customStyle="1" w:styleId="35">
    <w:name w:val="样式 19 11 磅"/>
    <w:pPr>
      <w:adjustRightInd w:val="0"/>
      <w:snapToGrid w:val="0"/>
      <w:spacing w:after="200"/>
    </w:pPr>
    <w:rPr>
      <w:rFonts w:ascii="宋体" w:eastAsia="微软雅黑" w:cs="宋体" w:hAnsi="宋体"/>
      <w:kern w:val="0"/>
      <w:sz w:val="22"/>
      <w:szCs w:val="22"/>
      <w:lang w:val="en-US" w:eastAsia="zh-CN" w:bidi="ar-SA"/>
    </w:rPr>
  </w:style>
  <w:style w:type="paragraph" w:customStyle="1" w:styleId="36">
    <w:name w:val="样式 20 11 磅"/>
    <w:pPr>
      <w:adjustRightInd w:val="0"/>
      <w:snapToGrid w:val="0"/>
      <w:spacing w:after="200"/>
    </w:pPr>
    <w:rPr>
      <w:rFonts w:ascii="宋体" w:eastAsia="微软雅黑" w:cs="宋体" w:hAnsi="宋体"/>
      <w:kern w:val="0"/>
      <w:sz w:val="22"/>
      <w:szCs w:val="22"/>
      <w:lang w:val="en-US" w:eastAsia="zh-CN" w:bidi="ar-SA"/>
    </w:rPr>
  </w:style>
  <w:style w:type="paragraph" w:customStyle="1" w:styleId="37">
    <w:name w:val="样式 21 11 磅"/>
    <w:pPr>
      <w:adjustRightInd w:val="0"/>
      <w:snapToGrid w:val="0"/>
      <w:spacing w:after="200"/>
    </w:pPr>
    <w:rPr>
      <w:rFonts w:ascii="Tahoma" w:eastAsia="微软雅黑" w:cs="Arial" w:hAnsi="Tahoma"/>
      <w:kern w:val="0"/>
      <w:sz w:val="22"/>
      <w:szCs w:val="22"/>
      <w:lang w:val="en-US" w:eastAsia="zh-CN" w:bidi="ar-SA"/>
    </w:rPr>
  </w:style>
  <w:style w:type="paragraph" w:customStyle="1" w:styleId="38">
    <w:name w:val="样式 22 11 磅"/>
    <w:pPr>
      <w:adjustRightInd w:val="0"/>
      <w:snapToGrid w:val="0"/>
      <w:spacing w:after="200"/>
    </w:pPr>
    <w:rPr>
      <w:rFonts w:ascii="宋体" w:eastAsia="微软雅黑" w:cs="宋体" w:hAnsi="宋体"/>
      <w:kern w:val="0"/>
      <w:sz w:val="22"/>
      <w:szCs w:val="22"/>
      <w:lang w:val="en-US" w:eastAsia="zh-CN" w:bidi="ar-SA"/>
    </w:rPr>
  </w:style>
  <w:style w:type="paragraph" w:customStyle="1" w:styleId="39">
    <w:name w:val="样式 23 11 磅"/>
    <w:pPr>
      <w:adjustRightInd w:val="0"/>
      <w:snapToGrid w:val="0"/>
      <w:spacing w:after="200"/>
    </w:pPr>
    <w:rPr>
      <w:rFonts w:ascii="宋体" w:eastAsia="微软雅黑" w:cs="宋体" w:hAnsi="宋体"/>
      <w:kern w:val="0"/>
      <w:sz w:val="22"/>
      <w:szCs w:val="22"/>
      <w:lang w:val="en-US" w:eastAsia="zh-CN" w:bidi="ar-SA"/>
    </w:rPr>
  </w:style>
  <w:style w:type="paragraph" w:customStyle="1" w:styleId="40">
    <w:name w:val="样式 24 11 磅"/>
    <w:pPr>
      <w:adjustRightInd w:val="0"/>
      <w:snapToGrid w:val="0"/>
      <w:spacing w:after="200"/>
    </w:pPr>
    <w:rPr>
      <w:rFonts w:ascii="Tahoma" w:eastAsia="微软雅黑" w:cs="Arial" w:hAnsi="Tahoma"/>
      <w:kern w:val="0"/>
      <w:sz w:val="22"/>
      <w:szCs w:val="22"/>
      <w:lang w:val="en-US" w:eastAsia="zh-CN" w:bidi="ar-SA"/>
    </w:rPr>
  </w:style>
  <w:style w:type="paragraph" w:customStyle="1" w:styleId="41">
    <w:name w:val="样式 25 11 磅"/>
    <w:pPr>
      <w:adjustRightInd w:val="0"/>
      <w:snapToGrid w:val="0"/>
      <w:spacing w:after="200"/>
    </w:pPr>
    <w:rPr>
      <w:rFonts w:ascii="宋体" w:eastAsia="微软雅黑" w:cs="宋体" w:hAnsi="宋体"/>
      <w:kern w:val="0"/>
      <w:sz w:val="22"/>
      <w:szCs w:val="22"/>
      <w:lang w:val="en-US" w:eastAsia="zh-CN" w:bidi="ar-SA"/>
    </w:rPr>
  </w:style>
  <w:style w:type="paragraph" w:customStyle="1" w:styleId="42">
    <w:name w:val="样式 26 11 磅"/>
    <w:pPr>
      <w:adjustRightInd w:val="0"/>
      <w:snapToGrid w:val="0"/>
      <w:spacing w:after="200"/>
    </w:pPr>
    <w:rPr>
      <w:rFonts w:ascii="宋体" w:eastAsia="微软雅黑" w:cs="宋体" w:hAnsi="宋体"/>
      <w:kern w:val="0"/>
      <w:sz w:val="22"/>
      <w:szCs w:val="22"/>
      <w:lang w:val="en-US" w:eastAsia="zh-CN" w:bidi="ar-SA"/>
    </w:rPr>
  </w:style>
  <w:style w:type="paragraph" w:customStyle="1" w:styleId="43">
    <w:name w:val="样式 27 11 磅"/>
    <w:pPr>
      <w:adjustRightInd w:val="0"/>
      <w:snapToGrid w:val="0"/>
      <w:spacing w:after="200"/>
    </w:pPr>
    <w:rPr>
      <w:rFonts w:ascii="宋体" w:eastAsia="微软雅黑" w:cs="宋体" w:hAnsi="宋体"/>
      <w:kern w:val="0"/>
      <w:sz w:val="22"/>
      <w:szCs w:val="22"/>
      <w:lang w:val="en-US" w:eastAsia="zh-CN" w:bidi="ar-SA"/>
    </w:rPr>
  </w:style>
  <w:style w:type="paragraph" w:customStyle="1" w:styleId="44">
    <w:name w:val="样式 28 11 磅"/>
    <w:pPr>
      <w:adjustRightInd w:val="0"/>
      <w:snapToGrid w:val="0"/>
      <w:spacing w:after="200"/>
    </w:pPr>
    <w:rPr>
      <w:rFonts w:ascii="宋体" w:eastAsia="微软雅黑" w:cs="宋体" w:hAnsi="宋体"/>
      <w:kern w:val="0"/>
      <w:sz w:val="22"/>
      <w:szCs w:val="22"/>
      <w:lang w:val="en-US" w:eastAsia="zh-CN" w:bidi="ar-SA"/>
    </w:rPr>
  </w:style>
  <w:style w:type="paragraph" w:customStyle="1" w:styleId="45">
    <w:name w:val="样式 29 11 磅"/>
    <w:pPr>
      <w:adjustRightInd w:val="0"/>
      <w:snapToGrid w:val="0"/>
      <w:spacing w:after="200"/>
    </w:pPr>
    <w:rPr>
      <w:rFonts w:ascii="宋体" w:eastAsia="微软雅黑" w:cs="宋体" w:hAnsi="宋体"/>
      <w:kern w:val="0"/>
      <w:sz w:val="22"/>
      <w:szCs w:val="22"/>
      <w:lang w:val="en-US" w:eastAsia="zh-CN" w:bidi="ar-SA"/>
    </w:rPr>
  </w:style>
  <w:style w:type="paragraph" w:customStyle="1" w:styleId="46">
    <w:name w:val="样式 30 11 磅"/>
    <w:pPr>
      <w:adjustRightInd w:val="0"/>
      <w:snapToGrid w:val="0"/>
      <w:spacing w:after="200"/>
    </w:pPr>
    <w:rPr>
      <w:rFonts w:ascii="宋体" w:eastAsia="微软雅黑" w:cs="宋体" w:hAnsi="宋体"/>
      <w:kern w:val="0"/>
      <w:sz w:val="22"/>
      <w:szCs w:val="22"/>
      <w:lang w:val="en-US" w:eastAsia="zh-CN" w:bidi="ar-SA"/>
    </w:rPr>
  </w:style>
  <w:style w:type="paragraph" w:customStyle="1" w:styleId="47">
    <w:name w:val="样式 31 11 磅"/>
    <w:pPr>
      <w:adjustRightInd w:val="0"/>
      <w:snapToGrid w:val="0"/>
      <w:spacing w:after="200"/>
    </w:pPr>
    <w:rPr>
      <w:rFonts w:ascii="宋体" w:eastAsia="微软雅黑" w:cs="宋体" w:hAnsi="宋体"/>
      <w:kern w:val="0"/>
      <w:sz w:val="22"/>
      <w:szCs w:val="22"/>
      <w:lang w:val="en-US" w:eastAsia="zh-CN" w:bidi="ar-SA"/>
    </w:rPr>
  </w:style>
  <w:style w:type="paragraph" w:customStyle="1" w:styleId="48">
    <w:name w:val="样式 32 11 磅"/>
    <w:pPr>
      <w:adjustRightInd w:val="0"/>
      <w:snapToGrid w:val="0"/>
      <w:spacing w:after="200"/>
    </w:pPr>
    <w:rPr>
      <w:rFonts w:ascii="宋体" w:eastAsia="微软雅黑" w:cs="宋体" w:hAnsi="宋体"/>
      <w:kern w:val="0"/>
      <w:sz w:val="22"/>
      <w:szCs w:val="22"/>
      <w:lang w:val="en-US" w:eastAsia="zh-CN" w:bidi="ar-SA"/>
    </w:rPr>
  </w:style>
  <w:style w:type="paragraph" w:customStyle="1" w:styleId="49">
    <w:name w:val="样式 33 11 磅"/>
    <w:pPr>
      <w:adjustRightInd w:val="0"/>
      <w:snapToGrid w:val="0"/>
      <w:spacing w:after="200"/>
    </w:pPr>
    <w:rPr>
      <w:rFonts w:ascii="宋体" w:eastAsia="微软雅黑" w:cs="宋体" w:hAnsi="宋体"/>
      <w:kern w:val="0"/>
      <w:sz w:val="22"/>
      <w:szCs w:val="22"/>
      <w:lang w:val="en-US" w:eastAsia="zh-CN" w:bidi="ar-SA"/>
    </w:rPr>
  </w:style>
  <w:style w:type="paragraph" w:customStyle="1" w:styleId="50">
    <w:name w:val="样式 34 11 磅"/>
    <w:pPr>
      <w:adjustRightInd w:val="0"/>
      <w:snapToGrid w:val="0"/>
      <w:spacing w:after="200"/>
    </w:pPr>
    <w:rPr>
      <w:rFonts w:ascii="Tahoma" w:eastAsia="微软雅黑" w:cs="Arial" w:hAnsi="Tahoma"/>
      <w:kern w:val="0"/>
      <w:sz w:val="22"/>
      <w:szCs w:val="22"/>
      <w:lang w:val="en-US" w:eastAsia="zh-CN" w:bidi="ar-SA"/>
    </w:rPr>
  </w:style>
  <w:style w:type="paragraph" w:customStyle="1" w:styleId="51">
    <w:name w:val="样式 35 11 磅"/>
    <w:pPr>
      <w:adjustRightInd w:val="0"/>
      <w:snapToGrid w:val="0"/>
      <w:spacing w:after="200"/>
    </w:pPr>
    <w:rPr>
      <w:rFonts w:ascii="Tahoma" w:eastAsia="微软雅黑" w:cs="Arial" w:hAnsi="Tahoma"/>
      <w:kern w:val="0"/>
      <w:sz w:val="22"/>
      <w:szCs w:val="22"/>
      <w:lang w:val="en-US" w:eastAsia="zh-CN" w:bidi="ar-SA"/>
    </w:rPr>
  </w:style>
  <w:style w:type="paragraph" w:customStyle="1" w:styleId="52">
    <w:name w:val="样式 36 11 磅"/>
    <w:pPr>
      <w:adjustRightInd w:val="0"/>
      <w:snapToGrid w:val="0"/>
      <w:spacing w:after="200"/>
    </w:pPr>
    <w:rPr>
      <w:rFonts w:ascii="Tahoma" w:eastAsia="微软雅黑" w:cs="Arial" w:hAnsi="Tahoma"/>
      <w:kern w:val="0"/>
      <w:sz w:val="22"/>
      <w:szCs w:val="22"/>
      <w:lang w:val="en-US" w:eastAsia="zh-CN" w:bidi="ar-SA"/>
    </w:rPr>
  </w:style>
  <w:style w:type="paragraph" w:customStyle="1" w:styleId="53">
    <w:name w:val="样式 37 11 磅"/>
    <w:pPr>
      <w:adjustRightInd w:val="0"/>
      <w:snapToGrid w:val="0"/>
      <w:spacing w:after="200"/>
    </w:pPr>
    <w:rPr>
      <w:rFonts w:ascii="Tahoma" w:eastAsia="微软雅黑" w:cs="Arial" w:hAnsi="Tahoma"/>
      <w:kern w:val="0"/>
      <w:sz w:val="22"/>
      <w:szCs w:val="22"/>
      <w:lang w:val="en-US" w:eastAsia="zh-CN" w:bidi="ar-SA"/>
    </w:rPr>
  </w:style>
  <w:style w:type="paragraph" w:customStyle="1" w:styleId="54">
    <w:name w:val="样式 38 11 磅"/>
    <w:pPr>
      <w:adjustRightInd w:val="0"/>
      <w:snapToGrid w:val="0"/>
      <w:spacing w:after="200"/>
    </w:pPr>
    <w:rPr>
      <w:rFonts w:ascii="Tahoma" w:eastAsia="微软雅黑" w:cs="Arial" w:hAnsi="Tahoma"/>
      <w:kern w:val="0"/>
      <w:sz w:val="22"/>
      <w:szCs w:val="22"/>
      <w:lang w:val="en-US" w:eastAsia="zh-CN" w:bidi="ar-SA"/>
    </w:rPr>
  </w:style>
  <w:style w:type="paragraph" w:customStyle="1" w:styleId="55">
    <w:name w:val="样式 39 11 磅"/>
    <w:pPr>
      <w:adjustRightInd w:val="0"/>
      <w:snapToGrid w:val="0"/>
      <w:spacing w:after="200"/>
    </w:pPr>
    <w:rPr>
      <w:rFonts w:ascii="Tahoma" w:eastAsia="微软雅黑" w:cs="Arial" w:hAnsi="Tahoma"/>
      <w:kern w:val="0"/>
      <w:sz w:val="22"/>
      <w:szCs w:val="22"/>
      <w:lang w:val="en-US" w:eastAsia="zh-CN" w:bidi="ar-SA"/>
    </w:rPr>
  </w:style>
  <w:style w:type="paragraph" w:customStyle="1" w:styleId="56">
    <w:name w:val="样式 40 11 磅"/>
    <w:pPr>
      <w:adjustRightInd w:val="0"/>
      <w:snapToGrid w:val="0"/>
      <w:spacing w:after="200"/>
    </w:pPr>
    <w:rPr>
      <w:rFonts w:ascii="Tahoma" w:eastAsia="微软雅黑" w:cs="Arial" w:hAnsi="Tahoma"/>
      <w:kern w:val="0"/>
      <w:sz w:val="22"/>
      <w:szCs w:val="22"/>
      <w:lang w:val="en-US" w:eastAsia="zh-CN" w:bidi="ar-SA"/>
    </w:rPr>
  </w:style>
  <w:style w:type="paragraph" w:customStyle="1" w:styleId="57">
    <w:name w:val="样式 41 11 磅"/>
    <w:pPr>
      <w:adjustRightInd w:val="0"/>
      <w:snapToGrid w:val="0"/>
      <w:spacing w:after="200"/>
    </w:pPr>
    <w:rPr>
      <w:rFonts w:ascii="Tahoma" w:eastAsia="微软雅黑" w:cs="Arial" w:hAnsi="Tahoma"/>
      <w:kern w:val="0"/>
      <w:sz w:val="22"/>
      <w:szCs w:val="22"/>
      <w:lang w:val="en-US" w:eastAsia="zh-CN" w:bidi="ar-SA"/>
    </w:rPr>
  </w:style>
  <w:style w:type="paragraph" w:customStyle="1" w:styleId="58">
    <w:name w:val="样式 42 11 磅"/>
    <w:pPr>
      <w:adjustRightInd w:val="0"/>
      <w:snapToGrid w:val="0"/>
      <w:spacing w:after="200"/>
    </w:pPr>
    <w:rPr>
      <w:rFonts w:ascii="Tahoma" w:eastAsia="微软雅黑" w:cs="Arial" w:hAnsi="Tahoma"/>
      <w:kern w:val="0"/>
      <w:sz w:val="22"/>
      <w:szCs w:val="22"/>
      <w:lang w:val="en-US" w:eastAsia="zh-CN" w:bidi="ar-SA"/>
    </w:rPr>
  </w:style>
  <w:style w:type="paragraph" w:customStyle="1" w:styleId="59">
    <w:name w:val="样式 43 11 磅"/>
    <w:pPr>
      <w:adjustRightInd w:val="0"/>
      <w:snapToGrid w:val="0"/>
      <w:spacing w:after="200"/>
    </w:pPr>
    <w:rPr>
      <w:rFonts w:ascii="Tahoma" w:eastAsia="微软雅黑" w:cs="Arial" w:hAnsi="Tahoma"/>
      <w:kern w:val="0"/>
      <w:sz w:val="22"/>
      <w:szCs w:val="22"/>
      <w:lang w:val="en-US" w:eastAsia="zh-CN" w:bidi="ar-SA"/>
    </w:rPr>
  </w:style>
  <w:style w:type="paragraph" w:customStyle="1" w:styleId="60">
    <w:name w:val="样式 44 11 磅"/>
    <w:pPr>
      <w:adjustRightInd w:val="0"/>
      <w:snapToGrid w:val="0"/>
      <w:spacing w:after="200"/>
    </w:pPr>
    <w:rPr>
      <w:rFonts w:ascii="Tahoma" w:eastAsia="微软雅黑" w:cs="Arial" w:hAnsi="Tahoma"/>
      <w:kern w:val="0"/>
      <w:sz w:val="22"/>
      <w:szCs w:val="22"/>
      <w:lang w:val="en-US" w:eastAsia="zh-CN" w:bidi="ar-SA"/>
    </w:rPr>
  </w:style>
  <w:style w:type="paragraph" w:customStyle="1" w:styleId="61">
    <w:name w:val="样式 45 11 磅"/>
    <w:pPr>
      <w:adjustRightInd w:val="0"/>
      <w:snapToGrid w:val="0"/>
      <w:spacing w:after="200"/>
    </w:pPr>
    <w:rPr>
      <w:rFonts w:ascii="Tahoma" w:eastAsia="微软雅黑" w:cs="Arial" w:hAnsi="Tahoma"/>
      <w:kern w:val="0"/>
      <w:sz w:val="22"/>
      <w:szCs w:val="22"/>
      <w:lang w:val="en-US" w:eastAsia="zh-CN" w:bidi="ar-SA"/>
    </w:rPr>
  </w:style>
  <w:style w:type="paragraph" w:customStyle="1" w:styleId="62">
    <w:name w:val="样式 46 11 磅"/>
    <w:pPr>
      <w:adjustRightInd w:val="0"/>
      <w:snapToGrid w:val="0"/>
      <w:spacing w:after="200"/>
    </w:pPr>
    <w:rPr>
      <w:rFonts w:ascii="Tahoma" w:eastAsia="微软雅黑" w:cs="Arial" w:hAnsi="Tahoma"/>
      <w:kern w:val="0"/>
      <w:sz w:val="22"/>
      <w:szCs w:val="22"/>
      <w:lang w:val="en-US" w:eastAsia="zh-CN" w:bidi="ar-SA"/>
    </w:rPr>
  </w:style>
  <w:style w:type="paragraph" w:customStyle="1" w:styleId="63">
    <w:name w:val="样式 47 11 磅"/>
    <w:pPr>
      <w:adjustRightInd w:val="0"/>
      <w:snapToGrid w:val="0"/>
      <w:spacing w:after="200"/>
    </w:pPr>
    <w:rPr>
      <w:rFonts w:ascii="Tahoma" w:eastAsia="微软雅黑" w:cs="Arial" w:hAnsi="Tahoma"/>
      <w:kern w:val="0"/>
      <w:sz w:val="22"/>
      <w:szCs w:val="22"/>
      <w:lang w:val="en-US" w:eastAsia="zh-CN" w:bidi="ar-SA"/>
    </w:rPr>
  </w:style>
  <w:style w:type="paragraph" w:customStyle="1" w:styleId="64">
    <w:name w:val="样式 48 11 磅"/>
    <w:pPr>
      <w:adjustRightInd w:val="0"/>
      <w:snapToGrid w:val="0"/>
      <w:spacing w:after="200"/>
    </w:pPr>
    <w:rPr>
      <w:rFonts w:ascii="Tahoma" w:eastAsia="微软雅黑" w:cs="Arial" w:hAnsi="Tahoma"/>
      <w:kern w:val="0"/>
      <w:sz w:val="22"/>
      <w:szCs w:val="22"/>
      <w:lang w:val="en-US" w:eastAsia="zh-CN" w:bidi="ar-SA"/>
    </w:rPr>
  </w:style>
  <w:style w:type="paragraph" w:customStyle="1" w:styleId="65">
    <w:name w:val="样式 49 11 磅"/>
    <w:pPr>
      <w:adjustRightInd w:val="0"/>
      <w:snapToGrid w:val="0"/>
      <w:spacing w:after="200"/>
    </w:pPr>
    <w:rPr>
      <w:rFonts w:ascii="Tahoma" w:eastAsia="微软雅黑" w:cs="Arial" w:hAnsi="Tahoma"/>
      <w:kern w:val="0"/>
      <w:sz w:val="22"/>
      <w:szCs w:val="22"/>
      <w:lang w:val="en-US" w:eastAsia="zh-CN" w:bidi="ar-SA"/>
    </w:rPr>
  </w:style>
  <w:style w:type="paragraph" w:customStyle="1" w:styleId="66">
    <w:name w:val="样式 50 11 磅"/>
    <w:pPr>
      <w:adjustRightInd w:val="0"/>
      <w:snapToGrid w:val="0"/>
      <w:spacing w:after="200"/>
    </w:pPr>
    <w:rPr>
      <w:rFonts w:ascii="Tahoma" w:eastAsia="微软雅黑" w:cs="Arial" w:hAnsi="Tahoma"/>
      <w:kern w:val="0"/>
      <w:sz w:val="22"/>
      <w:szCs w:val="22"/>
      <w:lang w:val="en-US" w:eastAsia="zh-CN" w:bidi="ar-SA"/>
    </w:rPr>
  </w:style>
  <w:style w:type="paragraph" w:customStyle="1" w:styleId="67">
    <w:name w:val="样式 51 11 磅"/>
    <w:pPr>
      <w:adjustRightInd w:val="0"/>
      <w:snapToGrid w:val="0"/>
      <w:spacing w:after="200"/>
    </w:pPr>
    <w:rPr>
      <w:rFonts w:ascii="Tahoma" w:eastAsia="微软雅黑" w:cs="Arial" w:hAnsi="Tahoma"/>
      <w:kern w:val="0"/>
      <w:sz w:val="22"/>
      <w:szCs w:val="22"/>
      <w:lang w:val="en-US" w:eastAsia="zh-CN" w:bidi="ar-SA"/>
    </w:rPr>
  </w:style>
  <w:style w:type="paragraph" w:customStyle="1" w:styleId="68">
    <w:name w:val="样式 52 11 磅"/>
    <w:pPr>
      <w:adjustRightInd w:val="0"/>
      <w:snapToGrid w:val="0"/>
      <w:spacing w:after="200"/>
    </w:pPr>
    <w:rPr>
      <w:rFonts w:ascii="Tahoma" w:eastAsia="微软雅黑" w:cs="Arial" w:hAnsi="Tahoma"/>
      <w:kern w:val="0"/>
      <w:sz w:val="22"/>
      <w:szCs w:val="22"/>
      <w:lang w:val="en-US" w:eastAsia="zh-CN" w:bidi="ar-SA"/>
    </w:rPr>
  </w:style>
  <w:style w:type="paragraph" w:customStyle="1" w:styleId="69">
    <w:name w:val="样式 53 11 磅"/>
    <w:pPr>
      <w:adjustRightInd w:val="0"/>
      <w:snapToGrid w:val="0"/>
      <w:spacing w:after="200"/>
    </w:pPr>
    <w:rPr>
      <w:rFonts w:ascii="Tahoma" w:eastAsia="微软雅黑" w:cs="Arial" w:hAnsi="Tahoma"/>
      <w:kern w:val="0"/>
      <w:sz w:val="22"/>
      <w:szCs w:val="22"/>
      <w:lang w:val="en-US" w:eastAsia="zh-CN" w:bidi="ar-SA"/>
    </w:rPr>
  </w:style>
  <w:style w:type="paragraph" w:customStyle="1" w:styleId="70">
    <w:name w:val="样式 54 11 磅"/>
    <w:pPr>
      <w:adjustRightInd w:val="0"/>
      <w:snapToGrid w:val="0"/>
      <w:spacing w:after="200"/>
    </w:pPr>
    <w:rPr>
      <w:rFonts w:ascii="Tahoma" w:eastAsia="微软雅黑" w:cs="Arial" w:hAnsi="Tahoma"/>
      <w:kern w:val="0"/>
      <w:sz w:val="22"/>
      <w:szCs w:val="22"/>
      <w:lang w:val="en-US" w:eastAsia="zh-CN" w:bidi="ar-SA"/>
    </w:rPr>
  </w:style>
  <w:style w:type="paragraph" w:customStyle="1" w:styleId="71">
    <w:name w:val="样式 55 11 磅"/>
    <w:pPr>
      <w:adjustRightInd w:val="0"/>
      <w:snapToGrid w:val="0"/>
      <w:spacing w:after="200"/>
    </w:pPr>
    <w:rPr>
      <w:rFonts w:ascii="Tahoma" w:eastAsia="微软雅黑" w:cs="Arial" w:hAnsi="Tahoma"/>
      <w:kern w:val="0"/>
      <w:sz w:val="22"/>
      <w:szCs w:val="22"/>
      <w:lang w:val="en-US" w:eastAsia="zh-CN" w:bidi="ar-SA"/>
    </w:rPr>
  </w:style>
  <w:style w:type="paragraph" w:customStyle="1" w:styleId="72">
    <w:name w:val="样式 56 11 磅"/>
    <w:pPr>
      <w:adjustRightInd w:val="0"/>
      <w:snapToGrid w:val="0"/>
      <w:spacing w:after="200"/>
    </w:pPr>
    <w:rPr>
      <w:rFonts w:ascii="Tahoma" w:eastAsia="微软雅黑" w:cs="Arial" w:hAnsi="Tahoma"/>
      <w:kern w:val="0"/>
      <w:sz w:val="22"/>
      <w:szCs w:val="22"/>
      <w:lang w:val="en-US" w:eastAsia="zh-CN" w:bidi="ar-SA"/>
    </w:rPr>
  </w:style>
  <w:style w:type="paragraph" w:customStyle="1" w:styleId="73">
    <w:name w:val="样式 57 11 磅"/>
    <w:pPr>
      <w:adjustRightInd w:val="0"/>
      <w:snapToGrid w:val="0"/>
      <w:spacing w:after="200"/>
    </w:pPr>
    <w:rPr>
      <w:rFonts w:ascii="宋体" w:eastAsia="微软雅黑" w:cs="宋体" w:hAnsi="宋体"/>
      <w:kern w:val="0"/>
      <w:sz w:val="22"/>
      <w:szCs w:val="22"/>
      <w:lang w:val="en-US" w:eastAsia="zh-CN" w:bidi="ar-SA"/>
    </w:rPr>
  </w:style>
  <w:style w:type="paragraph" w:customStyle="1" w:styleId="74">
    <w:name w:val="样式 46 10 磅"/>
    <w:pPr>
      <w:widowControl w:val="0"/>
      <w:jc w:val="both"/>
    </w:pPr>
    <w:rPr>
      <w:rFonts w:ascii="Times New Roman" w:eastAsia="宋体" w:cs="Times New Roman" w:hAnsi="Times New Roman"/>
      <w:kern w:val="2"/>
      <w:sz w:val="21"/>
      <w:szCs w:val="24"/>
      <w:lang w:val="en-US" w:eastAsia="zh-CN" w:bidi="ar-SA"/>
    </w:rPr>
  </w:style>
  <w:style w:type="paragraph" w:customStyle="1" w:styleId="75">
    <w:name w:val="样式 17 10 磅"/>
    <w:pPr>
      <w:widowControl w:val="0"/>
      <w:jc w:val="both"/>
    </w:pPr>
    <w:rPr>
      <w:rFonts w:ascii="Times New Roman" w:eastAsia="宋体" w:cs="Times New Roman" w:hAnsi="Times New Roman"/>
      <w:kern w:val="2"/>
      <w:sz w:val="21"/>
      <w:szCs w:val="24"/>
      <w:lang w:val="en-US" w:eastAsia="zh-CN" w:bidi="ar-SA"/>
    </w:rPr>
  </w:style>
  <w:style w:type="paragraph" w:customStyle="1" w:styleId="76">
    <w:name w:val="样式 185 10 磅"/>
    <w:pPr>
      <w:widowControl w:val="0"/>
      <w:jc w:val="both"/>
    </w:pPr>
    <w:rPr>
      <w:rFonts w:ascii="Times New Roman" w:eastAsia="宋体" w:cs="Times New Roman" w:hAnsi="Times New Roman"/>
      <w:kern w:val="2"/>
      <w:sz w:val="21"/>
      <w:szCs w:val="24"/>
      <w:lang w:val="en-US" w:eastAsia="zh-CN" w:bidi="ar-SA"/>
    </w:rPr>
  </w:style>
  <w:style w:type="paragraph" w:customStyle="1" w:styleId="77">
    <w:name w:val="样式 233 10 磅"/>
    <w:pPr>
      <w:widowControl w:val="0"/>
      <w:jc w:val="both"/>
    </w:pPr>
    <w:rPr>
      <w:rFonts w:ascii="Times New Roman" w:eastAsia="宋体" w:cs="Times New Roman" w:hAnsi="Times New Roman"/>
      <w:kern w:val="2"/>
      <w:sz w:val="21"/>
      <w:szCs w:val="24"/>
      <w:lang w:val="en-US" w:eastAsia="zh-CN" w:bidi="ar-SA"/>
    </w:rPr>
  </w:style>
  <w:style w:type="paragraph" w:customStyle="1" w:styleId="78">
    <w:name w:val="样式 58 11 磅"/>
    <w:pPr>
      <w:adjustRightInd w:val="0"/>
      <w:snapToGrid w:val="0"/>
      <w:spacing w:after="200"/>
    </w:pPr>
    <w:rPr>
      <w:rFonts w:ascii="Tahoma" w:eastAsia="微软雅黑" w:cs="Arial" w:hAnsi="Tahoma"/>
      <w:kern w:val="0"/>
      <w:sz w:val="22"/>
      <w:szCs w:val="22"/>
      <w:lang w:val="en-US" w:eastAsia="zh-CN" w:bidi="ar-SA"/>
    </w:rPr>
  </w:style>
  <w:style w:type="paragraph" w:customStyle="1" w:styleId="79">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80">
    <w:name w:val="样式 1 10 磅"/>
    <w:pPr>
      <w:widowControl w:val="0"/>
      <w:jc w:val="both"/>
    </w:pPr>
    <w:rPr>
      <w:rFonts w:ascii="Times New Roman" w:eastAsia="宋体" w:cs="Times New Roman" w:hAnsi="Times New Roman"/>
      <w:kern w:val="2"/>
      <w:sz w:val="21"/>
      <w:szCs w:val="24"/>
      <w:lang w:val="en-US" w:eastAsia="zh-CN" w:bidi="ar-SA"/>
    </w:rPr>
  </w:style>
  <w:style w:type="paragraph" w:styleId="81">
    <w:name w:val="Plain Text"/>
    <w:next w:val="34"/>
    <w:pPr>
      <w:widowControl w:val="0"/>
      <w:jc w:val="both"/>
    </w:pPr>
    <w:rPr>
      <w:rFonts w:ascii="宋体" w:eastAsia="宋体" w:cs="Times New Roman"/>
      <w:kern w:val="2"/>
      <w:sz w:val="21"/>
      <w:szCs w:val="21"/>
      <w:lang w:val="en-US" w:eastAsia="zh-CN" w:bidi="ar-SA"/>
    </w:rPr>
  </w:style>
  <w:style w:type="paragraph" w:customStyle="1" w:styleId="82">
    <w:name w:val="样式 59 11 磅"/>
    <w:pPr>
      <w:adjustRightInd w:val="0"/>
      <w:snapToGrid w:val="0"/>
      <w:spacing w:after="200"/>
    </w:pPr>
    <w:rPr>
      <w:rFonts w:ascii="Tahoma" w:eastAsia="微软雅黑" w:cs="Arial" w:hAnsi="Tahoma"/>
      <w:kern w:val="0"/>
      <w:sz w:val="22"/>
      <w:szCs w:val="22"/>
      <w:lang w:val="en-US" w:eastAsia="zh-CN" w:bidi="ar-SA"/>
    </w:rPr>
  </w:style>
  <w:style w:type="paragraph" w:customStyle="1" w:styleId="83">
    <w:name w:val="样式 210 10 磅"/>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85">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86">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60 11 磅"/>
    <w:pPr>
      <w:adjustRightInd w:val="0"/>
      <w:snapToGrid w:val="0"/>
      <w:spacing w:after="200"/>
    </w:pPr>
    <w:rPr>
      <w:rFonts w:ascii="Tahoma" w:eastAsia="微软雅黑" w:cs="Arial" w:hAnsi="Tahoma"/>
      <w:kern w:val="0"/>
      <w:sz w:val="22"/>
      <w:szCs w:val="22"/>
      <w:lang w:val="en-US" w:eastAsia="zh-CN" w:bidi="ar-SA"/>
    </w:rPr>
  </w:style>
  <w:style w:type="paragraph" w:customStyle="1" w:styleId="88">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小四"/>
    <w:pPr>
      <w:widowControl w:val="0"/>
      <w:spacing w:line="240" w:lineRule="auto"/>
      <w:jc w:val="left"/>
    </w:pPr>
    <w:rPr>
      <w:rFonts w:ascii="宋体" w:eastAsia="宋体" w:cs="Times New Roman"/>
      <w:kern w:val="2"/>
      <w:sz w:val="24"/>
      <w:szCs w:val="21"/>
      <w:lang w:val="en-US" w:eastAsia="zh-CN" w:bidi="ar-SA"/>
    </w:rPr>
  </w:style>
  <w:style w:type="paragraph" w:customStyle="1" w:styleId="90">
    <w:name w:val="样式 1 小四"/>
    <w:pPr>
      <w:widowControl w:val="0"/>
      <w:spacing w:line="240" w:lineRule="auto"/>
      <w:jc w:val="left"/>
    </w:pPr>
    <w:rPr>
      <w:rFonts w:ascii="宋体" w:eastAsia="宋体" w:cs="Times New Roman"/>
      <w:kern w:val="2"/>
      <w:sz w:val="24"/>
      <w:szCs w:val="21"/>
      <w:lang w:val="en-US" w:eastAsia="zh-CN" w:bidi="ar-SA"/>
    </w:rPr>
  </w:style>
  <w:style w:type="paragraph" w:customStyle="1" w:styleId="91">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92">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93">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94">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95">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96">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203">
    <w:name w:val="样式 61 11 磅"/>
    <w:pPr>
      <w:adjustRightInd w:val="0"/>
      <w:snapToGrid w:val="0"/>
      <w:spacing w:after="200"/>
    </w:pPr>
    <w:rPr>
      <w:rFonts w:ascii="Tahoma" w:eastAsia="微软雅黑" w:cs="Arial" w:hAnsi="Tahoma"/>
      <w:kern w:val="0"/>
      <w:sz w:val="22"/>
      <w:szCs w:val="22"/>
      <w:lang w:val="en-US" w:eastAsia="zh-CN" w:bidi="ar-SA"/>
    </w:rPr>
  </w:style>
  <w:style w:type="paragraph" w:customStyle="1" w:styleId="204">
    <w:name w:val="样式 62 11 磅"/>
    <w:pPr>
      <w:adjustRightInd w:val="0"/>
      <w:snapToGrid w:val="0"/>
      <w:spacing w:after="200"/>
    </w:pPr>
    <w:rPr>
      <w:rFonts w:ascii="Tahoma" w:eastAsia="微软雅黑" w:cs="Arial" w:hAnsi="Tahoma"/>
      <w:kern w:val="0"/>
      <w:sz w:val="22"/>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642</TotalTime>
  <Application>Yozo_Office</Application>
  <Pages>5</Pages>
  <Words>1891</Words>
  <Characters>2064</Characters>
  <Lines>97</Lines>
  <Paragraphs>45</Paragraphs>
  <CharactersWithSpaces>2077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张鹏举</dc:creator>
  <cp:lastModifiedBy>陈显铁</cp:lastModifiedBy>
  <cp:revision>0</cp:revision>
  <dcterms:created xsi:type="dcterms:W3CDTF">2025-09-03T06:11:00Z</dcterms:created>
  <dcterms:modified xsi:type="dcterms:W3CDTF">2025-11-25T08:43:53Z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242A881358C2E2C27116B968E9920313_43</vt:lpwstr>
  </property>
  <property fmtid="{D5CDD505-2E9C-101B-9397-08002B2CF9AE}" pid="4" name="KSOTemplateDocerSaveRecord">
    <vt:lpwstr>eyJoZGlkIjoiZjUzMjM4YWM0MDI4YjlhOWU0ZGFjNGU4NGU3OGU2Y2QiLCJ1c2VySWQiOiI2MzU4NTU5NDAifQ==</vt:lpwstr>
  </property>
</Properties>
</file>