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Times New Roman" w:eastAsia="方正黑体_GBK" w:hAnsi="Times New Roman" w:hint="eastAsia"/>
        </w:rPr>
      </w:pPr>
      <w:bookmarkStart w:id="0" w:name="_GoBack"/>
      <w:bookmarkEnd w:id="0"/>
      <w:r>
        <w:rPr>
          <w:rFonts w:ascii="Times New Roman" w:eastAsia="方正黑体_GBK" w:hAnsi="Times New Roman" w:hint="eastAsia"/>
        </w:rPr>
        <w:t>附件</w:t>
      </w:r>
      <w:r>
        <w:rPr>
          <w:rFonts w:ascii="Times New Roman" w:eastAsia="方正黑体_GBK" w:hAnsi="Times New Roman"/>
        </w:rPr>
        <w:t>3</w:t>
      </w:r>
    </w:p>
    <w:p>
      <w:pPr>
        <w:spacing w:line="560" w:lineRule="exact"/>
        <w:jc w:val="center"/>
        <w:rPr>
          <w:rFonts w:ascii="Times New Roman" w:eastAsia="方正小标宋_GBK" w:hAnsi="Times New Roman" w:hint="eastAsia"/>
          <w:b/>
        </w:rPr>
      </w:pPr>
      <w:r>
        <w:rPr>
          <w:rFonts w:ascii="Times New Roman" w:eastAsia="方正小标宋_GBK" w:hAnsi="Times New Roman" w:hint="eastAsia"/>
          <w:b/>
        </w:rPr>
        <w:t>采购需求</w:t>
      </w:r>
      <w:r>
        <w:rPr>
          <w:rFonts w:ascii="Times New Roman" w:eastAsia="方正小标宋_GBK" w:hAnsi="Times New Roman"/>
          <w:b/>
        </w:rPr>
        <w:t>响应表（B分标）</w:t>
      </w:r>
    </w:p>
    <w:tbl>
      <w:tblPr>
        <w:tblpPr w:leftFromText="180" w:rightFromText="180" w:vertAnchor="text" w:horzAnchor="page" w:tblpX="1014" w:tblpY="159"/>
        <w:tblOverlap w:val="never"/>
        <w:tblW w:w="14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079"/>
        <w:gridCol w:w="3236"/>
        <w:gridCol w:w="2340"/>
        <w:gridCol w:w="720"/>
        <w:gridCol w:w="1080"/>
        <w:gridCol w:w="2702"/>
        <w:gridCol w:w="1980"/>
        <w:gridCol w:w="1080"/>
      </w:tblGrid>
      <w:tr>
        <w:trPr>
          <w:trHeight w:val="282"/>
        </w:trPr>
        <w:tc>
          <w:tcPr>
            <w:tcW w:w="73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项目要求</w:t>
            </w:r>
          </w:p>
        </w:tc>
        <w:tc>
          <w:tcPr>
            <w:tcW w:w="75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需求响应</w:t>
            </w: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72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序号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1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名称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9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需求内容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包装清单（单套）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5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6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名称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7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需求内容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包装清单（单套）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偏离情况</w:t>
            </w:r>
          </w:p>
        </w:tc>
      </w:tr>
      <w:tr>
        <w:trPr>
          <w:trHeight w:val="28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33"/>
              <w:widowControl/>
              <w:jc w:val="center"/>
              <w:textAlignment w:val="center"/>
              <w:rPr>
                <w:rFonts w:ascii="Times New Roman" w:cs="宋体" w:hAnsi="Times New Roman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32"/>
              <w:widowControl/>
              <w:jc w:val="left"/>
              <w:textAlignment w:val="center"/>
              <w:rPr>
                <w:rFonts w:ascii="Times New Roman" w:cs="宋体" w:hAnsi="Times New Roman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bidi="ar-SA"/>
              </w:rPr>
              <w:t>防静电隔离手套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83"/>
              <w:adjustRightInd w:val="0"/>
              <w:snapToGrid w:val="0"/>
              <w:rPr>
                <w:rFonts w:ascii="宋体" w:cs="宋体"/>
                <w:color w:val="000000"/>
                <w:szCs w:val="21"/>
                <w:lang w:bidi="ar-SA"/>
              </w:rPr>
            </w:pPr>
          </w:p>
          <w:p>
            <w:pPr>
              <w:pStyle w:val="83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1.产品内村含有碳纤维，具有稳定的防静电性能,可触屏操作；</w:t>
            </w:r>
          </w:p>
          <w:p>
            <w:pPr>
              <w:pStyle w:val="83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2.掌面PU树脂涂层,轻薄透气，佩戴舒适,灵敏高触感；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widowControl/>
              <w:jc w:val="left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bidi="ar-SA"/>
              </w:rPr>
              <w:t>防静电鞋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1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  <w:lang w:bidi="ar-SA"/>
              </w:rPr>
              <w:t>1.防砸防刺穿防静电防滑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  <w:lang w:bidi="ar-SA"/>
              </w:rPr>
              <w:t>2.采用翻毛皮加网布内侧透气孔设计，提高透气性与舒适性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</w:pPr>
            <w:r>
              <w:rPr>
                <w:rFonts w:ascii="Times New Roman" w:hAnsi="Times New Roman" w:hint="eastAsia"/>
                <w:szCs w:val="21"/>
                <w:lang w:bidi="ar-SA"/>
              </w:rPr>
              <w:t>3.鞋底材质：双密度PU注塑鞋底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。</w:t>
            </w:r>
          </w:p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bidi="ar-SA"/>
              </w:rPr>
              <w:t>危化品应急包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85"/>
              <w:adjustRightInd w:val="0"/>
              <w:snapToGrid w:val="0"/>
              <w:rPr>
                <w:rFonts w:ascii="宋体" w:cs="宋体"/>
                <w:color w:val="000000"/>
                <w:szCs w:val="21"/>
                <w:lang w:bidi="ar-SA"/>
              </w:rPr>
            </w:pPr>
          </w:p>
          <w:p>
            <w:pPr>
              <w:pStyle w:val="85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1.化学品实验室防泄痛酸碱处理包，泄漏吸附危化品应急套件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。</w:t>
            </w:r>
          </w:p>
          <w:p>
            <w:pPr>
              <w:pStyle w:val="85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2.配置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应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包括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但不限于：吸附棉片、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吸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附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棉条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、吸附剂、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防化处理袋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、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防化口罩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、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防化眼罩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、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防化手套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1、工具袋或包1个；</w:t>
            </w:r>
          </w:p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2、合格证1份。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32"/>
              <w:widowControl/>
              <w:jc w:val="left"/>
              <w:textAlignment w:val="center"/>
              <w:rPr>
                <w:rFonts w:ascii="宋体" w:cs="宋体"/>
                <w:kern w:val="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样品（危化）转送箱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6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1.适用于存放、转送生物感染样品、化学样品等；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2.可密闭防泄漏；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1.转送箱1个；</w:t>
            </w:r>
          </w:p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2.合格证1份。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widowControl/>
              <w:jc w:val="left"/>
              <w:textAlignment w:val="center"/>
              <w:rPr>
                <w:rFonts w:ascii="方正仿宋_GBK" w:eastAsia="方正仿宋_GBK" w:cs="宋体"/>
                <w:color w:val="FF0000"/>
                <w:sz w:val="28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bidi="ar-SA"/>
              </w:rPr>
              <w:t>熏蒸剂浓度残留检测设备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86"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1.测量范围：</w:t>
            </w:r>
          </w:p>
          <w:p>
            <w:pPr>
              <w:pStyle w:val="86"/>
              <w:adjustRightInd w:val="0"/>
              <w:snapToGrid w:val="0"/>
              <w:rPr>
                <w:rFonts w:ascii="宋体" w:cs="宋体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氧气(02):0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~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30%VOL/0.1%，</w:t>
            </w:r>
          </w:p>
          <w:p>
            <w:pPr>
              <w:pStyle w:val="86"/>
              <w:adjustRightInd w:val="0"/>
              <w:snapToGrid w:val="0"/>
              <w:rPr>
                <w:rFonts w:ascii="宋体" w:cs="宋体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硫化氢(H2S):0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~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500ppm/1ppm，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一氧化碳(CO):0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~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999ppm/1ppm，可燃气体(LEL):0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~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100%LEL/1%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；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2.气种模式：组合显示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；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/>
                <w:color w:val="000000"/>
                <w:szCs w:val="21"/>
                <w:lang w:bidi="ar-SA"/>
              </w:rPr>
              <w:t>3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.报警模式：声光振报警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；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/>
                <w:color w:val="000000"/>
                <w:szCs w:val="21"/>
                <w:lang w:bidi="ar-SA"/>
              </w:rPr>
              <w:t>4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.报警值设置：上下限报警值、TWA报警值、STEL报警值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；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/>
                <w:color w:val="000000"/>
                <w:szCs w:val="21"/>
                <w:lang w:bidi="ar-SA"/>
              </w:rPr>
              <w:t>5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.工作环境温度：-10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~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50°℃、湿度:15%~95%RH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；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6.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工作时间：≥8小时(扩散模式)，≥6小时(泵吸模式)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1.主机1台；</w:t>
            </w:r>
          </w:p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2..说明书1份；</w:t>
            </w:r>
          </w:p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3.充电设备1个；</w:t>
            </w:r>
          </w:p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4.合格证1份。</w:t>
            </w:r>
          </w:p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放大镜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手电筒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1.可充电；</w:t>
            </w:r>
          </w:p>
          <w:p>
            <w:pPr>
              <w:pStyle w:val="15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2.最高亮度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≥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300流明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弹簧秤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</w:tbl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cs="宋体" w:hAnsi="Times New Roman"/>
          <w:kern w:val="0"/>
          <w:sz w:val="28"/>
          <w:szCs w:val="28"/>
          <w:lang w:bidi="ar-SA"/>
        </w:rPr>
        <w:t>报价单位（盖章）：</w:t>
      </w:r>
      <w:r>
        <w:rPr>
          <w:rFonts w:ascii="Times New Roman" w:hAnsi="Times New Roman"/>
          <w:sz w:val="24"/>
          <w:u w:val="single"/>
        </w:rPr>
        <w:t xml:space="preserve">                                 </w:t>
      </w:r>
      <w:r>
        <w:rPr>
          <w:rFonts w:ascii="Times New Roman" w:cs="宋体" w:hAnsi="Times New Roman" w:hint="eastAsia"/>
          <w:kern w:val="0"/>
          <w:sz w:val="28"/>
          <w:szCs w:val="28"/>
          <w:lang w:bidi="ar-SA"/>
        </w:rPr>
        <w:t xml:space="preserve">  </w:t>
      </w:r>
      <w:r>
        <w:rPr>
          <w:rFonts w:ascii="Times New Roman" w:cs="宋体" w:hAnsi="Times New Roman"/>
          <w:kern w:val="0"/>
          <w:sz w:val="28"/>
          <w:szCs w:val="28"/>
          <w:lang w:bidi="ar-SA"/>
        </w:rPr>
        <w:t>单位地址：</w:t>
      </w:r>
      <w:r>
        <w:rPr>
          <w:rFonts w:ascii="Times New Roman" w:hAnsi="Times New Roman"/>
          <w:sz w:val="24"/>
          <w:u w:val="single"/>
        </w:rPr>
        <w:t xml:space="preserve">                                 </w:t>
      </w:r>
    </w:p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联系人（签字）：</w:t>
      </w:r>
      <w:r>
        <w:rPr>
          <w:rFonts w:ascii="Times New Roman" w:hAnsi="Times New Roman"/>
          <w:sz w:val="24"/>
          <w:u w:val="single"/>
        </w:rPr>
        <w:t xml:space="preserve">                    </w:t>
      </w:r>
      <w:r>
        <w:rPr>
          <w:rFonts w:ascii="Times New Roman" w:hAnsi="Times New Roman"/>
          <w:sz w:val="24"/>
          <w:u w:val="none" w:color="auto"/>
        </w:rPr>
        <w:t xml:space="preserve">   联系方式：</w:t>
      </w:r>
      <w:r>
        <w:rPr>
          <w:rFonts w:ascii="Times New Roman" w:hAnsi="Times New Roman"/>
          <w:sz w:val="24"/>
          <w:u w:val="single"/>
        </w:rPr>
        <w:t xml:space="preserve">                          </w:t>
      </w:r>
      <w:r>
        <w:rPr>
          <w:rFonts w:ascii="Times New Roman" w:hAnsi="Times New Roman"/>
          <w:sz w:val="24"/>
          <w:u w:val="none" w:color="auto"/>
        </w:rPr>
        <w:t xml:space="preserve">  报价日期：</w:t>
      </w:r>
      <w:r>
        <w:rPr>
          <w:rFonts w:ascii="Times New Roman" w:hAnsi="Times New Roman"/>
          <w:sz w:val="24"/>
          <w:u w:val="single"/>
        </w:rPr>
        <w:t xml:space="preserve">               </w:t>
      </w:r>
    </w:p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cs="宋体" w:hAnsi="Times New Roman" w:hint="eastAsia"/>
          <w:kern w:val="0"/>
          <w:sz w:val="24"/>
          <w:szCs w:val="28"/>
          <w:lang w:bidi="ar-SA"/>
        </w:rPr>
      </w:pPr>
      <w:r>
        <w:rPr>
          <w:rFonts w:ascii="Times New Roman" w:hAnsi="Times New Roman"/>
          <w:sz w:val="24"/>
        </w:rPr>
        <w:t>注：报价单位应根据需求表的要求逐条响应并在</w:t>
      </w:r>
      <w:r>
        <w:rPr>
          <w:rFonts w:ascii="Times New Roman" w:hAnsi="Times New Roman" w:hint="eastAsia"/>
          <w:sz w:val="24"/>
        </w:rPr>
        <w:t>“偏离情况”栏注明“正偏离”、“负偏离”或“无偏离”，特别对有具体参数要求的指标，报价单位保修提供所供服务的具体参数值</w:t>
      </w:r>
      <w:r>
        <w:rPr>
          <w:rFonts w:ascii="Times New Roman" w:hAnsi="Times New Roman"/>
          <w:sz w:val="24"/>
        </w:rPr>
        <w:t>。</w:t>
      </w:r>
    </w:p>
    <w:sectPr>
      <w:footerReference w:type="default" r:id="rId2"/>
      <w:footerReference w:type="even" r:id="rId3"/>
      <w:pgSz w:w="16838" w:h="11906" w:orient="landscape"/>
      <w:pgMar w:top="1440" w:right="1800" w:bottom="1440" w:left="900" w:header="851" w:footer="992" w:gutter="0"/>
      <w:pgNumType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3AFF" w:usb1="C0007841" w:usb2="00000009" w:usb3="00000000" w:csb0="000001FF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3AFF" w:usb1="C0007843" w:usb2="00000009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00000000" w:usb1="00000000" w:usb2="00000016" w:usb3="00000000" w:csb0="0004000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  <w:lang w:val="en-US" w:eastAsia="zh-CN"/>
      </w:rPr>
      <w:t>3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 xml:space="preserve"> 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oNotDisplayPageBoundaries/>
  <w:bordersDoNotSurroundHeader/>
  <w:bordersDoNotSurroundFooter/>
  <w:trackRevisions/>
  <w:defaultTabStop w:val="420"/>
  <w:drawingGridHorizontalSpacing w:val="18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spacing w:before="280" w:after="290" w:line="377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6">
    <w:name w:val="page number"/>
    <w:basedOn w:val="10"/>
  </w:style>
  <w:style w:type="character" w:styleId="17">
    <w:name w:val="Emphasis"/>
    <w:rPr>
      <w:i/>
      <w:iCs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5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4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88">
    <w:name w:val="Plain Text"/>
    <w:next w:val="15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89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9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0">
    <w:name w:val="样式 80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1">
    <w:name w:val="样式 81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2">
    <w:name w:val="样式 82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3">
    <w:name w:val="样式 8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104">
    <w:name w:val="table of figures"/>
    <w:basedOn w:val="0"/>
    <w:next w:val="0"/>
  </w:style>
  <w:style w:type="paragraph" w:styleId="105">
    <w:name w:val="envelope return"/>
    <w:basedOn w:val="0"/>
    <w:pPr>
      <w:snapToGrid w:val="0"/>
    </w:pPr>
    <w:rPr>
      <w:rFonts w:ascii="Arial" w:hAnsi="Arial"/>
    </w:rPr>
  </w:style>
  <w:style w:type="character" w:styleId="106">
    <w:name w:val="endnote reference"/>
    <w:basedOn w:val="10"/>
    <w:rPr>
      <w:vertAlign w:val="superscript"/>
    </w:rPr>
  </w:style>
  <w:style w:type="paragraph" w:customStyle="1" w:styleId="107">
    <w:name w:val="样式 三号"/>
    <w:next w:val="104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108">
    <w:name w:val="样式 2 三号"/>
    <w:next w:val="105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8369</TotalTime>
  <Application>Yozo_Office</Application>
  <Pages>3</Pages>
  <Words>981</Words>
  <Characters>1098</Characters>
  <Lines>158</Lines>
  <Paragraphs>66</Paragraphs>
  <CharactersWithSpaces>1232</CharactersWithSpaces>
  <Company>MC SYSTEM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询价函</dc:title>
  <dc:creator>苏信宇(综合技术服务中心/柳州局/广西局)</dc:creator>
  <cp:lastModifiedBy>杨志</cp:lastModifiedBy>
  <cp:revision>6</cp:revision>
  <dcterms:created xsi:type="dcterms:W3CDTF">2017-08-01T08:32:00Z</dcterms:created>
  <dcterms:modified xsi:type="dcterms:W3CDTF">2025-11-28T00:58:39Z</dcterms:modified>
</cp:coreProperties>
</file>