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customXml/itemProps1.xml" ContentType="application/vnd.openxmlformats-officedocument.customXmlProperties+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wp14="http://schemas.microsoft.com/office/word/2010/wordprocessingDrawing"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w15="http://schemas.microsoft.com/office/word/2012/wordml" xmlns:a14="http://schemas.microsoft.com/office/drawing/2010/main" mc:Ignorable="w14 w15">
  <w:body>
    <w:p>
      <w:pPr>
        <w:pStyle w:val="16"/>
        <w:adjustRightInd w:val="0"/>
        <w:spacing w:line="560" w:lineRule="exact"/>
        <w:textAlignment w:val="baseline"/>
        <w:rPr>
          <w:rFonts w:ascii="方正黑体_GBK" w:eastAsia="方正黑体_GBK"/>
          <w:sz w:val="32"/>
          <w:szCs w:val="32"/>
        </w:rPr>
      </w:pPr>
      <w:r>
        <w:rPr>
          <w:rFonts w:ascii="方正黑体_GBK" w:eastAsia="方正黑体_GBK" w:hint="eastAsia"/>
          <w:sz w:val="32"/>
          <w:szCs w:val="32"/>
        </w:rPr>
        <w:t>附件</w:t>
      </w:r>
      <w:r>
        <w:rPr>
          <w:rFonts w:ascii="方正黑体_GBK" w:eastAsia="方正黑体_GBK"/>
          <w:sz w:val="32"/>
          <w:szCs w:val="32"/>
        </w:rPr>
        <w:t>1</w:t>
      </w:r>
    </w:p>
    <w:p>
      <w:pPr>
        <w:pStyle w:val="16"/>
        <w:adjustRightInd w:val="0"/>
        <w:spacing w:line="560" w:lineRule="exact"/>
        <w:textAlignment w:val="baseline"/>
        <w:rPr>
          <w:rFonts w:ascii="方正黑体_GBK" w:eastAsia="方正黑体_GBK" w:hint="eastAsia"/>
          <w:sz w:val="32"/>
          <w:szCs w:val="32"/>
        </w:rPr>
      </w:pPr>
    </w:p>
    <w:p>
      <w:pPr>
        <w:pStyle w:val="148"/>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_GBK" w:eastAsia="方正小标宋_GBK" w:cs="方正小标宋_GBK" w:hint="eastAsia"/>
          <w:sz w:val="44"/>
          <w:szCs w:val="44"/>
          <w:lang w:eastAsia="zh-CN"/>
        </w:rPr>
      </w:pPr>
      <w:r>
        <w:rPr>
          <w:rFonts w:ascii="方正小标宋_GBK" w:eastAsia="方正小标宋_GBK" w:cs="方正小标宋_GBK" w:hint="eastAsia"/>
          <w:sz w:val="44"/>
          <w:szCs w:val="44"/>
          <w:lang w:eastAsia="zh-CN"/>
        </w:rPr>
        <w:t>南宁海关</w:t>
      </w:r>
      <w:r>
        <w:rPr>
          <w:rFonts w:ascii="方正小标宋_GBK" w:eastAsia="方正小标宋_GBK" w:cs="方正小标宋_GBK" w:hint="eastAsia"/>
          <w:sz w:val="44"/>
          <w:szCs w:val="44"/>
        </w:rPr>
        <w:t>东盟口岸传染病监测预警研学基地</w:t>
      </w:r>
      <w:r>
        <w:rPr>
          <w:rFonts w:ascii="方正小标宋_GBK" w:eastAsia="方正小标宋_GBK" w:cs="方正小标宋_GBK" w:hint="eastAsia"/>
          <w:sz w:val="44"/>
          <w:szCs w:val="44"/>
          <w:lang w:eastAsia="zh-CN"/>
        </w:rPr>
        <w:t>研学科普互动模块采购需求</w:t>
      </w:r>
    </w:p>
    <w:p>
      <w:pPr>
        <w:pStyle w:val="149"/>
        <w:spacing w:line="560" w:lineRule="exact"/>
        <w:ind w:firstLineChars="200" w:firstLine="624"/>
        <w:rPr>
          <w:rFonts w:ascii="方正黑体_GBK" w:eastAsia="方正黑体_GBK" w:cs="宋体"/>
          <w:spacing w:val="-4"/>
          <w:kern w:val="2"/>
          <w:sz w:val="32"/>
          <w:szCs w:val="32"/>
          <w:bdr w:val="none" w:sz="0" w:space="0" w:color="auto"/>
          <w:shd w:val="clear" w:color="auto" w:fill="auto"/>
          <w:lang w:eastAsia="zh-CN"/>
        </w:rPr>
      </w:pPr>
    </w:p>
    <w:p>
      <w:pPr>
        <w:pStyle w:val="44"/>
        <w:spacing w:line="560" w:lineRule="exact"/>
        <w:ind w:firstLineChars="200" w:firstLine="640"/>
        <w:rPr>
          <w:rFonts w:ascii="方正黑体_GBK" w:eastAsia="方正黑体_GBK" w:hint="eastAsia"/>
          <w:sz w:val="32"/>
          <w:szCs w:val="32"/>
          <w:bdr w:val="none" w:sz="0" w:space="0" w:color="auto"/>
          <w:lang w:eastAsia="zh-CN"/>
        </w:rPr>
      </w:pPr>
      <w:r>
        <w:rPr>
          <w:rFonts w:ascii="方正黑体_GBK" w:eastAsia="方正黑体_GBK" w:hint="eastAsia"/>
          <w:sz w:val="32"/>
          <w:szCs w:val="32"/>
          <w:bdr w:val="none" w:sz="0" w:space="0" w:color="auto"/>
          <w:lang w:eastAsia="zh-CN"/>
        </w:rPr>
        <w:t>一、技术需求</w:t>
      </w:r>
    </w:p>
    <w:p>
      <w:pPr>
        <w:pStyle w:val="148"/>
        <w:keepNext w:val="0"/>
        <w:keepLines w:val="0"/>
        <w:pageBreakBefore w:val="0"/>
        <w:widowControl w:val="0"/>
        <w:kinsoku/>
        <w:wordWrap/>
        <w:overflowPunct/>
        <w:topLinePunct w:val="0"/>
        <w:autoSpaceDE/>
        <w:autoSpaceDN/>
        <w:bidi w:val="0"/>
        <w:adjustRightInd/>
        <w:snapToGrid/>
        <w:spacing w:line="560" w:lineRule="exact"/>
        <w:ind w:firstLineChars="200" w:firstLine="624"/>
        <w:jc w:val="both"/>
        <w:textAlignment w:val="auto"/>
        <w:rPr>
          <w:rFonts w:ascii="Times New Roman" w:eastAsia="方正仿宋_GBK" w:cs="宋体" w:hAnsi="Times New Roman" w:hint="eastAsia"/>
          <w:spacing w:val="-4"/>
          <w:sz w:val="32"/>
          <w:szCs w:val="32"/>
          <w:bdr w:val="none" w:sz="0" w:space="0" w:color="auto"/>
          <w:shd w:val="clear" w:color="auto" w:fill="auto"/>
          <w:lang w:eastAsia="zh-CN"/>
        </w:rPr>
      </w:pPr>
      <w:r>
        <w:rPr>
          <w:rFonts w:ascii="Times New Roman" w:eastAsia="方正仿宋_GBK" w:cs="宋体" w:hAnsi="Times New Roman" w:hint="eastAsia"/>
          <w:spacing w:val="-4"/>
          <w:sz w:val="32"/>
          <w:szCs w:val="32"/>
          <w:bdr w:val="none" w:sz="0" w:space="0" w:color="auto"/>
          <w:shd w:val="clear" w:color="auto" w:fill="auto"/>
          <w:lang w:eastAsia="zh-CN"/>
        </w:rPr>
        <w:t>为推进南宁海关东盟口岸传染病监测预警研学基地暨广西国门生物安全科普创新基地建设，强化基地在口岸传染病防控和生物安全培训体系和科普的支撑作用，计划采购研学科普互动模块1套，主要包括海关检疫场景沉浸式体验、国门生物安全实景互动、练战互动平台三方面内容，用于传染病监测预警和国门生物安全教学、培训练习及功能场景展示等，可现场踏勘。具体如下：</w:t>
      </w:r>
    </w:p>
    <w:tbl>
      <w:tblPr>
        <w:jc w:val="left"/>
        <w:tblInd w:w="-365" w:type="dxa"/>
        <w:tblW w:w="97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000"/>
        <w:gridCol w:w="1645"/>
        <w:gridCol w:w="7148"/>
      </w:tblGrid>
      <w:tr>
        <w:trPr>
          <w:trHeight w:val="602"/>
        </w:trPr>
        <w:tc>
          <w:tcPr>
            <w:tcW w:w="1000" w:type="dxa"/>
          </w:tcPr>
          <w:p>
            <w:pPr>
              <w:pStyle w:val="148"/>
              <w:spacing w:line="560" w:lineRule="exact"/>
              <w:jc w:val="center"/>
              <w:rPr>
                <w:rFonts w:ascii="方正黑体_GBK" w:eastAsia="方正黑体_GBK" w:cs="宋体" w:hint="eastAsia"/>
                <w:color w:val="000000"/>
                <w:sz w:val="28"/>
                <w:szCs w:val="28"/>
                <w:shd w:val="clear" w:color="auto" w:fill="auto"/>
                <w:lang w:eastAsia="zh-CN" w:bidi="ar-SA"/>
                <w:highlight w:val="auto"/>
              </w:rPr>
            </w:pPr>
            <w:r>
              <w:rPr>
                <w:rFonts w:ascii="方正黑体_GBK" w:eastAsia="方正黑体_GBK" w:cs="宋体" w:hint="eastAsia"/>
                <w:color w:val="000000"/>
                <w:sz w:val="28"/>
                <w:szCs w:val="28"/>
                <w:shd w:val="clear" w:color="auto" w:fill="auto"/>
                <w:lang w:eastAsia="zh-CN" w:bidi="ar-SA"/>
                <w:highlight w:val="auto"/>
              </w:rPr>
              <w:t>项目</w:t>
            </w:r>
          </w:p>
        </w:tc>
        <w:tc>
          <w:tcPr>
            <w:tcW w:w="1645" w:type="dxa"/>
          </w:tcPr>
          <w:p>
            <w:pPr>
              <w:pStyle w:val="148"/>
              <w:spacing w:line="560" w:lineRule="exact"/>
              <w:jc w:val="center"/>
              <w:rPr>
                <w:rFonts w:ascii="方正黑体_GBK" w:eastAsia="方正黑体_GBK" w:cs="宋体" w:hint="eastAsia"/>
                <w:color w:val="000000"/>
                <w:sz w:val="28"/>
                <w:szCs w:val="28"/>
                <w:shd w:val="clear" w:color="auto" w:fill="auto"/>
                <w:lang w:eastAsia="zh-CN" w:bidi="ar-SA"/>
                <w:highlight w:val="auto"/>
              </w:rPr>
            </w:pPr>
            <w:r>
              <w:rPr>
                <w:rFonts w:ascii="方正黑体_GBK" w:eastAsia="方正黑体_GBK" w:cs="宋体" w:hint="eastAsia"/>
                <w:color w:val="000000"/>
                <w:sz w:val="28"/>
                <w:szCs w:val="28"/>
                <w:shd w:val="clear" w:color="auto" w:fill="auto"/>
                <w:lang w:eastAsia="zh-CN" w:bidi="ar-SA"/>
                <w:highlight w:val="auto"/>
              </w:rPr>
              <w:t>内容</w:t>
            </w:r>
          </w:p>
        </w:tc>
        <w:tc>
          <w:tcPr>
            <w:tcW w:w="7148" w:type="dxa"/>
          </w:tcPr>
          <w:p>
            <w:pPr>
              <w:pStyle w:val="148"/>
              <w:spacing w:line="560" w:lineRule="exact"/>
              <w:jc w:val="center"/>
              <w:rPr>
                <w:rFonts w:ascii="方正黑体_GBK" w:eastAsia="方正黑体_GBK" w:cs="宋体" w:hint="eastAsia"/>
                <w:color w:val="000000"/>
                <w:sz w:val="28"/>
                <w:szCs w:val="28"/>
                <w:shd w:val="clear" w:color="auto" w:fill="auto"/>
                <w:lang w:eastAsia="zh-CN" w:bidi="ar-SA"/>
                <w:highlight w:val="auto"/>
              </w:rPr>
            </w:pPr>
            <w:r>
              <w:rPr>
                <w:rFonts w:ascii="方正黑体_GBK" w:eastAsia="方正黑体_GBK" w:cs="宋体"/>
                <w:color w:val="000000"/>
                <w:sz w:val="28"/>
                <w:szCs w:val="28"/>
                <w:shd w:val="clear" w:color="auto" w:fill="auto"/>
                <w:lang w:eastAsia="zh-CN" w:bidi="ar-SA"/>
                <w:highlight w:val="auto"/>
              </w:rPr>
              <w:t>详情</w:t>
            </w:r>
          </w:p>
        </w:tc>
      </w:tr>
      <w:tr>
        <w:tc>
          <w:tcPr>
            <w:tcW w:w="1000" w:type="dxa"/>
            <w:vMerge w:val="restart"/>
            <w:vAlign w:val="center"/>
          </w:tcPr>
          <w:p>
            <w:pPr>
              <w:pStyle w:val="148"/>
              <w:keepNext w:val="0"/>
              <w:keepLines w:val="0"/>
              <w:pageBreakBefore w:val="0"/>
              <w:widowControl/>
              <w:kinsoku/>
              <w:wordWrap/>
              <w:overflowPunct/>
              <w:topLinePunct w:val="0"/>
              <w:autoSpaceDE/>
              <w:autoSpaceDN/>
              <w:bidi w:val="0"/>
              <w:adjustRightInd/>
              <w:snapToGrid/>
              <w:spacing w:line="300" w:lineRule="exact"/>
              <w:textAlignment w:val="auto"/>
              <w:rPr>
                <w:rFonts w:ascii="方正仿宋_GBK" w:eastAsia="方正仿宋_GBK" w:cs="宋体" w:hint="eastAsia"/>
                <w:color w:val="auto"/>
                <w:sz w:val="24"/>
                <w:lang w:eastAsia="zh-CN" w:bidi="ar-SA"/>
                <w:highlight w:val="auto"/>
              </w:rPr>
            </w:pPr>
            <w:r>
              <w:rPr>
                <w:rFonts w:ascii="方正仿宋_GBK" w:eastAsia="方正仿宋_GBK" w:cs="宋体"/>
                <w:color w:val="auto"/>
                <w:sz w:val="24"/>
                <w:lang w:eastAsia="zh-CN" w:bidi="ar-SA"/>
              </w:rPr>
              <w:t>南宁海关东盟口岸传染病监测预警研学基地</w:t>
            </w:r>
            <w:r>
              <w:rPr>
                <w:rFonts w:ascii="方正仿宋_GBK" w:eastAsia="方正仿宋_GBK" w:cs="宋体" w:hint="eastAsia"/>
                <w:color w:val="auto"/>
                <w:sz w:val="24"/>
                <w:lang w:eastAsia="zh-CN" w:bidi="ar-SA"/>
                <w:highlight w:val="auto"/>
              </w:rPr>
              <w:t>研学科普互动模块</w:t>
            </w:r>
          </w:p>
        </w:tc>
        <w:tc>
          <w:tcPr>
            <w:tcW w:w="1645" w:type="dxa"/>
            <w:tcBorders>
              <w:top w:val="single" w:sz="4" w:space="0" w:color="auto"/>
              <w:left w:val="single" w:sz="4" w:space="0" w:color="auto"/>
              <w:right w:val="single" w:sz="4" w:space="0" w:color="auto"/>
            </w:tcBorders>
            <w:vAlign w:val="center"/>
          </w:tcPr>
          <w:p>
            <w:pPr>
              <w:pStyle w:val="148"/>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eastAsia="方正仿宋_GBK" w:cs="宋体" w:hint="eastAsia"/>
                <w:color w:val="auto"/>
                <w:sz w:val="24"/>
                <w:lang w:eastAsia="zh-CN" w:bidi="ar-SA"/>
                <w:highlight w:val="auto"/>
              </w:rPr>
            </w:pPr>
            <w:r>
              <w:rPr>
                <w:rFonts w:ascii="方正仿宋_GBK" w:eastAsia="方正仿宋_GBK" w:cs="宋体" w:hint="eastAsia"/>
                <w:color w:val="auto"/>
                <w:sz w:val="24"/>
                <w:lang w:eastAsia="zh-CN" w:bidi="ar-SA"/>
                <w:highlight w:val="auto"/>
              </w:rPr>
              <w:t>海关检疫场景沉浸式体验</w:t>
            </w:r>
          </w:p>
        </w:tc>
        <w:tc>
          <w:tcPr>
            <w:tcW w:w="7148" w:type="dxa"/>
          </w:tcPr>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jc w:val="left"/>
              <w:textAlignment w:val="auto"/>
              <w:rPr>
                <w:rFonts w:ascii="方正仿宋_GBK" w:eastAsia="方正仿宋_GBK" w:cs="宋体" w:hint="eastAsia"/>
                <w:sz w:val="24"/>
                <w:shd w:val="clear" w:color="auto" w:fill="FFFFFF"/>
                <w:vertAlign w:val="baseline"/>
                <w:lang w:eastAsia="zh-CN"/>
              </w:rPr>
            </w:pPr>
            <w:r>
              <w:rPr>
                <w:rFonts w:ascii="方正仿宋_GBK" w:eastAsia="方正仿宋_GBK" w:cs="宋体" w:hint="eastAsia"/>
                <w:sz w:val="24"/>
                <w:shd w:val="clear" w:color="auto" w:fill="FFFFFF"/>
                <w:vertAlign w:val="baseline"/>
                <w:lang w:eastAsia="zh-CN"/>
              </w:rPr>
              <w:t>利用</w:t>
            </w:r>
            <w:r>
              <w:rPr>
                <w:rFonts w:ascii="Times New Roman" w:eastAsia="方正仿宋_GBK" w:cs="Times New Roman" w:hAnsi="Times New Roman"/>
                <w:sz w:val="24"/>
                <w:shd w:val="clear" w:color="auto" w:fill="FFFFFF"/>
                <w:vertAlign w:val="baseline"/>
                <w:lang w:eastAsia="zh-CN"/>
              </w:rPr>
              <w:t>AR</w:t>
            </w:r>
            <w:r>
              <w:rPr>
                <w:rFonts w:ascii="方正仿宋_GBK" w:eastAsia="方正仿宋_GBK" w:cs="宋体" w:hint="eastAsia"/>
                <w:sz w:val="24"/>
                <w:shd w:val="clear" w:color="auto" w:fill="FFFFFF"/>
                <w:vertAlign w:val="baseline"/>
                <w:lang w:eastAsia="zh-CN"/>
              </w:rPr>
              <w:t>增强现实技术实现基于海关不同检疫</w:t>
            </w:r>
            <w:r>
              <w:rPr>
                <w:rFonts w:ascii="方正仿宋_GBK" w:eastAsia="方正仿宋_GBK" w:cs="宋体"/>
                <w:sz w:val="24"/>
                <w:shd w:val="clear" w:color="auto" w:fill="FFFFFF"/>
                <w:vertAlign w:val="baseline"/>
                <w:lang w:eastAsia="zh-CN"/>
              </w:rPr>
              <w:t>场</w:t>
            </w:r>
            <w:r>
              <w:rPr>
                <w:rFonts w:ascii="方正仿宋_GBK" w:eastAsia="方正仿宋_GBK" w:cs="宋体" w:hint="eastAsia"/>
                <w:sz w:val="24"/>
                <w:shd w:val="clear" w:color="auto" w:fill="FFFFFF"/>
                <w:vertAlign w:val="baseline"/>
                <w:lang w:eastAsia="zh-CN"/>
              </w:rPr>
              <w:t>景下观众的换装合影互动体验，同时向观众展示海关不同制服、工具的具体作用。</w:t>
            </w:r>
          </w:p>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jc w:val="left"/>
              <w:textAlignment w:val="auto"/>
              <w:rPr>
                <w:rFonts w:ascii="Times New Roman" w:eastAsia="方正仿宋_GBK" w:cs="Times New Roman" w:hAnsi="Times New Roman"/>
                <w:sz w:val="24"/>
                <w:shd w:val="clear" w:color="auto" w:fill="FFFFFF"/>
                <w:vertAlign w:val="baseline"/>
                <w:lang w:eastAsia="zh-CN"/>
              </w:rPr>
            </w:pPr>
            <w:r>
              <w:rPr>
                <w:rFonts w:ascii="Times New Roman" w:eastAsia="方正仿宋_GBK" w:cs="Times New Roman" w:hAnsi="Times New Roman"/>
                <w:sz w:val="24"/>
                <w:shd w:val="clear" w:color="auto" w:fill="FFFFFF"/>
                <w:vertAlign w:val="baseline"/>
                <w:lang w:eastAsia="zh-CN"/>
              </w:rPr>
              <w:t>（1）背景：卫生检疫、动植物检疫场景；</w:t>
            </w:r>
          </w:p>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jc w:val="left"/>
              <w:textAlignment w:val="auto"/>
              <w:rPr>
                <w:rFonts w:ascii="Times New Roman" w:eastAsia="方正仿宋_GBK" w:cs="Times New Roman" w:hAnsi="Times New Roman"/>
                <w:sz w:val="24"/>
                <w:shd w:val="clear" w:color="auto" w:fill="FFFFFF"/>
                <w:vertAlign w:val="baseline"/>
                <w:lang w:eastAsia="zh-CN"/>
              </w:rPr>
            </w:pPr>
            <w:r>
              <w:rPr>
                <w:rFonts w:ascii="Times New Roman" w:eastAsia="方正仿宋_GBK" w:cs="Times New Roman" w:hAnsi="Times New Roman"/>
                <w:sz w:val="24"/>
                <w:shd w:val="clear" w:color="auto" w:fill="FFFFFF"/>
                <w:vertAlign w:val="baseline"/>
                <w:lang w:eastAsia="zh-CN"/>
              </w:rPr>
              <w:t>（2）制服：防护服、隔离衣等；</w:t>
            </w:r>
          </w:p>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jc w:val="left"/>
              <w:textAlignment w:val="auto"/>
              <w:rPr>
                <w:rFonts w:ascii="方正仿宋_GBK" w:eastAsia="方正仿宋_GBK" w:cs="宋体" w:hint="eastAsia"/>
                <w:sz w:val="24"/>
                <w:shd w:val="clear" w:color="auto" w:fill="FFFFFF"/>
                <w:vertAlign w:val="baseline"/>
                <w:lang w:eastAsia="zh-CN"/>
              </w:rPr>
            </w:pPr>
            <w:r>
              <w:rPr>
                <w:rFonts w:ascii="Times New Roman" w:eastAsia="方正仿宋_GBK" w:cs="Times New Roman" w:hAnsi="Times New Roman"/>
                <w:sz w:val="24"/>
                <w:shd w:val="clear" w:color="auto" w:fill="FFFFFF"/>
                <w:vertAlign w:val="baseline"/>
                <w:lang w:eastAsia="zh-CN"/>
              </w:rPr>
              <w:t>（3）配件：执法记录仪、卫生检疫、</w:t>
            </w:r>
            <w:r>
              <w:rPr>
                <w:rFonts w:ascii="方正仿宋_GBK" w:eastAsia="方正仿宋_GBK" w:cs="宋体"/>
                <w:sz w:val="24"/>
                <w:shd w:val="clear" w:color="auto" w:fill="FFFFFF"/>
                <w:vertAlign w:val="baseline"/>
                <w:lang w:eastAsia="zh-CN"/>
              </w:rPr>
              <w:t>动植物</w:t>
            </w:r>
            <w:r>
              <w:rPr>
                <w:rFonts w:ascii="方正仿宋_GBK" w:eastAsia="方正仿宋_GBK" w:cs="宋体" w:hint="eastAsia"/>
                <w:sz w:val="24"/>
                <w:shd w:val="clear" w:color="auto" w:fill="FFFFFF"/>
                <w:vertAlign w:val="baseline"/>
                <w:lang w:eastAsia="zh-CN"/>
              </w:rPr>
              <w:t>检疫工具。</w:t>
            </w:r>
          </w:p>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jc w:val="left"/>
              <w:textAlignment w:val="auto"/>
              <w:rPr>
                <w:rFonts w:ascii="方正仿宋_GBK" w:eastAsia="方正仿宋_GBK" w:cs="宋体" w:hint="eastAsia"/>
                <w:sz w:val="24"/>
                <w:vertAlign w:val="baseline"/>
                <w:lang w:eastAsia="zh-CN"/>
                <w:highlight w:val="yellow"/>
              </w:rPr>
            </w:pPr>
            <w:r>
              <w:rPr>
                <w:rFonts w:ascii="方正仿宋_GBK" w:eastAsia="方正仿宋_GBK" w:cs="宋体" w:hint="eastAsia"/>
                <w:sz w:val="24"/>
                <w:vertAlign w:val="baseline"/>
                <w:lang w:val="en-US" w:eastAsia="zh-CN"/>
              </w:rPr>
              <w:t>本项</w:t>
            </w:r>
            <w:r>
              <w:rPr>
                <w:rFonts w:ascii="方正仿宋_GBK" w:eastAsia="方正仿宋_GBK" w:cs="宋体"/>
                <w:sz w:val="24"/>
                <w:vertAlign w:val="baseline"/>
                <w:lang w:val="en-US" w:eastAsia="zh-CN"/>
              </w:rPr>
              <w:t>内容需要</w:t>
            </w:r>
            <w:r>
              <w:rPr>
                <w:rFonts w:ascii="方正仿宋_GBK" w:eastAsia="方正仿宋_GBK" w:cs="宋体" w:hint="eastAsia"/>
                <w:sz w:val="24"/>
                <w:vertAlign w:val="baseline"/>
                <w:lang w:eastAsia="zh-CN"/>
              </w:rPr>
              <w:t>由触摸显示</w:t>
            </w:r>
            <w:r>
              <w:rPr>
                <w:rFonts w:ascii="方正仿宋_GBK" w:eastAsia="方正仿宋_GBK" w:cs="宋体" w:hint="eastAsia"/>
                <w:sz w:val="24"/>
                <w:vertAlign w:val="baseline"/>
                <w:lang w:val="en-US" w:eastAsia="zh-CN"/>
              </w:rPr>
              <w:t>终端</w:t>
            </w:r>
            <w:r>
              <w:rPr>
                <w:rFonts w:ascii="方正仿宋_GBK" w:eastAsia="方正仿宋_GBK" w:cs="宋体" w:hint="eastAsia"/>
                <w:sz w:val="24"/>
                <w:vertAlign w:val="baseline"/>
                <w:lang w:eastAsia="zh-CN"/>
              </w:rPr>
              <w:t>、摄像头、数字内容处理器、沉浸式数字</w:t>
            </w:r>
            <w:r>
              <w:rPr>
                <w:rFonts w:ascii="方正仿宋_GBK" w:eastAsia="方正仿宋_GBK" w:cs="宋体" w:hint="eastAsia"/>
                <w:sz w:val="24"/>
                <w:vertAlign w:val="baseline"/>
                <w:lang w:val="en-US" w:eastAsia="zh-CN"/>
              </w:rPr>
              <w:t>显示终端</w:t>
            </w:r>
            <w:r>
              <w:rPr>
                <w:rFonts w:ascii="方正仿宋_GBK" w:eastAsia="方正仿宋_GBK" w:cs="宋体" w:hint="eastAsia"/>
                <w:sz w:val="24"/>
                <w:vertAlign w:val="baseline"/>
                <w:lang w:eastAsia="zh-CN"/>
              </w:rPr>
              <w:t>及图文版等组成，背景画面通过三维</w:t>
            </w:r>
            <w:r>
              <w:rPr>
                <w:rFonts w:ascii="方正仿宋_GBK" w:eastAsia="方正仿宋_GBK" w:cs="宋体" w:hint="eastAsia"/>
                <w:sz w:val="24"/>
                <w:vertAlign w:val="baseline"/>
                <w:lang w:val="en-US" w:eastAsia="zh-CN"/>
              </w:rPr>
              <w:t>等技术手法</w:t>
            </w:r>
            <w:r>
              <w:rPr>
                <w:rFonts w:ascii="方正仿宋_GBK" w:eastAsia="方正仿宋_GBK" w:cs="宋体" w:hint="eastAsia"/>
                <w:sz w:val="24"/>
                <w:vertAlign w:val="baseline"/>
                <w:lang w:eastAsia="zh-CN"/>
              </w:rPr>
              <w:t>制作出不同的海关检疫场景，参与者可以进行换装拍照，体验</w:t>
            </w:r>
            <w:r>
              <w:rPr>
                <w:rFonts w:ascii="Times New Roman" w:eastAsia="方正仿宋_GBK" w:cs="Times New Roman" w:hAnsi="Times New Roman"/>
                <w:sz w:val="24"/>
                <w:vertAlign w:val="baseline"/>
                <w:lang w:eastAsia="zh-CN"/>
              </w:rPr>
              <w:t>AR</w:t>
            </w:r>
            <w:r>
              <w:rPr>
                <w:rFonts w:ascii="方正仿宋_GBK" w:eastAsia="方正仿宋_GBK" w:cs="宋体" w:hint="eastAsia"/>
                <w:sz w:val="24"/>
                <w:vertAlign w:val="baseline"/>
                <w:lang w:eastAsia="zh-CN"/>
              </w:rPr>
              <w:t>和互动拍照相结合带来的快乐，感受着虚拟与现实的完美结合，</w:t>
            </w:r>
            <w:r>
              <w:rPr>
                <w:rFonts w:ascii="方正仿宋_GBK" w:eastAsia="方正仿宋_GBK" w:cs="宋体" w:hint="eastAsia"/>
                <w:sz w:val="24"/>
                <w:vertAlign w:val="baseline"/>
                <w:lang w:val="en-US" w:eastAsia="zh-CN"/>
              </w:rPr>
              <w:t>并可通过二维码分享照片</w:t>
            </w:r>
            <w:r>
              <w:rPr>
                <w:rFonts w:ascii="方正仿宋_GBK" w:eastAsia="方正仿宋_GBK" w:cs="宋体"/>
                <w:sz w:val="24"/>
                <w:vertAlign w:val="baseline"/>
                <w:lang w:val="en-US" w:eastAsia="zh-CN"/>
              </w:rPr>
              <w:t>。</w:t>
            </w:r>
          </w:p>
        </w:tc>
      </w:tr>
      <w:tr>
        <w:tc>
          <w:tcPr>
            <w:tcW w:w="1132" w:type="dxa"/>
            <w:vMerge/>
          </w:tcPr>
          <w:p/>
        </w:tc>
        <w:tc>
          <w:tcPr>
            <w:tcW w:w="1645" w:type="dxa"/>
            <w:tcBorders>
              <w:top w:val="single" w:sz="4" w:space="0" w:color="auto"/>
              <w:left w:val="single" w:sz="4" w:space="0" w:color="auto"/>
              <w:right w:val="single" w:sz="4" w:space="0" w:color="auto"/>
            </w:tcBorders>
            <w:vAlign w:val="center"/>
          </w:tcPr>
          <w:p>
            <w:pPr>
              <w:pStyle w:val="148"/>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eastAsia="方正仿宋_GBK" w:cs="宋体" w:hint="eastAsia"/>
                <w:color w:val="auto"/>
                <w:sz w:val="24"/>
                <w:lang w:eastAsia="zh-CN" w:bidi="ar-SA"/>
                <w:highlight w:val="auto"/>
              </w:rPr>
            </w:pPr>
            <w:r>
              <w:rPr>
                <w:rFonts w:ascii="方正仿宋_GBK" w:eastAsia="方正仿宋_GBK" w:cs="宋体" w:hint="eastAsia"/>
                <w:color w:val="auto"/>
                <w:sz w:val="24"/>
                <w:lang w:eastAsia="zh-CN" w:bidi="ar-SA"/>
                <w:highlight w:val="auto"/>
              </w:rPr>
              <w:t>国门生物安全实景互动</w:t>
            </w:r>
          </w:p>
        </w:tc>
        <w:tc>
          <w:tcPr>
            <w:tcW w:w="7148" w:type="dxa"/>
          </w:tcPr>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jc w:val="left"/>
              <w:textAlignment w:val="auto"/>
              <w:rPr>
                <w:rFonts w:ascii="方正仿宋_GBK" w:eastAsia="方正仿宋_GBK" w:cs="宋体" w:hint="eastAsia"/>
                <w:sz w:val="24"/>
                <w:shd w:val="clear" w:color="auto" w:fill="FFFFFF"/>
              </w:rPr>
            </w:pPr>
            <w:r>
              <w:rPr>
                <w:rFonts w:ascii="方正仿宋_GBK" w:eastAsia="方正仿宋_GBK" w:cs="宋体" w:hint="eastAsia"/>
                <w:sz w:val="24"/>
                <w:shd w:val="clear" w:color="auto" w:fill="FFFFFF"/>
              </w:rPr>
              <w:t>通过真实的自然布展融入有害生物椰心叶甲、实蝇、松墨天牛、红火蚁</w:t>
            </w:r>
            <w:r>
              <w:rPr>
                <w:rFonts w:ascii="方正仿宋_GBK" w:eastAsia="方正仿宋_GBK" w:cs="宋体" w:hint="eastAsia"/>
                <w:sz w:val="24"/>
                <w:shd w:val="clear" w:color="auto" w:fill="FFFFFF"/>
                <w:lang w:eastAsia="zh-CN"/>
              </w:rPr>
              <w:t>、</w:t>
            </w:r>
            <w:r>
              <w:rPr>
                <w:rFonts w:ascii="方正仿宋_GBK" w:eastAsia="方正仿宋_GBK" w:cs="宋体" w:hint="eastAsia"/>
                <w:sz w:val="24"/>
                <w:shd w:val="clear" w:color="auto" w:fill="FFFFFF"/>
                <w:lang w:val="en-US" w:eastAsia="zh-CN"/>
              </w:rPr>
              <w:t>老</w:t>
            </w:r>
            <w:r>
              <w:rPr>
                <w:rFonts w:ascii="方正仿宋_GBK" w:eastAsia="方正仿宋_GBK" w:cs="宋体" w:hint="eastAsia"/>
                <w:sz w:val="24"/>
                <w:shd w:val="clear" w:color="auto" w:fill="FFFFFF"/>
                <w:lang w:eastAsia="zh-CN"/>
              </w:rPr>
              <w:t>鼠、蚊</w:t>
            </w:r>
            <w:r>
              <w:rPr>
                <w:rFonts w:ascii="方正仿宋_GBK" w:eastAsia="方正仿宋_GBK" w:cs="宋体" w:hint="eastAsia"/>
                <w:sz w:val="24"/>
                <w:shd w:val="clear" w:color="auto" w:fill="FFFFFF"/>
                <w:lang w:val="en-US" w:eastAsia="zh-CN"/>
              </w:rPr>
              <w:t>子</w:t>
            </w:r>
            <w:r>
              <w:rPr>
                <w:rFonts w:ascii="方正仿宋_GBK" w:eastAsia="方正仿宋_GBK" w:cs="宋体" w:hint="eastAsia"/>
                <w:sz w:val="24"/>
                <w:shd w:val="clear" w:color="auto" w:fill="FFFFFF"/>
                <w:lang w:eastAsia="zh-CN"/>
              </w:rPr>
              <w:t>、苍蝇、蟑螂、</w:t>
            </w:r>
            <w:r>
              <w:rPr>
                <w:rFonts w:ascii="方正仿宋_GBK" w:eastAsia="方正仿宋_GBK" w:cs="宋体" w:hint="eastAsia"/>
                <w:sz w:val="24"/>
                <w:shd w:val="clear" w:color="auto" w:fill="FFFFFF"/>
                <w:lang w:val="en-US" w:eastAsia="zh-CN"/>
              </w:rPr>
              <w:t>蝗虫、小蠹等十</w:t>
            </w:r>
            <w:r>
              <w:rPr>
                <w:rFonts w:ascii="方正仿宋_GBK" w:eastAsia="方正仿宋_GBK" w:cs="宋体" w:hint="eastAsia"/>
                <w:sz w:val="24"/>
                <w:shd w:val="clear" w:color="auto" w:fill="FFFFFF"/>
              </w:rPr>
              <w:t>类有害生物，并结合机电互动、多媒体视频播放的展示形式具体介绍各类有害生物</w:t>
            </w:r>
            <w:r>
              <w:rPr>
                <w:rFonts w:ascii="方正仿宋_GBK" w:eastAsia="方正仿宋_GBK" w:cs="宋体" w:hint="eastAsia"/>
                <w:sz w:val="24"/>
                <w:shd w:val="clear" w:color="auto" w:fill="FFFFFF"/>
                <w:lang w:val="en-US" w:eastAsia="zh-CN"/>
              </w:rPr>
              <w:t>的</w:t>
            </w:r>
            <w:r>
              <w:rPr>
                <w:rFonts w:ascii="方正仿宋_GBK" w:eastAsia="方正仿宋_GBK" w:cs="宋体" w:hint="eastAsia"/>
                <w:sz w:val="24"/>
                <w:shd w:val="clear" w:color="auto" w:fill="FFFFFF"/>
              </w:rPr>
              <w:t>分类、形态、危害、分布及生活习性等信息。</w:t>
            </w:r>
          </w:p>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jc w:val="left"/>
              <w:textAlignment w:val="auto"/>
              <w:rPr>
                <w:rFonts w:ascii="方正仿宋_GBK" w:eastAsia="方正仿宋_GBK" w:cs="宋体" w:hint="eastAsia"/>
                <w:sz w:val="24"/>
                <w:vertAlign w:val="baseline"/>
                <w:lang w:eastAsia="zh-CN"/>
              </w:rPr>
            </w:pPr>
            <w:r>
              <w:rPr>
                <w:rFonts w:ascii="方正仿宋_GBK" w:eastAsia="方正仿宋_GBK" w:cs="宋体" w:hint="eastAsia"/>
                <w:sz w:val="24"/>
                <w:vertAlign w:val="baseline"/>
                <w:lang w:val="en-US" w:eastAsia="zh-CN"/>
              </w:rPr>
              <w:t>本项实景互动</w:t>
            </w:r>
            <w:r>
              <w:rPr>
                <w:rFonts w:ascii="方正仿宋_GBK" w:eastAsia="方正仿宋_GBK" w:cs="宋体"/>
                <w:sz w:val="24"/>
                <w:vertAlign w:val="baseline"/>
                <w:lang w:val="en-US" w:eastAsia="zh-CN"/>
              </w:rPr>
              <w:t>需要</w:t>
            </w:r>
            <w:r>
              <w:rPr>
                <w:rFonts w:ascii="方正仿宋_GBK" w:eastAsia="方正仿宋_GBK" w:cs="宋体" w:hint="eastAsia"/>
                <w:sz w:val="24"/>
                <w:vertAlign w:val="baseline"/>
                <w:lang w:eastAsia="zh-CN"/>
              </w:rPr>
              <w:t>由</w:t>
            </w:r>
            <w:r>
              <w:rPr>
                <w:rFonts w:ascii="方正仿宋_GBK" w:eastAsia="方正仿宋_GBK" w:cs="宋体" w:hint="eastAsia"/>
                <w:sz w:val="24"/>
                <w:vertAlign w:val="baseline"/>
                <w:lang w:val="en-US" w:eastAsia="zh-CN"/>
              </w:rPr>
              <w:t>数字内容处理器</w:t>
            </w:r>
            <w:r>
              <w:rPr>
                <w:rFonts w:ascii="方正仿宋_GBK" w:eastAsia="方正仿宋_GBK" w:cs="宋体" w:hint="eastAsia"/>
                <w:sz w:val="24"/>
                <w:vertAlign w:val="baseline"/>
                <w:lang w:eastAsia="zh-CN"/>
              </w:rPr>
              <w:t>、</w:t>
            </w:r>
            <w:r>
              <w:rPr>
                <w:rFonts w:ascii="方正仿宋_GBK" w:eastAsia="方正仿宋_GBK" w:cs="宋体" w:hint="eastAsia"/>
                <w:sz w:val="24"/>
                <w:vertAlign w:val="baseline"/>
                <w:lang w:val="en-US" w:eastAsia="zh-CN"/>
              </w:rPr>
              <w:t>显示终端、检测系统及机电控制程序</w:t>
            </w:r>
            <w:r>
              <w:rPr>
                <w:rFonts w:ascii="方正仿宋_GBK" w:eastAsia="方正仿宋_GBK" w:cs="宋体" w:hint="eastAsia"/>
                <w:sz w:val="24"/>
                <w:vertAlign w:val="baseline"/>
                <w:lang w:eastAsia="zh-CN"/>
              </w:rPr>
              <w:t>、昆虫标本、自然布景（椰子树、水果树、草坪）、</w:t>
            </w:r>
            <w:r>
              <w:rPr>
                <w:rFonts w:ascii="方正仿宋_GBK" w:eastAsia="方正仿宋_GBK" w:cs="宋体" w:hint="eastAsia"/>
                <w:sz w:val="24"/>
                <w:vertAlign w:val="baseline"/>
                <w:lang w:val="en-US" w:eastAsia="zh-CN"/>
              </w:rPr>
              <w:t>触摸数字内容处理器及标本展示终端</w:t>
            </w:r>
            <w:r>
              <w:rPr>
                <w:rFonts w:ascii="方正仿宋_GBK" w:eastAsia="方正仿宋_GBK" w:cs="宋体" w:hint="eastAsia"/>
                <w:sz w:val="24"/>
                <w:vertAlign w:val="baseline"/>
                <w:lang w:eastAsia="zh-CN"/>
              </w:rPr>
              <w:t>组成，观众通过操控</w:t>
            </w:r>
            <w:r>
              <w:rPr>
                <w:rFonts w:ascii="方正仿宋_GBK" w:eastAsia="方正仿宋_GBK" w:cs="宋体" w:hint="eastAsia"/>
                <w:sz w:val="24"/>
                <w:vertAlign w:val="baseline"/>
                <w:lang w:val="en-US" w:eastAsia="zh-CN"/>
              </w:rPr>
              <w:t>屏幕</w:t>
            </w:r>
            <w:r>
              <w:rPr>
                <w:rFonts w:ascii="方正仿宋_GBK" w:eastAsia="方正仿宋_GBK" w:cs="宋体" w:hint="eastAsia"/>
                <w:sz w:val="24"/>
                <w:vertAlign w:val="baseline"/>
                <w:lang w:eastAsia="zh-CN"/>
              </w:rPr>
              <w:t>寻找布展环境中的有害生物，加深对各类有害生物的了解。</w:t>
            </w:r>
          </w:p>
        </w:tc>
      </w:tr>
      <w:tr>
        <w:tc>
          <w:tcPr>
            <w:tcW w:w="1132" w:type="dxa"/>
            <w:vMerge/>
          </w:tcPr>
          <w:p/>
        </w:tc>
        <w:tc>
          <w:tcPr>
            <w:tcW w:w="1645" w:type="dxa"/>
            <w:tcBorders>
              <w:top w:val="single" w:sz="4" w:space="0" w:color="auto"/>
              <w:left w:val="single" w:sz="4" w:space="0" w:color="auto"/>
              <w:right w:val="single" w:sz="4" w:space="0" w:color="auto"/>
            </w:tcBorders>
            <w:vAlign w:val="center"/>
          </w:tcPr>
          <w:p>
            <w:pPr>
              <w:pStyle w:val="148"/>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eastAsia="方正仿宋_GBK" w:cs="宋体" w:hint="eastAsia"/>
                <w:color w:val="auto"/>
                <w:sz w:val="24"/>
                <w:lang w:eastAsia="zh-CN" w:bidi="ar-SA"/>
                <w:highlight w:val="auto"/>
              </w:rPr>
            </w:pPr>
            <w:r>
              <w:rPr>
                <w:rFonts w:ascii="方正仿宋_GBK" w:eastAsia="方正仿宋_GBK" w:cs="宋体" w:hint="eastAsia"/>
                <w:color w:val="auto"/>
                <w:sz w:val="24"/>
                <w:lang w:eastAsia="zh-CN" w:bidi="ar-SA"/>
                <w:highlight w:val="auto"/>
              </w:rPr>
              <w:t>练战互动平台</w:t>
            </w:r>
          </w:p>
        </w:tc>
        <w:tc>
          <w:tcPr>
            <w:tcW w:w="7148" w:type="dxa"/>
          </w:tcPr>
          <w:p>
            <w:pPr>
              <w:pStyle w:val="148"/>
              <w:keepNext w:val="0"/>
              <w:keepLines w:val="0"/>
              <w:pageBreakBefore w:val="0"/>
              <w:widowControl w:val="0"/>
              <w:kinsoku/>
              <w:wordWrap/>
              <w:overflowPunct/>
              <w:topLinePunct w:val="0"/>
              <w:autoSpaceDE/>
              <w:autoSpaceDN/>
              <w:adjustRightInd/>
              <w:snapToGrid/>
              <w:spacing w:line="300" w:lineRule="exact"/>
              <w:ind w:firstLineChars="200" w:firstLine="480"/>
              <w:jc w:val="left"/>
              <w:rPr>
                <w:rStyle w:val="148Char"/>
                <w:rFonts w:ascii="Times New Roman" w:eastAsia="方正仿宋_GBK" w:cs="Times New Roman" w:hAnsi="Times New Roman"/>
                <w:sz w:val="24"/>
                <w:shd w:val="clear" w:color="auto" w:fill="FFFFFF"/>
              </w:rPr>
            </w:pPr>
            <w:bookmarkStart w:id="0" w:name="_GoBack"/>
            <w:bookmarkEnd w:id="0"/>
            <w:r>
              <w:rPr>
                <w:rStyle w:val="148Char"/>
                <w:rFonts w:ascii="Times New Roman" w:eastAsia="方正仿宋_GBK" w:cs="Times New Roman" w:hAnsi="Times New Roman"/>
                <w:sz w:val="24"/>
                <w:shd w:val="clear" w:color="auto" w:fill="FFFFFF"/>
                <w:lang w:val="en-US" w:eastAsia="zh-CN"/>
              </w:rPr>
              <w:t>本平台需要</w:t>
            </w:r>
            <w:r>
              <w:rPr>
                <w:rStyle w:val="148Char"/>
                <w:rFonts w:ascii="Times New Roman" w:eastAsia="方正仿宋_GBK" w:cs="Times New Roman" w:hAnsi="Times New Roman"/>
                <w:sz w:val="24"/>
                <w:shd w:val="clear" w:color="auto" w:fill="FFFFFF"/>
              </w:rPr>
              <w:t>设置两个竞技答题体验位，互动软件中包含不少于30套传染病监测预警</w:t>
            </w:r>
            <w:r>
              <w:rPr>
                <w:rStyle w:val="148Char"/>
                <w:rFonts w:ascii="Times New Roman" w:eastAsia="方正仿宋_GBK" w:cs="Times New Roman" w:hAnsi="Times New Roman"/>
                <w:sz w:val="24"/>
                <w:shd w:val="clear" w:color="auto" w:fill="FFFFFF"/>
                <w:lang w:eastAsia="zh-CN"/>
              </w:rPr>
              <w:t>相关</w:t>
            </w:r>
            <w:r>
              <w:rPr>
                <w:rStyle w:val="148Char"/>
                <w:rFonts w:ascii="Times New Roman" w:eastAsia="方正仿宋_GBK" w:cs="Times New Roman" w:hAnsi="Times New Roman"/>
                <w:sz w:val="24"/>
                <w:shd w:val="clear" w:color="auto" w:fill="FFFFFF"/>
              </w:rPr>
              <w:t>的题目，题目内容覆盖</w:t>
            </w:r>
            <w:r>
              <w:rPr>
                <w:rStyle w:val="148Char"/>
                <w:rFonts w:ascii="Times New Roman" w:eastAsia="方正仿宋_GBK" w:cs="Times New Roman" w:hAnsi="Times New Roman"/>
                <w:sz w:val="24"/>
                <w:shd w:val="clear" w:color="auto" w:fill="FFFFFF"/>
                <w:lang w:eastAsia="zh-CN"/>
              </w:rPr>
              <w:t>卫生检疫</w:t>
            </w:r>
            <w:r>
              <w:rPr>
                <w:rStyle w:val="148Char"/>
                <w:rFonts w:ascii="Times New Roman" w:eastAsia="方正仿宋_GBK" w:cs="Times New Roman" w:hAnsi="Times New Roman"/>
                <w:sz w:val="24"/>
                <w:shd w:val="clear" w:color="auto" w:fill="FFFFFF"/>
              </w:rPr>
              <w:t>法律法规、业务文件规定等核心知识。观众可根据需求选择</w:t>
            </w:r>
            <w:r>
              <w:rPr>
                <w:rStyle w:val="148Char"/>
                <w:rFonts w:ascii="Times New Roman" w:eastAsia="方正仿宋_GBK" w:cs="Times New Roman" w:hAnsi="Times New Roman"/>
                <w:sz w:val="24"/>
                <w:shd w:val="clear" w:color="auto" w:fill="FFFFFF"/>
                <w:lang w:val="en-US" w:eastAsia="zh-CN"/>
              </w:rPr>
              <w:t>三</w:t>
            </w:r>
            <w:r>
              <w:rPr>
                <w:rStyle w:val="148Char"/>
                <w:rFonts w:ascii="Times New Roman" w:eastAsia="方正仿宋_GBK" w:cs="Times New Roman" w:hAnsi="Times New Roman"/>
                <w:sz w:val="24"/>
                <w:shd w:val="clear" w:color="auto" w:fill="FFFFFF"/>
              </w:rPr>
              <w:t>种互动模式：一是自主答题模式，独自完成题目学习</w:t>
            </w:r>
            <w:r>
              <w:rPr>
                <w:rStyle w:val="148Char"/>
                <w:rFonts w:ascii="Times New Roman" w:eastAsia="方正仿宋_GBK" w:cs="Times New Roman" w:hAnsi="Times New Roman"/>
                <w:sz w:val="24"/>
                <w:shd w:val="clear" w:color="auto" w:fill="FFFFFF"/>
                <w:lang w:eastAsia="zh-CN"/>
              </w:rPr>
              <w:t>。</w:t>
            </w:r>
            <w:r>
              <w:rPr>
                <w:rStyle w:val="148Char"/>
                <w:rFonts w:ascii="Times New Roman" w:eastAsia="方正仿宋_GBK" w:cs="Times New Roman" w:hAnsi="Times New Roman"/>
                <w:sz w:val="24"/>
                <w:shd w:val="clear" w:color="auto" w:fill="FFFFFF"/>
              </w:rPr>
              <w:t>二是双人竞技模式，两人分别在两个体验位同步对战答题。</w:t>
            </w:r>
            <w:r>
              <w:rPr>
                <w:rStyle w:val="148Char"/>
                <w:rFonts w:ascii="Times New Roman" w:eastAsia="方正仿宋_GBK" w:cs="Times New Roman" w:hAnsi="Times New Roman"/>
                <w:sz w:val="24"/>
                <w:shd w:val="clear" w:color="auto" w:fill="FFFFFF"/>
                <w:lang w:val="en-US" w:eastAsia="zh-CN"/>
              </w:rPr>
              <w:t>三是专家模式，单人或双人在体验位，知识题库升级为专业题库，供行业人士体验，</w:t>
            </w:r>
            <w:r>
              <w:rPr>
                <w:rStyle w:val="148Char"/>
                <w:rFonts w:ascii="Times New Roman" w:eastAsia="方正仿宋_GBK" w:cs="Times New Roman" w:hAnsi="Times New Roman"/>
                <w:sz w:val="24"/>
                <w:shd w:val="clear" w:color="auto" w:fill="FFFFFF"/>
              </w:rPr>
              <w:t>答题结束后，</w:t>
            </w:r>
            <w:r>
              <w:rPr>
                <w:rStyle w:val="148Char"/>
                <w:rFonts w:ascii="Times New Roman" w:eastAsia="方正仿宋_GBK" w:cs="Times New Roman" w:hAnsi="Times New Roman"/>
                <w:sz w:val="24"/>
                <w:shd w:val="clear" w:color="auto" w:fill="FFFFFF"/>
                <w:lang w:val="en-US" w:eastAsia="zh-CN"/>
              </w:rPr>
              <w:t>墙上显示终端</w:t>
            </w:r>
            <w:r>
              <w:rPr>
                <w:rStyle w:val="148Char"/>
                <w:rFonts w:ascii="Times New Roman" w:eastAsia="方正仿宋_GBK" w:cs="Times New Roman" w:hAnsi="Times New Roman"/>
                <w:sz w:val="24"/>
                <w:shd w:val="clear" w:color="auto" w:fill="FFFFFF"/>
              </w:rPr>
              <w:t>将实时展示答题结果，包括个人得分、答题用时及排名情况，通过排名反馈强化竞技趣味性，助力观众更直观地掌握</w:t>
            </w:r>
            <w:r>
              <w:rPr>
                <w:rStyle w:val="148Char"/>
                <w:rFonts w:ascii="Times New Roman" w:eastAsia="方正仿宋_GBK" w:cs="Times New Roman" w:hAnsi="Times New Roman"/>
                <w:sz w:val="24"/>
                <w:shd w:val="clear" w:color="auto" w:fill="FFFFFF"/>
                <w:lang w:eastAsia="zh-CN"/>
              </w:rPr>
              <w:t>卫生检疫等方面</w:t>
            </w:r>
            <w:r>
              <w:rPr>
                <w:rStyle w:val="148Char"/>
                <w:rFonts w:ascii="Times New Roman" w:eastAsia="方正仿宋_GBK" w:cs="Times New Roman" w:hAnsi="Times New Roman"/>
                <w:sz w:val="24"/>
                <w:shd w:val="clear" w:color="auto" w:fill="FFFFFF"/>
              </w:rPr>
              <w:t>相关知识。</w:t>
            </w:r>
          </w:p>
          <w:p>
            <w:pPr>
              <w:pStyle w:val="148"/>
              <w:keepNext w:val="0"/>
              <w:keepLines w:val="0"/>
              <w:pageBreakBefore w:val="0"/>
              <w:widowControl w:val="0"/>
              <w:kinsoku/>
              <w:wordWrap/>
              <w:overflowPunct/>
              <w:topLinePunct w:val="0"/>
              <w:autoSpaceDE/>
              <w:autoSpaceDN/>
              <w:adjustRightInd/>
              <w:snapToGrid/>
              <w:spacing w:line="300" w:lineRule="exact"/>
              <w:ind w:firstLineChars="200" w:firstLine="480"/>
              <w:jc w:val="left"/>
              <w:rPr>
                <w:rFonts w:ascii="方正仿宋_GBK" w:eastAsia="方正仿宋_GBK" w:cs="宋体" w:hint="eastAsia"/>
                <w:vertAlign w:val="baseline"/>
                <w:lang w:eastAsia="zh-CN"/>
              </w:rPr>
            </w:pPr>
            <w:r>
              <w:rPr>
                <w:rStyle w:val="148Char"/>
                <w:rFonts w:ascii="Times New Roman" w:eastAsia="方正仿宋_GBK" w:cs="Times New Roman" w:hAnsi="Times New Roman"/>
                <w:sz w:val="24"/>
                <w:shd w:val="clear" w:color="auto" w:fill="FFFFFF"/>
                <w:lang w:eastAsia="zh-CN"/>
              </w:rPr>
              <w:t>本</w:t>
            </w:r>
            <w:r>
              <w:rPr>
                <w:rStyle w:val="148Char"/>
                <w:rFonts w:ascii="Times New Roman" w:eastAsia="方正仿宋_GBK" w:cs="Times New Roman" w:hAnsi="Times New Roman"/>
                <w:sz w:val="24"/>
                <w:shd w:val="clear" w:color="auto" w:fill="FFFFFF"/>
                <w:lang w:val="en-US" w:eastAsia="zh-CN"/>
              </w:rPr>
              <w:t>平台需要</w:t>
            </w:r>
            <w:r>
              <w:rPr>
                <w:rStyle w:val="148Char"/>
                <w:rFonts w:ascii="Times New Roman" w:eastAsia="方正仿宋_GBK" w:cs="Times New Roman" w:hAnsi="Times New Roman"/>
                <w:sz w:val="24"/>
                <w:shd w:val="clear" w:color="auto" w:fill="FFFFFF"/>
                <w:lang w:eastAsia="zh-CN"/>
              </w:rPr>
              <w:t>由</w:t>
            </w:r>
            <w:r>
              <w:rPr>
                <w:rStyle w:val="148Char"/>
                <w:rFonts w:ascii="Times New Roman" w:eastAsia="方正仿宋_GBK" w:cs="Times New Roman" w:hAnsi="Times New Roman"/>
                <w:sz w:val="24"/>
                <w:shd w:val="clear" w:color="auto" w:fill="FFFFFF"/>
                <w:lang w:val="en-US" w:eastAsia="zh-CN"/>
              </w:rPr>
              <w:t>显示终端</w:t>
            </w:r>
            <w:r>
              <w:rPr>
                <w:rStyle w:val="148Char"/>
                <w:rFonts w:ascii="Times New Roman" w:eastAsia="方正仿宋_GBK" w:cs="Times New Roman" w:hAnsi="Times New Roman"/>
                <w:sz w:val="24"/>
                <w:shd w:val="clear" w:color="auto" w:fill="FFFFFF"/>
                <w:lang w:eastAsia="zh-CN"/>
              </w:rPr>
              <w:t>、数字内容处理器等组成，</w:t>
            </w:r>
            <w:r>
              <w:rPr>
                <w:rStyle w:val="148Char"/>
                <w:rFonts w:ascii="Times New Roman" w:eastAsia="方正仿宋_GBK" w:cs="Times New Roman" w:hAnsi="Times New Roman"/>
                <w:sz w:val="24"/>
                <w:shd w:val="clear" w:color="auto" w:fill="FFFFFF"/>
                <w:lang w:val="en-US" w:eastAsia="zh-CN"/>
              </w:rPr>
              <w:t>通过艺术化外形定制</w:t>
            </w:r>
            <w:r>
              <w:rPr>
                <w:rStyle w:val="148Char"/>
                <w:rFonts w:ascii="Times New Roman" w:eastAsia="方正仿宋_GBK" w:cs="Times New Roman" w:hAnsi="Times New Roman"/>
                <w:sz w:val="24"/>
                <w:shd w:val="clear" w:color="auto" w:fill="FFFFFF"/>
                <w:lang w:eastAsia="zh-CN"/>
              </w:rPr>
              <w:t>设置两个竞技答题体验位，可同时供双人同时体验，互动软件中包含不少于30套</w:t>
            </w:r>
            <w:r>
              <w:rPr>
                <w:rStyle w:val="19Char"/>
                <w:rFonts w:ascii="Times New Roman" w:eastAsia="方正仿宋_GBK" w:cs="Times New Roman" w:hAnsi="Times New Roman"/>
                <w:sz w:val="24"/>
                <w:shd w:val="clear" w:color="auto" w:fill="FFFFFF"/>
              </w:rPr>
              <w:t>传染病监测预警相关</w:t>
            </w:r>
            <w:r>
              <w:rPr>
                <w:rStyle w:val="148Char"/>
                <w:rFonts w:ascii="Times New Roman" w:eastAsia="方正仿宋_GBK" w:cs="Times New Roman" w:hAnsi="Times New Roman"/>
                <w:sz w:val="24"/>
                <w:shd w:val="clear" w:color="auto" w:fill="FFFFFF"/>
                <w:lang w:eastAsia="zh-CN"/>
              </w:rPr>
              <w:t>的题目，内容由甲方审定。</w:t>
            </w:r>
          </w:p>
        </w:tc>
      </w:tr>
    </w:tbl>
    <w:p>
      <w:pPr>
        <w:pStyle w:val="44"/>
        <w:spacing w:line="560" w:lineRule="exact"/>
        <w:ind w:firstLineChars="200" w:firstLine="640"/>
        <w:rPr>
          <w:rFonts w:ascii="方正黑体_GBK" w:eastAsia="方正黑体_GBK" w:hint="eastAsia"/>
          <w:sz w:val="32"/>
          <w:szCs w:val="32"/>
          <w:bdr w:val="none" w:sz="0" w:space="0" w:color="auto"/>
        </w:rPr>
      </w:pPr>
      <w:r>
        <w:rPr>
          <w:rFonts w:ascii="方正黑体_GBK" w:eastAsia="方正黑体_GBK" w:hint="eastAsia"/>
          <w:sz w:val="32"/>
          <w:szCs w:val="32"/>
          <w:bdr w:val="none" w:sz="0" w:space="0" w:color="auto"/>
        </w:rPr>
        <w:t>二、商务需求</w:t>
      </w:r>
    </w:p>
    <w:tbl>
      <w:tblPr>
        <w:jc w:val="center"/>
        <w:tblW w:w="97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0" w:type="dxa"/>
          <w:bottom w:w="0" w:type="dxa"/>
          <w:right w:w="0" w:type="dxa"/>
        </w:tblCellMar>
      </w:tblPr>
      <w:tblGrid>
        <w:gridCol w:w="1617"/>
        <w:gridCol w:w="8179"/>
      </w:tblGrid>
      <w:tr>
        <w:tc>
          <w:tcPr>
            <w:tcW w:w="1617" w:type="dxa"/>
            <w:noWrap/>
            <w:tcMar>
              <w:top w:w="13" w:type="dxa"/>
              <w:left w:w="57" w:type="dxa"/>
              <w:right w:w="57" w:type="dxa"/>
            </w:tcMar>
            <w:vAlign w:val="center"/>
          </w:tcPr>
          <w:p>
            <w:pPr>
              <w:pStyle w:val="148"/>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eastAsia="方正仿宋_GBK" w:cs="宋体" w:hint="eastAsia"/>
                <w:color w:val="auto"/>
                <w:sz w:val="24"/>
                <w:lang w:bidi="ar-SA"/>
                <w:highlight w:val="auto"/>
              </w:rPr>
            </w:pPr>
            <w:r>
              <w:rPr>
                <w:rFonts w:ascii="方正仿宋_GBK" w:eastAsia="方正仿宋_GBK" w:cs="宋体" w:hint="eastAsia"/>
                <w:color w:val="auto"/>
                <w:sz w:val="24"/>
                <w:lang w:bidi="ar-SA"/>
                <w:highlight w:val="auto"/>
              </w:rPr>
              <w:t>提供服务时间及地点</w:t>
            </w:r>
          </w:p>
        </w:tc>
        <w:tc>
          <w:tcPr>
            <w:tcW w:w="8179" w:type="dxa"/>
            <w:noWrap/>
            <w:vAlign w:val="center"/>
          </w:tcPr>
          <w:p>
            <w:pPr>
              <w:pStyle w:val="148"/>
              <w:keepNext w:val="0"/>
              <w:keepLines w:val="0"/>
              <w:pageBreakBefore w:val="0"/>
              <w:widowControl/>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color w:val="auto"/>
                <w:sz w:val="24"/>
                <w:lang w:eastAsia="zh-CN" w:bidi="ar-SA"/>
                <w:highlight w:val="auto"/>
              </w:rPr>
            </w:pPr>
            <w:r>
              <w:rPr>
                <w:rFonts w:ascii="Times New Roman" w:eastAsia="方正仿宋_GBK" w:cs="Times New Roman" w:hAnsi="Times New Roman"/>
                <w:color w:val="auto"/>
                <w:sz w:val="24"/>
                <w:lang w:bidi="ar-SA"/>
                <w:highlight w:val="auto"/>
              </w:rPr>
              <w:t>1.提供服务时间：在合同签订后</w:t>
            </w:r>
            <w:r>
              <w:rPr>
                <w:rFonts w:ascii="Times New Roman" w:eastAsia="方正仿宋_GBK" w:cs="Times New Roman" w:hAnsi="Times New Roman"/>
                <w:color w:val="auto"/>
                <w:sz w:val="24"/>
                <w:lang w:val="en-US" w:eastAsia="zh-CN" w:bidi="ar-SA"/>
                <w:highlight w:val="auto"/>
              </w:rPr>
              <w:t>30个自然日</w:t>
            </w:r>
            <w:r>
              <w:rPr>
                <w:rFonts w:ascii="Times New Roman" w:eastAsia="方正仿宋_GBK" w:cs="Times New Roman" w:hAnsi="Times New Roman"/>
                <w:color w:val="auto"/>
                <w:sz w:val="24"/>
                <w:lang w:bidi="ar-SA"/>
                <w:highlight w:val="auto"/>
              </w:rPr>
              <w:t>内完成，达到验收标准。供应商应予以特别注意：如出现未能到期交付的情况，采购方有权单方终止合同的执行，所有的经济损失供应商单方承担。</w:t>
            </w:r>
          </w:p>
          <w:p>
            <w:pPr>
              <w:pStyle w:val="148"/>
              <w:keepNext w:val="0"/>
              <w:keepLines w:val="0"/>
              <w:pageBreakBefore w:val="0"/>
              <w:widowControl/>
              <w:kinsoku/>
              <w:wordWrap/>
              <w:overflowPunct/>
              <w:topLinePunct w:val="0"/>
              <w:autoSpaceDE/>
              <w:autoSpaceDN/>
              <w:bidi w:val="0"/>
              <w:adjustRightInd/>
              <w:snapToGrid/>
              <w:spacing w:line="300" w:lineRule="exact"/>
              <w:ind w:firstLineChars="200" w:firstLine="480"/>
              <w:textAlignment w:val="auto"/>
              <w:rPr>
                <w:rFonts w:ascii="方正仿宋_GBK" w:eastAsia="方正仿宋_GBK" w:cs="宋体" w:hint="eastAsia"/>
                <w:color w:val="auto"/>
                <w:sz w:val="24"/>
                <w:lang w:val="en-US" w:eastAsia="zh-CN" w:bidi="ar-SA"/>
                <w:highlight w:val="auto"/>
              </w:rPr>
            </w:pPr>
            <w:r>
              <w:rPr>
                <w:rFonts w:ascii="Times New Roman" w:eastAsia="方正仿宋_GBK" w:cs="Times New Roman" w:hAnsi="Times New Roman"/>
                <w:color w:val="auto"/>
                <w:sz w:val="24"/>
                <w:lang w:bidi="ar-SA"/>
                <w:highlight w:val="auto"/>
              </w:rPr>
              <w:t>2.</w:t>
            </w:r>
            <w:r>
              <w:rPr>
                <w:rFonts w:ascii="Times New Roman" w:eastAsia="方正仿宋_GBK" w:cs="Times New Roman" w:hAnsi="Times New Roman"/>
                <w:color w:val="auto"/>
                <w:sz w:val="24"/>
                <w:lang w:eastAsia="zh-CN" w:bidi="ar-SA"/>
                <w:highlight w:val="auto"/>
              </w:rPr>
              <w:t>服</w:t>
            </w:r>
            <w:r>
              <w:rPr>
                <w:rFonts w:ascii="方正仿宋_GBK" w:eastAsia="方正仿宋_GBK" w:cs="宋体" w:hint="eastAsia"/>
                <w:color w:val="auto"/>
                <w:sz w:val="24"/>
                <w:lang w:eastAsia="zh-CN" w:bidi="ar-SA"/>
                <w:highlight w:val="auto"/>
              </w:rPr>
              <w:t>务地点</w:t>
            </w:r>
            <w:r>
              <w:rPr>
                <w:rFonts w:ascii="方正仿宋_GBK" w:eastAsia="方正仿宋_GBK" w:cs="宋体" w:hint="eastAsia"/>
                <w:color w:val="auto"/>
                <w:sz w:val="24"/>
                <w:lang w:bidi="ar-SA"/>
                <w:highlight w:val="auto"/>
              </w:rPr>
              <w:t>：</w:t>
            </w:r>
            <w:r>
              <w:rPr>
                <w:rFonts w:ascii="方正仿宋_GBK" w:eastAsia="方正仿宋_GBK" w:cs="宋体" w:hint="eastAsia"/>
                <w:color w:val="auto"/>
                <w:sz w:val="24"/>
                <w:lang w:val="en-US" w:eastAsia="zh-CN" w:bidi="ar-SA"/>
                <w:highlight w:val="auto"/>
              </w:rPr>
              <w:t>广西区内采购人指定地点。</w:t>
            </w:r>
          </w:p>
        </w:tc>
      </w:tr>
      <w:tr>
        <w:tc>
          <w:tcPr>
            <w:tcW w:w="1617" w:type="dxa"/>
            <w:noWrap/>
            <w:tcMar>
              <w:top w:w="13" w:type="dxa"/>
              <w:left w:w="57" w:type="dxa"/>
              <w:right w:w="57" w:type="dxa"/>
            </w:tcMar>
            <w:vAlign w:val="center"/>
          </w:tcPr>
          <w:p>
            <w:pPr>
              <w:pStyle w:val="148"/>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eastAsia="方正仿宋_GBK" w:cs="Times New Roman" w:hint="eastAsia"/>
                <w:color w:val="auto"/>
                <w:sz w:val="24"/>
                <w:lang w:eastAsia="zh-CN"/>
                <w:highlight w:val="auto"/>
              </w:rPr>
            </w:pPr>
            <w:r>
              <w:rPr>
                <w:rFonts w:ascii="方正仿宋_GBK" w:eastAsia="方正仿宋_GBK" w:cs="Times New Roman" w:hint="eastAsia"/>
                <w:color w:val="auto"/>
                <w:sz w:val="24"/>
                <w:lang w:eastAsia="zh-CN"/>
                <w:highlight w:val="auto"/>
              </w:rPr>
              <w:t>报价要求</w:t>
            </w:r>
          </w:p>
        </w:tc>
        <w:tc>
          <w:tcPr>
            <w:tcW w:w="8179" w:type="dxa"/>
            <w:noWrap/>
            <w:vAlign w:val="center"/>
          </w:tcPr>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color w:val="auto"/>
                <w:kern w:val="2"/>
                <w:sz w:val="24"/>
                <w:shd w:val="clear" w:color="auto" w:fill="auto"/>
                <w:lang w:val="en-US" w:eastAsia="zh-CN"/>
              </w:rPr>
            </w:pPr>
            <w:r>
              <w:rPr>
                <w:rFonts w:ascii="Times New Roman" w:eastAsia="方正仿宋_GBK" w:cs="Times New Roman" w:hAnsi="Times New Roman"/>
                <w:color w:val="auto"/>
                <w:kern w:val="2"/>
                <w:sz w:val="24"/>
                <w:shd w:val="clear" w:color="auto" w:fill="auto"/>
                <w:lang w:val="en-US" w:eastAsia="zh-CN"/>
              </w:rPr>
              <w:t>供应商报价必须含以下部分，包括：</w:t>
            </w:r>
          </w:p>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color w:val="auto"/>
                <w:kern w:val="2"/>
                <w:sz w:val="24"/>
                <w:shd w:val="clear" w:color="auto" w:fill="auto"/>
                <w:lang w:val="en-US" w:eastAsia="zh-CN"/>
              </w:rPr>
            </w:pPr>
            <w:r>
              <w:rPr>
                <w:rFonts w:ascii="Times New Roman" w:eastAsia="方正仿宋_GBK" w:cs="Times New Roman" w:hAnsi="Times New Roman"/>
                <w:color w:val="auto"/>
                <w:kern w:val="2"/>
                <w:sz w:val="24"/>
                <w:shd w:val="clear" w:color="auto" w:fill="auto"/>
                <w:lang w:val="en-US" w:eastAsia="zh-CN"/>
              </w:rPr>
              <w:t>1.货物、服务的价格；</w:t>
            </w:r>
          </w:p>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color w:val="auto"/>
                <w:kern w:val="2"/>
                <w:sz w:val="24"/>
                <w:shd w:val="clear" w:color="auto" w:fill="auto"/>
                <w:lang w:val="en-US" w:eastAsia="zh-CN"/>
              </w:rPr>
            </w:pPr>
            <w:r>
              <w:rPr>
                <w:rFonts w:ascii="Times New Roman" w:eastAsia="方正仿宋_GBK" w:cs="Times New Roman" w:hAnsi="Times New Roman"/>
                <w:color w:val="auto"/>
                <w:kern w:val="2"/>
                <w:sz w:val="24"/>
                <w:shd w:val="clear" w:color="auto" w:fill="auto"/>
                <w:lang w:val="en-US" w:eastAsia="zh-CN"/>
              </w:rPr>
              <w:t>2.各项税金；</w:t>
            </w:r>
          </w:p>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方正仿宋_GBK" w:eastAsia="方正仿宋_GBK" w:cs="宋体" w:hint="eastAsia"/>
                <w:color w:val="auto"/>
                <w:kern w:val="2"/>
                <w:sz w:val="24"/>
                <w:shd w:val="clear" w:color="auto" w:fill="auto"/>
                <w:lang w:val="en-US" w:eastAsia="zh-CN"/>
              </w:rPr>
            </w:pPr>
            <w:r>
              <w:rPr>
                <w:rFonts w:ascii="Times New Roman" w:eastAsia="方正仿宋_GBK" w:cs="Times New Roman" w:hAnsi="Times New Roman"/>
                <w:color w:val="auto"/>
                <w:kern w:val="2"/>
                <w:sz w:val="24"/>
                <w:shd w:val="clear" w:color="auto" w:fill="auto"/>
                <w:lang w:val="en-US" w:eastAsia="zh-CN"/>
              </w:rPr>
              <w:t>3.包装</w:t>
            </w:r>
            <w:r>
              <w:rPr>
                <w:rFonts w:ascii="方正仿宋_GBK" w:eastAsia="方正仿宋_GBK" w:cs="宋体" w:hint="eastAsia"/>
                <w:color w:val="auto"/>
                <w:kern w:val="2"/>
                <w:sz w:val="24"/>
                <w:shd w:val="clear" w:color="auto" w:fill="auto"/>
                <w:lang w:val="en-US" w:eastAsia="zh-CN"/>
              </w:rPr>
              <w:t>、运输、搬运、加工、售后服务等相关费用。</w:t>
            </w:r>
          </w:p>
        </w:tc>
      </w:tr>
      <w:tr>
        <w:tc>
          <w:tcPr>
            <w:tcW w:w="1617" w:type="dxa"/>
            <w:noWrap/>
            <w:tcMar>
              <w:top w:w="13" w:type="dxa"/>
              <w:left w:w="57" w:type="dxa"/>
              <w:right w:w="57" w:type="dxa"/>
            </w:tcMar>
            <w:vAlign w:val="center"/>
          </w:tcPr>
          <w:p>
            <w:pPr>
              <w:pStyle w:val="148"/>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eastAsia="方正仿宋_GBK" w:cs="宋体" w:hint="eastAsia"/>
                <w:color w:val="auto"/>
                <w:sz w:val="24"/>
                <w:lang w:bidi="ar-SA"/>
                <w:highlight w:val="auto"/>
              </w:rPr>
            </w:pPr>
            <w:r>
              <w:rPr>
                <w:rFonts w:ascii="方正仿宋_GBK" w:eastAsia="方正仿宋_GBK" w:cs="宋体" w:hint="eastAsia"/>
                <w:color w:val="auto"/>
                <w:sz w:val="24"/>
                <w:lang w:bidi="ar-SA"/>
                <w:highlight w:val="auto"/>
              </w:rPr>
              <w:t>付款方式</w:t>
            </w:r>
          </w:p>
        </w:tc>
        <w:tc>
          <w:tcPr>
            <w:tcW w:w="8179" w:type="dxa"/>
            <w:noWrap/>
            <w:vAlign w:val="center"/>
          </w:tcPr>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方正仿宋_GBK" w:eastAsia="方正仿宋_GBK" w:cs="宋体" w:hint="eastAsia"/>
                <w:color w:val="auto"/>
                <w:kern w:val="2"/>
                <w:sz w:val="24"/>
                <w:shd w:val="clear" w:color="auto" w:fill="auto"/>
                <w:lang w:val="en-US" w:eastAsia="zh-CN"/>
                <w:highlight w:val="yellow"/>
              </w:rPr>
            </w:pPr>
            <w:r>
              <w:rPr>
                <w:rFonts w:ascii="方正仿宋_GBK" w:eastAsia="方正仿宋_GBK" w:cs="宋体" w:hint="eastAsia"/>
                <w:color w:val="auto"/>
                <w:kern w:val="2"/>
                <w:sz w:val="24"/>
                <w:shd w:val="clear" w:color="auto" w:fill="auto"/>
                <w:highlight w:val="auto"/>
              </w:rPr>
              <w:t>本项目无预付款，成交供应商自交付并验收合格无</w:t>
            </w:r>
            <w:r>
              <w:rPr>
                <w:rFonts w:ascii="Times New Roman" w:eastAsia="方正仿宋_GBK" w:cs="Times New Roman" w:hAnsi="Times New Roman"/>
                <w:color w:val="auto"/>
                <w:kern w:val="2"/>
                <w:sz w:val="24"/>
                <w:shd w:val="clear" w:color="auto" w:fill="auto"/>
                <w:highlight w:val="auto"/>
              </w:rPr>
              <w:t>异议后3个工作日内开具全额发票给采购人，采购人在收到发票后</w:t>
            </w:r>
            <w:r>
              <w:rPr>
                <w:rFonts w:ascii="Times New Roman" w:eastAsia="方正仿宋_GBK" w:cs="Times New Roman" w:hAnsi="Times New Roman"/>
                <w:color w:val="auto"/>
                <w:kern w:val="2"/>
                <w:sz w:val="24"/>
                <w:shd w:val="clear" w:color="auto" w:fill="auto"/>
                <w:lang w:val="en-US" w:eastAsia="zh-CN"/>
                <w:highlight w:val="auto"/>
              </w:rPr>
              <w:t>10</w:t>
            </w:r>
            <w:r>
              <w:rPr>
                <w:rFonts w:ascii="Times New Roman" w:eastAsia="方正仿宋_GBK" w:cs="Times New Roman" w:hAnsi="Times New Roman"/>
                <w:color w:val="auto"/>
                <w:kern w:val="2"/>
                <w:sz w:val="24"/>
                <w:shd w:val="clear" w:color="auto" w:fill="auto"/>
                <w:highlight w:val="auto"/>
              </w:rPr>
              <w:t>个工作日</w:t>
            </w:r>
            <w:r>
              <w:rPr>
                <w:rFonts w:ascii="方正仿宋_GBK" w:eastAsia="方正仿宋_GBK" w:cs="宋体" w:hint="eastAsia"/>
                <w:color w:val="auto"/>
                <w:kern w:val="2"/>
                <w:sz w:val="24"/>
                <w:shd w:val="clear" w:color="auto" w:fill="auto"/>
                <w:highlight w:val="auto"/>
              </w:rPr>
              <w:t>内以转账方式支付合同货款全款给成交供应商。使用货币币制如未作特别说明均为人民币。</w:t>
            </w:r>
          </w:p>
        </w:tc>
      </w:tr>
      <w:tr>
        <w:tc>
          <w:tcPr>
            <w:tcW w:w="1617" w:type="dxa"/>
            <w:noWrap/>
            <w:tcMar>
              <w:top w:w="13" w:type="dxa"/>
              <w:left w:w="57" w:type="dxa"/>
              <w:right w:w="57" w:type="dxa"/>
            </w:tcMar>
            <w:vAlign w:val="center"/>
          </w:tcPr>
          <w:p>
            <w:pPr>
              <w:pStyle w:val="148"/>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eastAsia="方正仿宋_GBK" w:cs="宋体" w:hint="eastAsia"/>
                <w:color w:val="auto"/>
                <w:sz w:val="24"/>
                <w:lang w:bidi="ar-SA"/>
                <w:highlight w:val="auto"/>
              </w:rPr>
            </w:pPr>
            <w:r>
              <w:rPr>
                <w:rFonts w:ascii="方正仿宋_GBK" w:eastAsia="方正仿宋_GBK" w:cs="宋体" w:hint="eastAsia"/>
                <w:color w:val="auto"/>
                <w:sz w:val="24"/>
                <w:lang w:bidi="ar-SA"/>
                <w:highlight w:val="auto"/>
              </w:rPr>
              <w:t>验收要求</w:t>
            </w:r>
          </w:p>
        </w:tc>
        <w:tc>
          <w:tcPr>
            <w:tcW w:w="8179" w:type="dxa"/>
            <w:noWrap/>
            <w:vAlign w:val="center"/>
          </w:tcPr>
          <w:p>
            <w:pPr>
              <w:pStyle w:val="148"/>
              <w:keepNext w:val="0"/>
              <w:keepLines w:val="0"/>
              <w:pageBreakBefore w:val="0"/>
              <w:widowControl w:val="0"/>
              <w:kinsoku/>
              <w:wordWrap/>
              <w:overflowPunct/>
              <w:topLinePunct w:val="0"/>
              <w:autoSpaceDE/>
              <w:autoSpaceDN/>
              <w:bidi w:val="0"/>
              <w:adjustRightInd/>
              <w:snapToGrid/>
              <w:spacing w:line="300" w:lineRule="exact"/>
              <w:ind w:firstLineChars="200" w:firstLine="480"/>
              <w:textAlignment w:val="auto"/>
              <w:rPr>
                <w:rFonts w:ascii="方正仿宋_GBK" w:eastAsia="方正仿宋_GBK" w:cs="宋体" w:hint="eastAsia"/>
                <w:color w:val="auto"/>
                <w:kern w:val="2"/>
                <w:sz w:val="24"/>
                <w:shd w:val="clear" w:color="auto" w:fill="auto"/>
                <w:lang w:val="en-US" w:eastAsia="zh-CN"/>
                <w:highlight w:val="yellow"/>
              </w:rPr>
            </w:pPr>
            <w:r>
              <w:rPr>
                <w:rFonts w:ascii="方正仿宋_GBK" w:eastAsia="方正仿宋_GBK" w:cs="宋体" w:hint="eastAsia"/>
                <w:color w:val="auto"/>
                <w:kern w:val="2"/>
                <w:sz w:val="24"/>
                <w:shd w:val="clear" w:color="auto" w:fill="auto"/>
                <w:lang w:val="en-US" w:eastAsia="zh-CN"/>
                <w:highlight w:val="auto"/>
              </w:rPr>
              <w:t>成交人按期交付后，采购人根据采购文件上的技术要求和国家有关质量标准进行验收，符合采购文件技术要求的，给予验收，否则不予验收。</w:t>
            </w:r>
          </w:p>
        </w:tc>
      </w:tr>
      <w:tr>
        <w:tc>
          <w:tcPr>
            <w:tcW w:w="1617" w:type="dxa"/>
            <w:noWrap/>
            <w:tcMar>
              <w:top w:w="13" w:type="dxa"/>
              <w:left w:w="57" w:type="dxa"/>
              <w:right w:w="57" w:type="dxa"/>
            </w:tcMar>
            <w:vAlign w:val="center"/>
          </w:tcPr>
          <w:p>
            <w:pPr>
              <w:pStyle w:val="148"/>
              <w:keepNext w:val="0"/>
              <w:keepLines w:val="0"/>
              <w:pageBreakBefore w:val="0"/>
              <w:widowControl/>
              <w:kinsoku/>
              <w:wordWrap/>
              <w:overflowPunct/>
              <w:topLinePunct w:val="0"/>
              <w:autoSpaceDE/>
              <w:autoSpaceDN/>
              <w:bidi w:val="0"/>
              <w:adjustRightInd/>
              <w:snapToGrid/>
              <w:spacing w:line="300" w:lineRule="exact"/>
              <w:jc w:val="center"/>
              <w:textAlignment w:val="auto"/>
              <w:rPr>
                <w:rFonts w:ascii="方正仿宋_GBK" w:eastAsia="方正仿宋_GBK" w:cs="宋体" w:hint="eastAsia"/>
                <w:color w:val="auto"/>
                <w:sz w:val="24"/>
                <w:lang w:val="en-US" w:eastAsia="zh-CN" w:bidi="ar-SA"/>
                <w:highlight w:val="auto"/>
              </w:rPr>
            </w:pPr>
            <w:r>
              <w:rPr>
                <w:rFonts w:ascii="方正仿宋_GBK" w:eastAsia="方正仿宋_GBK" w:cs="宋体" w:hint="eastAsia"/>
                <w:color w:val="auto"/>
                <w:sz w:val="24"/>
                <w:lang w:val="en-US" w:eastAsia="zh-CN" w:bidi="ar-SA"/>
                <w:highlight w:val="auto"/>
              </w:rPr>
              <w:t>售后服务要求</w:t>
            </w:r>
          </w:p>
        </w:tc>
        <w:tc>
          <w:tcPr>
            <w:tcW w:w="8179" w:type="dxa"/>
            <w:noWrap/>
            <w:vAlign w:val="center"/>
          </w:tcPr>
          <w:p>
            <w:pPr>
              <w:pStyle w:val="148"/>
              <w:keepNext w:val="0"/>
              <w:keepLines w:val="0"/>
              <w:pageBreakBefore w:val="0"/>
              <w:widowControl/>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color w:val="auto"/>
                <w:kern w:val="2"/>
                <w:sz w:val="24"/>
                <w:shd w:val="clear" w:color="auto" w:fill="auto"/>
              </w:rPr>
            </w:pPr>
            <w:r>
              <w:rPr>
                <w:rFonts w:ascii="Times New Roman" w:eastAsia="方正仿宋_GBK" w:cs="Times New Roman" w:hAnsi="Times New Roman"/>
                <w:color w:val="auto"/>
                <w:kern w:val="2"/>
                <w:sz w:val="24"/>
                <w:shd w:val="clear" w:color="auto" w:fill="auto"/>
                <w:lang w:val="en-US" w:eastAsia="zh-CN"/>
              </w:rPr>
              <w:t>1.</w:t>
            </w:r>
            <w:r>
              <w:rPr>
                <w:rFonts w:ascii="Times New Roman" w:eastAsia="方正仿宋_GBK" w:cs="Times New Roman" w:hAnsi="Times New Roman"/>
                <w:color w:val="auto"/>
                <w:kern w:val="2"/>
                <w:sz w:val="24"/>
                <w:shd w:val="clear" w:color="auto" w:fill="auto"/>
              </w:rPr>
              <w:t>提供</w:t>
            </w:r>
            <w:r>
              <w:rPr>
                <w:rFonts w:ascii="Times New Roman" w:eastAsia="方正仿宋_GBK" w:cs="Times New Roman" w:hAnsi="Times New Roman"/>
                <w:color w:val="auto"/>
                <w:kern w:val="2"/>
                <w:sz w:val="24"/>
                <w:shd w:val="clear" w:color="auto" w:fill="auto"/>
                <w:highlight w:val="auto"/>
              </w:rPr>
              <w:t>不少于</w:t>
            </w:r>
            <w:r>
              <w:rPr>
                <w:rFonts w:ascii="Times New Roman" w:eastAsia="方正仿宋_GBK" w:cs="Times New Roman" w:hAnsi="Times New Roman"/>
                <w:color w:val="auto"/>
                <w:kern w:val="2"/>
                <w:sz w:val="24"/>
                <w:shd w:val="clear" w:color="auto" w:fill="auto"/>
                <w:lang w:val="en-US" w:eastAsia="zh-CN"/>
                <w:highlight w:val="auto"/>
              </w:rPr>
              <w:t>2</w:t>
            </w:r>
            <w:r>
              <w:rPr>
                <w:rFonts w:ascii="Times New Roman" w:eastAsia="方正仿宋_GBK" w:cs="Times New Roman" w:hAnsi="Times New Roman"/>
                <w:color w:val="auto"/>
                <w:kern w:val="2"/>
                <w:sz w:val="24"/>
                <w:shd w:val="clear" w:color="auto" w:fill="auto"/>
                <w:highlight w:val="auto"/>
              </w:rPr>
              <w:t>年质保期内的维修和维护服务，</w:t>
            </w:r>
            <w:r>
              <w:rPr>
                <w:rFonts w:ascii="Times New Roman" w:eastAsia="方正仿宋_GBK" w:cs="Times New Roman" w:hAnsi="Times New Roman"/>
                <w:color w:val="auto"/>
                <w:kern w:val="2"/>
                <w:sz w:val="24"/>
                <w:shd w:val="clear" w:color="auto" w:fill="auto"/>
              </w:rPr>
              <w:t>费用已包含在总报价内。</w:t>
            </w:r>
          </w:p>
          <w:p>
            <w:pPr>
              <w:pStyle w:val="148"/>
              <w:keepNext w:val="0"/>
              <w:keepLines w:val="0"/>
              <w:pageBreakBefore w:val="0"/>
              <w:widowControl/>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color w:val="auto"/>
                <w:kern w:val="2"/>
                <w:sz w:val="24"/>
                <w:shd w:val="clear" w:color="auto" w:fill="auto"/>
              </w:rPr>
            </w:pPr>
            <w:r>
              <w:rPr>
                <w:rFonts w:ascii="Times New Roman" w:eastAsia="方正仿宋_GBK" w:cs="Times New Roman" w:hAnsi="Times New Roman"/>
                <w:color w:val="auto"/>
                <w:kern w:val="2"/>
                <w:sz w:val="24"/>
                <w:shd w:val="clear" w:color="auto" w:fill="auto"/>
                <w:lang w:val="en-US" w:eastAsia="zh-CN"/>
              </w:rPr>
              <w:t>2.</w:t>
            </w:r>
            <w:r>
              <w:rPr>
                <w:rFonts w:ascii="Times New Roman" w:eastAsia="方正仿宋_GBK" w:cs="Times New Roman" w:hAnsi="Times New Roman"/>
                <w:color w:val="auto"/>
                <w:kern w:val="2"/>
                <w:sz w:val="24"/>
                <w:shd w:val="clear" w:color="auto" w:fill="auto"/>
              </w:rPr>
              <w:t>供应商负责实施过程中各个环节，采购人不需支付合同规定外的项目实施过程中产生的其他费用。</w:t>
            </w:r>
          </w:p>
          <w:p>
            <w:pPr>
              <w:pStyle w:val="148"/>
              <w:keepNext w:val="0"/>
              <w:keepLines w:val="0"/>
              <w:pageBreakBefore w:val="0"/>
              <w:widowControl/>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color w:val="auto"/>
                <w:kern w:val="2"/>
                <w:sz w:val="24"/>
                <w:shd w:val="clear" w:color="auto" w:fill="auto"/>
                <w:highlight w:val="auto"/>
              </w:rPr>
            </w:pPr>
            <w:r>
              <w:rPr>
                <w:rFonts w:ascii="Times New Roman" w:eastAsia="方正仿宋_GBK" w:cs="Times New Roman" w:hAnsi="Times New Roman"/>
                <w:color w:val="auto"/>
                <w:kern w:val="2"/>
                <w:sz w:val="24"/>
                <w:shd w:val="clear" w:color="auto" w:fill="auto"/>
                <w:lang w:val="en-US" w:eastAsia="zh-CN"/>
              </w:rPr>
              <w:t>3.</w:t>
            </w:r>
            <w:r>
              <w:rPr>
                <w:rFonts w:ascii="Times New Roman" w:eastAsia="方正仿宋_GBK" w:cs="Times New Roman" w:hAnsi="Times New Roman"/>
                <w:color w:val="auto"/>
                <w:kern w:val="2"/>
                <w:sz w:val="24"/>
                <w:shd w:val="clear" w:color="auto" w:fill="auto"/>
                <w:highlight w:val="auto"/>
              </w:rPr>
              <w:t>供应商提供7×24小时的故障受理服务，2小时内作出响应，</w:t>
            </w:r>
            <w:r>
              <w:rPr>
                <w:rFonts w:ascii="Times New Roman" w:eastAsia="方正仿宋_GBK" w:cs="Times New Roman" w:hAnsi="Times New Roman"/>
                <w:color w:val="auto"/>
                <w:kern w:val="2"/>
                <w:sz w:val="24"/>
                <w:shd w:val="clear" w:color="auto" w:fill="auto"/>
                <w:lang w:val="en-US" w:eastAsia="zh-CN"/>
                <w:highlight w:val="auto"/>
              </w:rPr>
              <w:t>24</w:t>
            </w:r>
            <w:r>
              <w:rPr>
                <w:rFonts w:ascii="Times New Roman" w:eastAsia="方正仿宋_GBK" w:cs="Times New Roman" w:hAnsi="Times New Roman"/>
                <w:color w:val="auto"/>
                <w:kern w:val="2"/>
                <w:sz w:val="24"/>
                <w:shd w:val="clear" w:color="auto" w:fill="auto"/>
                <w:highlight w:val="auto"/>
              </w:rPr>
              <w:t>小时内派员至指定地点现场排除故障、免费维护、修复和提供技术支持与指导，并输出故障报告。一般故障24小时内，重大故障48小时内妥善处理。供应商在接到采购人的故障报修或维护、修复通知后2小时内没有响应、拒绝或没有派员到达采购人指定地点现场维护、修复、排除故障、提供技术支持与指导，或供应商在接到采购人故障报修或维护、修复通知后48小时仍不能修复的，采购人有权委托第三方排除故障、免费维护、修复、提供技术支持与指导，因此产生的所有费用由供应商承担。</w:t>
            </w:r>
          </w:p>
          <w:p>
            <w:pPr>
              <w:pStyle w:val="148"/>
              <w:keepNext w:val="0"/>
              <w:keepLines w:val="0"/>
              <w:pageBreakBefore w:val="0"/>
              <w:widowControl/>
              <w:kinsoku/>
              <w:wordWrap/>
              <w:overflowPunct/>
              <w:topLinePunct w:val="0"/>
              <w:autoSpaceDE/>
              <w:autoSpaceDN/>
              <w:bidi w:val="0"/>
              <w:adjustRightInd/>
              <w:snapToGrid/>
              <w:spacing w:line="300" w:lineRule="exact"/>
              <w:ind w:firstLineChars="200" w:firstLine="480"/>
              <w:textAlignment w:val="auto"/>
              <w:rPr>
                <w:rFonts w:ascii="Times New Roman" w:eastAsia="方正仿宋_GBK" w:cs="Times New Roman" w:hAnsi="Times New Roman"/>
                <w:color w:val="auto"/>
                <w:kern w:val="2"/>
                <w:sz w:val="24"/>
                <w:shd w:val="clear" w:color="auto" w:fill="auto"/>
                <w:highlight w:val="auto"/>
              </w:rPr>
            </w:pPr>
            <w:r>
              <w:rPr>
                <w:rFonts w:ascii="Times New Roman" w:eastAsia="方正仿宋_GBK" w:cs="Times New Roman" w:hAnsi="Times New Roman"/>
                <w:color w:val="auto"/>
                <w:kern w:val="2"/>
                <w:sz w:val="24"/>
                <w:shd w:val="clear" w:color="auto" w:fill="auto"/>
                <w:lang w:val="en-US" w:eastAsia="zh-CN"/>
                <w:highlight w:val="auto"/>
              </w:rPr>
              <w:t>4.</w:t>
            </w:r>
            <w:r>
              <w:rPr>
                <w:rFonts w:ascii="Times New Roman" w:eastAsia="方正仿宋_GBK" w:cs="Times New Roman" w:hAnsi="Times New Roman"/>
                <w:color w:val="auto"/>
                <w:kern w:val="2"/>
                <w:sz w:val="24"/>
                <w:shd w:val="clear" w:color="auto" w:fill="auto"/>
                <w:highlight w:val="auto"/>
              </w:rPr>
              <w:t>提供巡检服务。对</w:t>
            </w:r>
            <w:r>
              <w:rPr>
                <w:rFonts w:ascii="Times New Roman" w:eastAsia="方正仿宋_GBK" w:cs="Times New Roman" w:hAnsi="Times New Roman"/>
                <w:color w:val="auto"/>
                <w:kern w:val="2"/>
                <w:sz w:val="24"/>
                <w:shd w:val="clear" w:color="auto" w:fill="auto"/>
                <w:lang w:val="en-US" w:eastAsia="zh-CN"/>
                <w:highlight w:val="auto"/>
              </w:rPr>
              <w:t>互动模块</w:t>
            </w:r>
            <w:r>
              <w:rPr>
                <w:rFonts w:ascii="Times New Roman" w:eastAsia="方正仿宋_GBK" w:cs="Times New Roman" w:hAnsi="Times New Roman"/>
                <w:color w:val="auto"/>
                <w:kern w:val="2"/>
                <w:sz w:val="24"/>
                <w:shd w:val="clear" w:color="auto" w:fill="auto"/>
                <w:highlight w:val="auto"/>
              </w:rPr>
              <w:t>的健康状况、运行情况和产生的垃圾文件或者日志文件进行监控，维护和清理。及时地发现系统中可能发生的问题，做出相应的对策，并进行处理。</w:t>
            </w:r>
          </w:p>
          <w:p>
            <w:pPr>
              <w:pStyle w:val="148"/>
              <w:keepNext w:val="0"/>
              <w:keepLines w:val="0"/>
              <w:pageBreakBefore w:val="0"/>
              <w:widowControl/>
              <w:kinsoku/>
              <w:wordWrap/>
              <w:overflowPunct/>
              <w:topLinePunct w:val="0"/>
              <w:autoSpaceDE/>
              <w:autoSpaceDN/>
              <w:bidi w:val="0"/>
              <w:adjustRightInd/>
              <w:snapToGrid/>
              <w:spacing w:line="300" w:lineRule="exact"/>
              <w:ind w:firstLineChars="200" w:firstLine="480"/>
              <w:textAlignment w:val="auto"/>
              <w:rPr>
                <w:rFonts w:ascii="方正仿宋_GBK" w:eastAsia="方正仿宋_GBK" w:cs="宋体" w:hint="eastAsia"/>
                <w:color w:val="auto"/>
                <w:sz w:val="24"/>
                <w:lang w:bidi="ar-SA"/>
                <w:highlight w:val="auto"/>
              </w:rPr>
            </w:pPr>
            <w:r>
              <w:rPr>
                <w:rFonts w:ascii="Times New Roman" w:eastAsia="方正仿宋_GBK" w:cs="Times New Roman" w:hAnsi="Times New Roman"/>
                <w:color w:val="auto"/>
                <w:kern w:val="2"/>
                <w:sz w:val="24"/>
                <w:shd w:val="clear" w:color="auto" w:fill="auto"/>
                <w:lang w:val="en-US" w:eastAsia="zh-CN"/>
                <w:highlight w:val="auto"/>
              </w:rPr>
              <w:t>5.</w:t>
            </w:r>
            <w:r>
              <w:rPr>
                <w:rFonts w:ascii="Times New Roman" w:eastAsia="方正仿宋_GBK" w:cs="Times New Roman" w:hAnsi="Times New Roman"/>
                <w:color w:val="auto"/>
                <w:kern w:val="2"/>
                <w:sz w:val="24"/>
                <w:shd w:val="clear" w:color="auto" w:fill="auto"/>
                <w:highlight w:val="auto"/>
              </w:rPr>
              <w:t>培训要求：供应商应为采购人提供不少于2次的培训服务，培训分为维护管理培训和操作使用培训两种方式。供应商针对采购人</w:t>
            </w:r>
            <w:r>
              <w:rPr>
                <w:rFonts w:ascii="Times New Roman" w:eastAsia="方正仿宋_GBK" w:cs="Times New Roman" w:hAnsi="Times New Roman"/>
                <w:color w:val="auto"/>
                <w:kern w:val="2"/>
                <w:sz w:val="24"/>
                <w:shd w:val="clear" w:color="auto" w:fill="auto"/>
                <w:lang w:eastAsia="zh-CN"/>
                <w:highlight w:val="auto"/>
              </w:rPr>
              <w:t>互动模块</w:t>
            </w:r>
            <w:r>
              <w:rPr>
                <w:rFonts w:ascii="Times New Roman" w:eastAsia="方正仿宋_GBK" w:cs="Times New Roman" w:hAnsi="Times New Roman"/>
                <w:color w:val="auto"/>
                <w:kern w:val="2"/>
                <w:sz w:val="24"/>
                <w:shd w:val="clear" w:color="auto" w:fill="auto"/>
                <w:highlight w:val="auto"/>
              </w:rPr>
              <w:t>使用的需要，结合</w:t>
            </w:r>
            <w:r>
              <w:rPr>
                <w:rFonts w:ascii="Times New Roman" w:eastAsia="方正仿宋_GBK" w:cs="Times New Roman" w:hAnsi="Times New Roman"/>
                <w:color w:val="auto"/>
                <w:kern w:val="2"/>
                <w:sz w:val="24"/>
                <w:shd w:val="clear" w:color="auto" w:fill="auto"/>
                <w:lang w:eastAsia="zh-CN"/>
                <w:highlight w:val="auto"/>
              </w:rPr>
              <w:t>互动模块</w:t>
            </w:r>
            <w:r>
              <w:rPr>
                <w:rFonts w:ascii="Times New Roman" w:eastAsia="方正仿宋_GBK" w:cs="Times New Roman" w:hAnsi="Times New Roman"/>
                <w:color w:val="auto"/>
                <w:kern w:val="2"/>
                <w:sz w:val="24"/>
                <w:shd w:val="clear" w:color="auto" w:fill="auto"/>
                <w:highlight w:val="auto"/>
              </w:rPr>
              <w:t>不同阶段及使用方的具体情况制定全面的培训课程和培训计划，培训内容包括</w:t>
            </w:r>
            <w:r>
              <w:rPr>
                <w:rFonts w:ascii="Times New Roman" w:eastAsia="方正仿宋_GBK" w:cs="Times New Roman" w:hAnsi="Times New Roman"/>
                <w:color w:val="auto"/>
                <w:kern w:val="2"/>
                <w:sz w:val="24"/>
                <w:shd w:val="clear" w:color="auto" w:fill="auto"/>
                <w:lang w:eastAsia="zh-CN"/>
                <w:highlight w:val="auto"/>
              </w:rPr>
              <w:t>互动模块</w:t>
            </w:r>
            <w:r>
              <w:rPr>
                <w:rFonts w:ascii="Times New Roman" w:eastAsia="方正仿宋_GBK" w:cs="Times New Roman" w:hAnsi="Times New Roman"/>
                <w:color w:val="auto"/>
                <w:kern w:val="2"/>
                <w:sz w:val="24"/>
                <w:shd w:val="clear" w:color="auto" w:fill="auto"/>
                <w:highlight w:val="auto"/>
              </w:rPr>
              <w:t>的使用、操作及基本维护事项等，以确保业务员对</w:t>
            </w:r>
            <w:r>
              <w:rPr>
                <w:rFonts w:ascii="Times New Roman" w:eastAsia="方正仿宋_GBK" w:cs="Times New Roman" w:hAnsi="Times New Roman"/>
                <w:color w:val="auto"/>
                <w:kern w:val="2"/>
                <w:sz w:val="24"/>
                <w:shd w:val="clear" w:color="auto" w:fill="auto"/>
                <w:lang w:eastAsia="zh-CN"/>
                <w:highlight w:val="auto"/>
              </w:rPr>
              <w:t>互动模块</w:t>
            </w:r>
            <w:r>
              <w:rPr>
                <w:rFonts w:ascii="Times New Roman" w:eastAsia="方正仿宋_GBK" w:cs="Times New Roman" w:hAnsi="Times New Roman"/>
                <w:color w:val="auto"/>
                <w:kern w:val="2"/>
                <w:sz w:val="24"/>
                <w:shd w:val="clear" w:color="auto" w:fill="auto"/>
                <w:highlight w:val="auto"/>
              </w:rPr>
              <w:t>有足够的了解和熟悉，能够掌握设备的日常维护、保养和管理的知识，采购人也可选择需要的培训内容。供应商应提供培训教材和相关资料，安排培训场所，并派遣合格的培训工程师进行培训，费用已包含在总报价内。</w:t>
            </w:r>
          </w:p>
        </w:tc>
      </w:tr>
    </w:tbl>
    <w:p>
      <w:pPr>
        <w:pStyle w:val="50"/>
        <w:numPr>
          <w:ilvl w:val="0"/>
          <w:numId w:val="0"/>
        </w:numPr>
        <w:spacing w:before="0" w:after="0" w:line="560" w:lineRule="exact"/>
        <w:ind w:left="0" w:firstLine="0"/>
        <w:jc w:val="left"/>
        <w:rPr>
          <w:rFonts w:ascii="方正仿宋_GBK" w:eastAsia="方正仿宋_GBK" w:hint="eastAsia"/>
          <w:b w:val="0"/>
          <w:bCs w:val="0"/>
        </w:rPr>
      </w:pPr>
    </w:p>
    <w:sectPr>
      <w:pgSz w:w="11907" w:h="16840"/>
      <w:pgMar w:top="1418" w:right="1418" w:bottom="1134"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panose1 w:val="03000509000000000000"/>
    <w:charset w:val="86"/>
    <w:family w:val="script"/>
    <w:pitch w:val="variable"/>
    <w:sig w:usb0="00000001" w:usb1="080E0000" w:usb2="00000000" w:usb3="00000000" w:csb0="00040000" w:csb1="00000000"/>
  </w:font>
  <w:font w:name="方正小标宋_GBK">
    <w:panose1 w:val="03000509000000000000"/>
    <w:charset w:val="86"/>
    <w:family w:val="script"/>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Times New Roman">
    <w:panose1 w:val="02020603050405020304"/>
    <w:charset w:val="00"/>
    <w:family w:val="auto"/>
    <w:pitch w:val="variable"/>
    <w:sig w:usb0="00000A87" w:usb1="00000000" w:usb2="00000000" w:usb3="00000000" w:csb0="400001BF" w:csb1="DFF70000"/>
  </w:font>
  <w:font w:name="方正仿宋_GBK">
    <w:panose1 w:val="03000509000000000000"/>
    <w:charset w:val="86"/>
    <w:family w:val="script"/>
    <w:pitch w:val="variable"/>
    <w:sig w:usb0="00000001" w:usb1="080E0000" w:usb2="00000000" w:usb3="00000000" w:csb0="00040000" w:csb1="00000000"/>
  </w:font>
  <w:font w:name="Lucida Sans">
    <w:altName w:val="DejaVu Sans"/>
    <w:panose1 w:val="020B0602030504020204"/>
    <w:charset w:val="00"/>
    <w:family w:val="auto"/>
    <w:pitch w:val="variable"/>
    <w:sig w:usb0="00000003" w:usb1="00000000" w:usb2="00000000" w:usb3="00000000" w:csb0="20000001" w:csb1="00000000"/>
  </w:font>
  <w:font w:name="等线">
    <w:altName w:val="方正黑体_GBK"/>
    <w:panose1 w:val="02010600030101010101"/>
    <w:charset w:val="86"/>
    <w:family w:val="auto"/>
    <w:pitch w:val="variable"/>
    <w:sig w:usb0="A00002BF" w:usb1="38CF7CFA" w:usb2="00000016" w:usb3="00000000" w:csb0="0004000F" w:csb1="00000000"/>
  </w:font>
  <w:font w:name="Arial">
    <w:altName w:val="DejaVu Sans"/>
    <w:panose1 w:val="020B0604020202020204"/>
    <w:charset w:val="00"/>
    <w:family w:val="auto"/>
    <w:pitch w:val="variable"/>
    <w:sig w:usb0="00007A87" w:usb1="80000000" w:usb2="00000008" w:usb3="00000000" w:csb0="400001FF" w:csb1="FFFF0000"/>
  </w:font>
  <w:font w:name="黑体">
    <w:altName w:val="方正黑体_GBK"/>
    <w:panose1 w:val="02010609060101010101"/>
    <w:charset w:val="86"/>
    <w:family w:val="auto"/>
    <w:pitch w:val="variable"/>
    <w:sig w:usb0="800002BF" w:usb1="38CF7CFA" w:usb2="00000016" w:usb3="00000000" w:csb0="00040001" w:csb1="00000000"/>
  </w:font>
  <w:font w:name="Calibri">
    <w:altName w:val="Times New Roman"/>
    <w:panose1 w:val="020F0502020204030204"/>
    <w:charset w:val="00"/>
    <w:family w:val="swiss"/>
    <w:pitch w:val="variable"/>
    <w:sig w:usb0="E00002FF" w:usb1="4000ACFF" w:usb2="00000001" w:usb3="00000000" w:csb0="0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936EB595"/>
    <w:multiLevelType w:val="multilevel"/>
    <w:tmpl w:val="9F26F3C0"/>
    <w:lvl w:ilvl="0">
      <w:start w:val="1"/>
      <w:numFmt w:val="decimal"/>
      <w:lvlRestart w:val="0"/>
      <w:lvlText w:val="%1"/>
      <w:lvlJc w:val="left"/>
      <w:pPr>
        <w:tabs>
          <w:tab w:val="num" w:pos="432"/>
        </w:tabs>
        <w:ind w:left="432" w:hanging="432"/>
      </w:pPr>
    </w:lvl>
    <w:lvl w:ilvl="1">
      <w:start w:val="1"/>
      <w:numFmt w:val="decimal"/>
      <w:lvlText w:val="%1.%2"/>
      <w:lvlJc w:val="left"/>
      <w:pPr>
        <w:tabs>
          <w:tab w:val="num" w:pos="576"/>
        </w:tabs>
        <w:ind w:left="576" w:hanging="576"/>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u w:val="none"/>
        <w:vertAlign w:val="baseline"/>
        <w:em w:val="none"/>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u w:val="none"/>
        <w:vertAlign w:val="baseline"/>
        <w:em w:val="none"/>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rPr>
        <w:rFonts w:ascii="Times New Roman" w:hAnsi="Times New Roman" w:cs="Times New Roman" w:hint="default"/>
        <w:sz w:val="28"/>
        <w:szCs w:val="28"/>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1">
    <w:nsid w:val="26C449C4"/>
    <w:multiLevelType w:val="multilevel"/>
    <w:tmpl w:val="9F26F3C0"/>
    <w:lvl w:ilvl="0">
      <w:start w:val="1"/>
      <w:numFmt w:val="decimal"/>
      <w:lvlRestart w:val="0"/>
      <w:lvlText w:val="%1"/>
      <w:lvlJc w:val="left"/>
      <w:pPr>
        <w:tabs>
          <w:tab w:val="num" w:pos="432"/>
        </w:tabs>
        <w:ind w:left="432" w:hanging="432"/>
      </w:pPr>
    </w:lvl>
    <w:lvl w:ilvl="1">
      <w:start w:val="1"/>
      <w:numFmt w:val="decimal"/>
      <w:lvlText w:val="%1.%2"/>
      <w:lvlJc w:val="left"/>
      <w:pPr>
        <w:tabs>
          <w:tab w:val="num" w:pos="576"/>
        </w:tabs>
        <w:ind w:left="576" w:hanging="576"/>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u w:val="none"/>
        <w:vertAlign w:val="baseline"/>
        <w:em w:val="none"/>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u w:val="none"/>
        <w:vertAlign w:val="baseline"/>
        <w:em w:val="none"/>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rPr>
        <w:rFonts w:ascii="Times New Roman" w:hAnsi="Times New Roman" w:cs="Times New Roman" w:hint="default"/>
        <w:sz w:val="28"/>
        <w:szCs w:val="28"/>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
    <w:nsid w:val="A66D62FB"/>
    <w:multiLevelType w:val="multilevel"/>
    <w:tmpl w:val="9F26F3C0"/>
    <w:lvl w:ilvl="0">
      <w:start w:val="1"/>
      <w:numFmt w:val="decimal"/>
      <w:lvlRestart w:val="0"/>
      <w:lvlText w:val="%1"/>
      <w:lvlJc w:val="left"/>
      <w:pPr>
        <w:tabs>
          <w:tab w:val="num" w:pos="432"/>
        </w:tabs>
        <w:ind w:left="432" w:hanging="432"/>
      </w:pPr>
    </w:lvl>
    <w:lvl w:ilvl="1">
      <w:start w:val="1"/>
      <w:numFmt w:val="decimal"/>
      <w:lvlText w:val="%1.%2"/>
      <w:lvlJc w:val="left"/>
      <w:pPr>
        <w:tabs>
          <w:tab w:val="num" w:pos="576"/>
        </w:tabs>
        <w:ind w:left="576" w:hanging="576"/>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u w:val="none"/>
        <w:vertAlign w:val="baseline"/>
        <w:em w:val="none"/>
      </w:r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rPr>
        <w:rFonts w:ascii="Times New Roman" w:hAnsi="Times New Roman" w:cs="Times New Roman" w:hint="default"/>
        <w:b w:val="0"/>
        <w:bCs w:val="0"/>
        <w:i w:val="0"/>
        <w:iCs w:val="0"/>
        <w:caps w:val="0"/>
        <w:smallCaps w:val="0"/>
        <w:strike w:val="0"/>
        <w:dstrike w:val="0"/>
        <w:outline w:val="0"/>
        <w:shadow w:val="0"/>
        <w:emboss w:val="0"/>
        <w:imprint w:val="0"/>
        <w:vanish w:val="0"/>
        <w:spacing w:val="0"/>
        <w:position w:val="0"/>
        <w:u w:val="none"/>
        <w:vertAlign w:val="baseline"/>
        <w:em w:val="none"/>
      </w:r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rPr>
        <w:rFonts w:ascii="Times New Roman" w:hAnsi="Times New Roman" w:cs="Times New Roman" w:hint="default"/>
        <w:sz w:val="28"/>
        <w:szCs w:val="28"/>
      </w:r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abstractNumId w:val="0"/>
  </w:num>
  <w:num w:numId="2">
    <w:abstractNumId w:val="1"/>
  </w:num>
  <w:num w:numId="3">
    <w:abstractNumId w:val="2"/>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03"/>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growAutofit/>
    <w:useAltKinsokuLineBreakRules/>
    <w:splitPgBreakAndParaMark/>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Lucida Sans"/>
        <w:lang w:val="en-US" w:eastAsia="zh-CN" w:bidi="ar-SA"/>
      </w:rPr>
    </w:rPrDefault>
    <w:pPrDefault/>
  </w:docDefaults>
  <w:style w:type="paragraph" w:default="1" w:styleId="0">
    <w:name w:val="Normal"/>
    <w:pPr>
      <w:widowControl w:val="0"/>
      <w:jc w:val="both"/>
    </w:pPr>
    <w:rPr>
      <w:rFonts w:ascii="等线" w:eastAsia="等线" w:cs="Arial" w:hAnsi="Times New Roman"/>
      <w:kern w:val="2"/>
      <w:sz w:val="21"/>
      <w:szCs w:val="22"/>
      <w:lang w:val="en-US" w:eastAsia="zh-CN" w:bidi="ar-SA"/>
    </w:rPr>
  </w:style>
  <w:style w:type="paragraph" w:styleId="1">
    <w:name w:val="heading 1"/>
    <w:basedOn w:val="0"/>
    <w:next w:val="0"/>
    <w:pPr>
      <w:keepNext/>
      <w:keepLines/>
      <w:widowControl w:val="0"/>
      <w:spacing w:before="340" w:after="330" w:line="578" w:lineRule="auto"/>
      <w:outlineLvl w:val="0"/>
    </w:pPr>
    <w:rPr>
      <w:b/>
      <w:bCs/>
      <w:kern w:val="44"/>
      <w:sz w:val="44"/>
      <w:szCs w:val="44"/>
    </w:rPr>
  </w:style>
  <w:style w:type="paragraph" w:styleId="2">
    <w:name w:val="heading 2"/>
    <w:basedOn w:val="0"/>
    <w:next w:val="0"/>
    <w:pPr>
      <w:keepNext/>
      <w:keepLines/>
      <w:widowControl w:val="0"/>
      <w:spacing w:before="260" w:after="260" w:line="415" w:lineRule="auto"/>
      <w:outlineLvl w:val="1"/>
    </w:pPr>
    <w:rPr>
      <w:rFonts w:ascii="Times New Roman" w:eastAsia="黑体" w:hAnsi="Times New Roman"/>
      <w:b/>
      <w:bCs/>
      <w:sz w:val="32"/>
      <w:szCs w:val="32"/>
    </w:rPr>
  </w:style>
  <w:style w:type="paragraph" w:styleId="3">
    <w:name w:val="heading 3"/>
    <w:basedOn w:val="0"/>
    <w:next w:val="0"/>
    <w:pPr>
      <w:keepNext/>
      <w:keepLines/>
      <w:widowControl w:val="0"/>
      <w:spacing w:before="260" w:after="260" w:line="415" w:lineRule="auto"/>
      <w:outlineLvl w:val="2"/>
    </w:pPr>
    <w:rPr>
      <w:b/>
      <w:bCs/>
      <w:sz w:val="32"/>
      <w:szCs w:val="32"/>
    </w:rPr>
  </w:style>
  <w:style w:type="character" w:default="1" w:styleId="10">
    <w:name w:val="Default Paragraph Font"/>
  </w:style>
  <w:style w:type="paragraph" w:customStyle="1" w:styleId="15">
    <w:name w:val="样式 10 磅"/>
    <w:next w:val="23"/>
    <w:pPr>
      <w:widowControl w:val="0"/>
      <w:jc w:val="both"/>
    </w:pPr>
    <w:rPr>
      <w:rFonts w:ascii="Times New Roman" w:eastAsia="宋体" w:cs="Times New Roman" w:hAnsi="Times New Roman"/>
      <w:kern w:val="2"/>
      <w:sz w:val="21"/>
      <w:szCs w:val="24"/>
      <w:lang w:val="en-US" w:eastAsia="zh-CN" w:bidi="ar-SA"/>
    </w:rPr>
  </w:style>
  <w:style w:type="paragraph" w:customStyle="1" w:styleId="16">
    <w:name w:val="样式 1 10 磅"/>
    <w:pPr>
      <w:widowControl w:val="0"/>
      <w:jc w:val="both"/>
    </w:pPr>
    <w:rPr>
      <w:rFonts w:ascii="Times New Roman" w:eastAsia="宋体" w:cs="Times New Roman" w:hAnsi="Times New Roman"/>
      <w:kern w:val="2"/>
      <w:sz w:val="21"/>
      <w:szCs w:val="24"/>
      <w:lang w:val="en-US" w:eastAsia="zh-CN" w:bidi="ar-SA"/>
    </w:rPr>
  </w:style>
  <w:style w:type="paragraph" w:customStyle="1" w:styleId="17">
    <w:name w:val="样式 2 10 磅"/>
    <w:next w:val="27"/>
    <w:pPr>
      <w:widowControl w:val="0"/>
      <w:jc w:val="both"/>
    </w:pPr>
    <w:rPr>
      <w:rFonts w:ascii="Times New Roman" w:eastAsia="宋体" w:cs="Times New Roman" w:hAnsi="Times New Roman"/>
      <w:kern w:val="2"/>
      <w:sz w:val="21"/>
      <w:szCs w:val="24"/>
      <w:lang w:val="en-US" w:eastAsia="zh-CN" w:bidi="ar-SA"/>
    </w:rPr>
  </w:style>
  <w:style w:type="paragraph" w:customStyle="1" w:styleId="18">
    <w:name w:val="样式 3 10 磅"/>
    <w:pPr>
      <w:widowControl w:val="0"/>
      <w:jc w:val="both"/>
    </w:pPr>
    <w:rPr>
      <w:rFonts w:ascii="Times New Roman" w:eastAsia="宋体" w:cs="Times New Roman" w:hAnsi="Times New Roman"/>
      <w:kern w:val="2"/>
      <w:sz w:val="21"/>
      <w:szCs w:val="24"/>
      <w:lang w:val="en-US" w:eastAsia="zh-CN" w:bidi="ar-SA"/>
    </w:rPr>
  </w:style>
  <w:style w:type="paragraph" w:customStyle="1" w:styleId="19">
    <w:name w:val="样式 4 10 磅"/>
    <w:next w:val="25"/>
    <w:link w:val="19Char"/>
    <w:pPr>
      <w:widowControl w:val="0"/>
      <w:jc w:val="both"/>
    </w:pPr>
    <w:rPr>
      <w:rFonts w:ascii="Calibri" w:eastAsia="宋体" w:cs="Arial" w:hAnsi="Calibri"/>
      <w:kern w:val="2"/>
      <w:sz w:val="21"/>
      <w:szCs w:val="24"/>
      <w:lang w:val="en-US" w:eastAsia="zh-CN" w:bidi="ar-SA"/>
    </w:rPr>
  </w:style>
  <w:style w:type="character" w:customStyle="1" w:styleId="19Char">
    <w:name w:val="样式 4 10 磅 Char"/>
    <w:basedOn w:val="10"/>
    <w:link w:val="19"/>
    <w:rPr>
      <w:rFonts w:ascii="Calibri" w:eastAsia="宋体" w:cs="Arial" w:hAnsi="Calibri"/>
      <w:kern w:val="2"/>
      <w:sz w:val="21"/>
      <w:szCs w:val="24"/>
      <w:lang w:val="en-US" w:eastAsia="zh-CN" w:bidi="ar-SA"/>
    </w:rPr>
  </w:style>
  <w:style w:type="paragraph" w:customStyle="1" w:styleId="20">
    <w:name w:val="样式 5 10 磅"/>
    <w:pPr>
      <w:widowControl w:val="0"/>
      <w:jc w:val="both"/>
    </w:pPr>
    <w:rPr>
      <w:rFonts w:ascii="等线" w:eastAsia="等线" w:cs="Arial" w:hAnsi="Times New Roman"/>
      <w:kern w:val="2"/>
      <w:sz w:val="21"/>
      <w:szCs w:val="22"/>
      <w:lang w:val="en-US" w:eastAsia="zh-CN" w:bidi="ar-SA"/>
    </w:rPr>
  </w:style>
  <w:style w:type="paragraph" w:customStyle="1" w:styleId="21">
    <w:name w:val="样式 6 10 磅"/>
    <w:pPr>
      <w:widowControl w:val="0"/>
      <w:jc w:val="both"/>
    </w:pPr>
    <w:rPr>
      <w:rFonts w:ascii="等线" w:eastAsia="等线" w:cs="Arial" w:hAnsi="Times New Roman"/>
      <w:kern w:val="2"/>
      <w:sz w:val="21"/>
      <w:szCs w:val="22"/>
      <w:lang w:val="en-US" w:eastAsia="zh-CN" w:bidi="ar-SA"/>
    </w:rPr>
  </w:style>
  <w:style w:type="paragraph" w:customStyle="1" w:styleId="22">
    <w:name w:val="样式 7 10 磅"/>
    <w:pPr>
      <w:widowControl w:val="0"/>
      <w:jc w:val="both"/>
    </w:pPr>
    <w:rPr>
      <w:rFonts w:ascii="等线" w:eastAsia="等线" w:cs="Arial" w:hAnsi="Times New Roman"/>
      <w:kern w:val="2"/>
      <w:sz w:val="21"/>
      <w:szCs w:val="22"/>
      <w:lang w:val="en-US" w:eastAsia="zh-CN" w:bidi="ar-SA"/>
    </w:rPr>
  </w:style>
  <w:style w:type="paragraph" w:styleId="23">
    <w:name w:val="index 6"/>
    <w:basedOn w:val="0"/>
    <w:autoRedefine/>
    <w:next w:val="0"/>
    <w:pPr>
      <w:ind w:left="2100"/>
    </w:pPr>
  </w:style>
  <w:style w:type="paragraph" w:styleId="24">
    <w:name w:val="index 9"/>
    <w:basedOn w:val="0"/>
    <w:autoRedefine/>
    <w:next w:val="0"/>
    <w:pPr>
      <w:ind w:left="3360"/>
    </w:pPr>
  </w:style>
  <w:style w:type="paragraph" w:styleId="25">
    <w:name w:val="toc 1"/>
    <w:basedOn w:val="0"/>
    <w:autoRedefine/>
    <w:next w:val="0"/>
    <w:pPr>
      <w:ind w:firstLineChars="200" w:firstLine="200"/>
    </w:pPr>
  </w:style>
  <w:style w:type="paragraph" w:styleId="26">
    <w:name w:val="toc 6"/>
    <w:basedOn w:val="0"/>
    <w:autoRedefine/>
    <w:next w:val="0"/>
    <w:pPr>
      <w:ind w:left="2100"/>
    </w:pPr>
  </w:style>
  <w:style w:type="character" w:styleId="27">
    <w:name w:val="Hyperlink"/>
    <w:basedOn w:val="10"/>
    <w:rPr>
      <w:color w:val="0000FF"/>
      <w:u w:val="single"/>
    </w:rPr>
  </w:style>
  <w:style w:type="paragraph" w:styleId="28">
    <w:name w:val="Normal (Web)"/>
    <w:basedOn w:val="0"/>
    <w:rPr>
      <w:sz w:val="24"/>
    </w:rPr>
  </w:style>
  <w:style w:type="paragraph" w:customStyle="1" w:styleId="29">
    <w:name w:val="样式 1 三号"/>
    <w:next w:val="57"/>
    <w:pPr>
      <w:widowControl w:val="0"/>
      <w:spacing w:line="560" w:lineRule="exact"/>
      <w:jc w:val="both"/>
    </w:pPr>
    <w:rPr>
      <w:rFonts w:ascii="Times New Roman" w:eastAsia="方正仿宋_GBK" w:cs="Times New Roman" w:hAnsi="Times New Roman"/>
      <w:spacing w:val="-4"/>
      <w:kern w:val="2"/>
      <w:sz w:val="32"/>
      <w:szCs w:val="20"/>
      <w:lang w:val="en-US" w:eastAsia="zh-CN" w:bidi="ar-SA"/>
    </w:rPr>
  </w:style>
  <w:style w:type="paragraph" w:customStyle="1" w:styleId="30">
    <w:name w:val="样式 8 10 磅"/>
    <w:pPr>
      <w:widowControl w:val="0"/>
      <w:jc w:val="both"/>
    </w:pPr>
    <w:rPr>
      <w:rFonts w:ascii="Times New Roman" w:eastAsia="宋体" w:cs="Times New Roman" w:hAnsi="Times New Roman"/>
      <w:kern w:val="2"/>
      <w:sz w:val="21"/>
      <w:szCs w:val="24"/>
      <w:lang w:val="en-US" w:eastAsia="zh-CN" w:bidi="ar-SA"/>
    </w:rPr>
  </w:style>
  <w:style w:type="paragraph" w:customStyle="1" w:styleId="31">
    <w:name w:val="样式 小四"/>
    <w:pPr>
      <w:widowControl w:val="0"/>
      <w:spacing w:before="100" w:beforeAutospacing="1" w:after="100" w:afterAutospacing="1" w:line="240" w:lineRule="auto"/>
      <w:jc w:val="left"/>
    </w:pPr>
    <w:rPr>
      <w:rFonts w:ascii="宋体" w:eastAsia="宋体" w:cs="Times New Roman" w:hAnsi="Times New Roman"/>
      <w:kern w:val="2"/>
      <w:sz w:val="24"/>
      <w:szCs w:val="21"/>
      <w:lang w:val="en-US" w:eastAsia="zh-CN" w:bidi="ar-SA"/>
    </w:rPr>
  </w:style>
  <w:style w:type="paragraph" w:customStyle="1" w:styleId="32">
    <w:name w:val="样式 9 10 磅"/>
    <w:pPr>
      <w:widowControl w:val="0"/>
      <w:jc w:val="both"/>
    </w:pPr>
    <w:rPr>
      <w:rFonts w:ascii="等线" w:eastAsia="等线" w:cs="Arial" w:hAnsi="Times New Roman"/>
      <w:kern w:val="2"/>
      <w:sz w:val="21"/>
      <w:szCs w:val="22"/>
      <w:lang w:val="en-US" w:eastAsia="zh-CN" w:bidi="ar-SA"/>
    </w:rPr>
  </w:style>
  <w:style w:type="paragraph" w:customStyle="1" w:styleId="33">
    <w:name w:val="样式 10 10 磅"/>
    <w:pPr>
      <w:widowControl w:val="0"/>
      <w:jc w:val="both"/>
    </w:pPr>
    <w:rPr>
      <w:rFonts w:ascii="Times New Roman" w:eastAsia="宋体" w:cs="Times New Roman" w:hAnsi="Times New Roman"/>
      <w:kern w:val="2"/>
      <w:sz w:val="21"/>
      <w:szCs w:val="24"/>
      <w:lang w:val="en-US" w:eastAsia="zh-CN" w:bidi="ar-SA"/>
    </w:rPr>
  </w:style>
  <w:style w:type="paragraph" w:customStyle="1" w:styleId="34">
    <w:name w:val="样式 11 10 磅"/>
    <w:pPr>
      <w:widowControl w:val="0"/>
      <w:jc w:val="both"/>
    </w:pPr>
    <w:rPr>
      <w:rFonts w:ascii="等线" w:eastAsia="等线" w:cs="Arial" w:hAnsi="Times New Roman"/>
      <w:kern w:val="2"/>
      <w:sz w:val="21"/>
      <w:szCs w:val="22"/>
      <w:lang w:val="en-US" w:eastAsia="zh-CN" w:bidi="ar-SA"/>
    </w:rPr>
  </w:style>
  <w:style w:type="paragraph" w:customStyle="1" w:styleId="35">
    <w:name w:val="样式 12 10 磅"/>
    <w:pPr>
      <w:widowControl w:val="0"/>
      <w:jc w:val="both"/>
    </w:pPr>
    <w:rPr>
      <w:rFonts w:ascii="等线" w:eastAsia="等线" w:cs="Arial" w:hAnsi="Times New Roman"/>
      <w:kern w:val="2"/>
      <w:sz w:val="21"/>
      <w:szCs w:val="22"/>
      <w:lang w:val="en-US" w:eastAsia="zh-CN" w:bidi="ar-SA"/>
    </w:rPr>
  </w:style>
  <w:style w:type="paragraph" w:customStyle="1" w:styleId="36">
    <w:name w:val="样式 1 小四"/>
    <w:pPr>
      <w:widowControl w:val="0"/>
      <w:spacing w:before="100" w:beforeAutospacing="1" w:after="100" w:afterAutospacing="1" w:line="240" w:lineRule="auto"/>
      <w:jc w:val="left"/>
    </w:pPr>
    <w:rPr>
      <w:rFonts w:ascii="宋体" w:eastAsia="宋体" w:cs="Times New Roman" w:hAnsi="Times New Roman"/>
      <w:kern w:val="2"/>
      <w:sz w:val="24"/>
      <w:szCs w:val="21"/>
      <w:lang w:val="en-US" w:eastAsia="zh-CN" w:bidi="ar-SA"/>
    </w:rPr>
  </w:style>
  <w:style w:type="paragraph" w:customStyle="1" w:styleId="37">
    <w:name w:val="样式 13 10 磅"/>
    <w:pPr>
      <w:widowControl w:val="0"/>
      <w:jc w:val="both"/>
    </w:pPr>
    <w:rPr>
      <w:rFonts w:ascii="等线" w:eastAsia="等线" w:cs="Arial" w:hAnsi="Times New Roman"/>
      <w:kern w:val="2"/>
      <w:sz w:val="21"/>
      <w:szCs w:val="22"/>
      <w:lang w:val="en-US" w:eastAsia="zh-CN" w:bidi="ar-SA"/>
    </w:rPr>
  </w:style>
  <w:style w:type="paragraph" w:customStyle="1" w:styleId="38">
    <w:name w:val="样式 14 10 磅"/>
    <w:pPr>
      <w:widowControl w:val="0"/>
      <w:jc w:val="both"/>
    </w:pPr>
    <w:rPr>
      <w:rFonts w:ascii="等线" w:eastAsia="等线" w:cs="Arial" w:hAnsi="Times New Roman"/>
      <w:kern w:val="2"/>
      <w:sz w:val="21"/>
      <w:szCs w:val="22"/>
      <w:lang w:val="en-US" w:eastAsia="zh-CN" w:bidi="ar-SA"/>
    </w:rPr>
  </w:style>
  <w:style w:type="paragraph" w:customStyle="1" w:styleId="39">
    <w:name w:val="样式 15 10 磅"/>
    <w:pPr>
      <w:widowControl w:val="0"/>
      <w:jc w:val="both"/>
    </w:pPr>
    <w:rPr>
      <w:rFonts w:ascii="等线" w:eastAsia="等线" w:cs="Arial" w:hAnsi="Times New Roman"/>
      <w:kern w:val="2"/>
      <w:sz w:val="21"/>
      <w:szCs w:val="22"/>
      <w:lang w:val="en-US" w:eastAsia="zh-CN" w:bidi="ar-SA"/>
    </w:rPr>
  </w:style>
  <w:style w:type="paragraph" w:customStyle="1" w:styleId="40">
    <w:name w:val="样式 1 二号"/>
    <w:next w:val="26"/>
    <w:pPr>
      <w:keepNext/>
      <w:keepLines/>
      <w:widowControl w:val="0"/>
      <w:numPr>
        <w:ilvl w:val="0"/>
        <w:numId w:val="1"/>
      </w:numPr>
      <w:spacing w:before="340" w:after="330" w:line="578" w:lineRule="auto"/>
      <w:jc w:val="both"/>
      <w:outlineLvl w:val="0"/>
    </w:pPr>
    <w:rPr>
      <w:rFonts w:ascii="Times New Roman" w:eastAsia="宋体" w:cs="Times New Roman" w:hAnsi="Times New Roman"/>
      <w:b/>
      <w:bCs/>
      <w:kern w:val="44"/>
      <w:sz w:val="44"/>
      <w:szCs w:val="44"/>
      <w:lang w:val="en-US" w:eastAsia="zh-CN" w:bidi="ar-SA"/>
    </w:rPr>
  </w:style>
  <w:style w:type="paragraph" w:customStyle="1" w:styleId="41">
    <w:name w:val="样式 16 10 磅"/>
    <w:pPr>
      <w:widowControl w:val="0"/>
      <w:jc w:val="both"/>
    </w:pPr>
    <w:rPr>
      <w:rFonts w:ascii="等线" w:eastAsia="等线" w:cs="Arial" w:hAnsi="Times New Roman"/>
      <w:kern w:val="2"/>
      <w:sz w:val="21"/>
      <w:szCs w:val="22"/>
      <w:lang w:val="en-US" w:eastAsia="zh-CN" w:bidi="ar-SA"/>
    </w:rPr>
  </w:style>
  <w:style w:type="paragraph" w:customStyle="1" w:styleId="42">
    <w:name w:val="样式 二号"/>
    <w:pPr>
      <w:keepNext/>
      <w:keepLines/>
      <w:widowControl w:val="0"/>
      <w:numPr>
        <w:ilvl w:val="0"/>
        <w:numId w:val="1"/>
      </w:numPr>
      <w:spacing w:before="340" w:after="330" w:line="578" w:lineRule="auto"/>
      <w:jc w:val="both"/>
      <w:outlineLvl w:val="0"/>
    </w:pPr>
    <w:rPr>
      <w:rFonts w:ascii="Times New Roman" w:eastAsia="宋体" w:cs="Times New Roman" w:hAnsi="Times New Roman"/>
      <w:b/>
      <w:bCs/>
      <w:kern w:val="44"/>
      <w:sz w:val="44"/>
      <w:szCs w:val="44"/>
      <w:lang w:val="en-US" w:eastAsia="zh-CN" w:bidi="ar-SA"/>
    </w:rPr>
  </w:style>
  <w:style w:type="paragraph" w:customStyle="1" w:styleId="43">
    <w:name w:val="样式 17 10 磅"/>
    <w:pPr>
      <w:widowControl w:val="0"/>
      <w:jc w:val="both"/>
    </w:pPr>
    <w:rPr>
      <w:rFonts w:ascii="Times New Roman" w:eastAsia="宋体" w:cs="Times New Roman" w:hAnsi="Times New Roman"/>
      <w:kern w:val="2"/>
      <w:sz w:val="21"/>
      <w:szCs w:val="24"/>
      <w:lang w:val="en-US" w:eastAsia="zh-CN" w:bidi="ar-SA"/>
    </w:rPr>
  </w:style>
  <w:style w:type="paragraph" w:customStyle="1" w:styleId="44">
    <w:name w:val="样式 18 10 磅"/>
    <w:pPr>
      <w:widowControl w:val="0"/>
      <w:jc w:val="both"/>
    </w:pPr>
    <w:rPr>
      <w:rFonts w:ascii="等线" w:eastAsia="等线" w:cs="Arial" w:hAnsi="Times New Roman"/>
      <w:kern w:val="2"/>
      <w:sz w:val="21"/>
      <w:szCs w:val="22"/>
      <w:lang w:val="en-US" w:eastAsia="zh-CN" w:bidi="ar-SA"/>
    </w:rPr>
  </w:style>
  <w:style w:type="paragraph" w:customStyle="1" w:styleId="45">
    <w:name w:val="样式 19 10 磅"/>
    <w:pPr>
      <w:widowControl w:val="0"/>
      <w:jc w:val="both"/>
    </w:pPr>
    <w:rPr>
      <w:rFonts w:ascii="Times New Roman" w:eastAsia="宋体" w:cs="Times New Roman" w:hAnsi="Times New Roman"/>
      <w:kern w:val="2"/>
      <w:sz w:val="21"/>
      <w:szCs w:val="24"/>
      <w:lang w:val="en-US" w:eastAsia="zh-CN" w:bidi="ar-SA"/>
    </w:rPr>
  </w:style>
  <w:style w:type="paragraph" w:customStyle="1" w:styleId="46">
    <w:name w:val="样式 2 二号"/>
    <w:pPr>
      <w:keepNext/>
      <w:keepLines/>
      <w:widowControl w:val="0"/>
      <w:numPr>
        <w:ilvl w:val="0"/>
        <w:numId w:val="1"/>
      </w:numPr>
      <w:spacing w:before="340" w:after="330" w:line="578" w:lineRule="auto"/>
      <w:jc w:val="both"/>
      <w:outlineLvl w:val="0"/>
    </w:pPr>
    <w:rPr>
      <w:rFonts w:ascii="Times New Roman" w:eastAsia="宋体" w:cs="Times New Roman" w:hAnsi="Times New Roman"/>
      <w:b/>
      <w:bCs/>
      <w:kern w:val="44"/>
      <w:sz w:val="44"/>
      <w:szCs w:val="44"/>
      <w:lang w:val="en-US" w:eastAsia="zh-CN" w:bidi="ar-SA"/>
    </w:rPr>
  </w:style>
  <w:style w:type="paragraph" w:customStyle="1" w:styleId="47">
    <w:name w:val="样式 三号"/>
    <w:next w:val="24"/>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48">
    <w:name w:val="样式 2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49">
    <w:name w:val="样式 20 10 磅"/>
    <w:pPr>
      <w:widowControl w:val="0"/>
      <w:jc w:val="both"/>
    </w:pPr>
    <w:rPr>
      <w:rFonts w:ascii="Times New Roman" w:eastAsia="宋体" w:cs="Times New Roman" w:hAnsi="Times New Roman"/>
      <w:kern w:val="2"/>
      <w:sz w:val="21"/>
      <w:szCs w:val="24"/>
      <w:lang w:val="en-US" w:eastAsia="zh-CN" w:bidi="ar-SA"/>
    </w:rPr>
  </w:style>
  <w:style w:type="paragraph" w:customStyle="1" w:styleId="50">
    <w:name w:val="样式 3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51">
    <w:name w:val="样式 21 10 磅"/>
    <w:pPr>
      <w:widowControl w:val="0"/>
      <w:jc w:val="both"/>
    </w:pPr>
    <w:rPr>
      <w:rFonts w:ascii="Times New Roman" w:eastAsia="宋体" w:cs="Times New Roman" w:hAnsi="Times New Roman"/>
      <w:kern w:val="2"/>
      <w:sz w:val="21"/>
      <w:szCs w:val="24"/>
      <w:lang w:val="en-US" w:eastAsia="zh-CN" w:bidi="ar-SA"/>
    </w:rPr>
  </w:style>
  <w:style w:type="paragraph" w:customStyle="1" w:styleId="52">
    <w:name w:val="样式 22 10 磅"/>
    <w:pPr>
      <w:widowControl w:val="0"/>
      <w:jc w:val="both"/>
    </w:pPr>
    <w:rPr>
      <w:rFonts w:ascii="Times New Roman" w:eastAsia="宋体" w:cs="Times New Roman" w:hAnsi="Times New Roman"/>
      <w:kern w:val="2"/>
      <w:sz w:val="21"/>
      <w:szCs w:val="24"/>
      <w:lang w:val="en-US" w:eastAsia="zh-CN" w:bidi="ar-SA"/>
    </w:rPr>
  </w:style>
  <w:style w:type="paragraph" w:customStyle="1" w:styleId="53">
    <w:name w:val="样式 23 10 磅"/>
    <w:pPr>
      <w:widowControl w:val="0"/>
      <w:jc w:val="both"/>
    </w:pPr>
    <w:rPr>
      <w:rFonts w:ascii="等线" w:eastAsia="等线" w:cs="Arial" w:hAnsi="Times New Roman"/>
      <w:kern w:val="2"/>
      <w:sz w:val="21"/>
      <w:szCs w:val="22"/>
      <w:lang w:val="en-US" w:eastAsia="zh-CN" w:bidi="ar-SA"/>
    </w:rPr>
  </w:style>
  <w:style w:type="paragraph" w:customStyle="1" w:styleId="54">
    <w:name w:val="样式 24 10 磅"/>
    <w:pPr>
      <w:widowControl w:val="0"/>
      <w:jc w:val="both"/>
    </w:pPr>
    <w:rPr>
      <w:rFonts w:ascii="Times New Roman" w:eastAsia="宋体" w:cs="Times New Roman" w:hAnsi="Times New Roman"/>
      <w:kern w:val="2"/>
      <w:sz w:val="21"/>
      <w:szCs w:val="24"/>
      <w:lang w:val="en-US" w:eastAsia="zh-CN" w:bidi="ar-SA"/>
    </w:rPr>
  </w:style>
  <w:style w:type="paragraph" w:customStyle="1" w:styleId="55">
    <w:name w:val="样式 25 10 磅"/>
    <w:pPr>
      <w:widowControl w:val="0"/>
      <w:jc w:val="both"/>
    </w:pPr>
    <w:rPr>
      <w:rFonts w:ascii="Times New Roman" w:eastAsia="宋体" w:cs="Times New Roman" w:hAnsi="Times New Roman"/>
      <w:kern w:val="2"/>
      <w:sz w:val="21"/>
      <w:szCs w:val="24"/>
      <w:lang w:val="en-US" w:eastAsia="zh-CN" w:bidi="ar-SA"/>
    </w:rPr>
  </w:style>
  <w:style w:type="paragraph" w:customStyle="1" w:styleId="56">
    <w:name w:val="样式 26 10 磅"/>
    <w:pPr>
      <w:widowControl w:val="0"/>
      <w:jc w:val="both"/>
    </w:pPr>
    <w:rPr>
      <w:rFonts w:ascii="等线" w:eastAsia="等线" w:cs="Arial" w:hAnsi="Times New Roman"/>
      <w:kern w:val="2"/>
      <w:sz w:val="21"/>
      <w:szCs w:val="22"/>
      <w:lang w:val="en-US" w:eastAsia="zh-CN" w:bidi="ar-SA"/>
    </w:rPr>
  </w:style>
  <w:style w:type="paragraph" w:customStyle="1" w:styleId="57">
    <w:name w:val="样式 27 10 磅"/>
    <w:pPr>
      <w:widowControl w:val="0"/>
      <w:jc w:val="both"/>
    </w:pPr>
    <w:rPr>
      <w:rFonts w:ascii="Times New Roman" w:eastAsia="宋体" w:cs="Times New Roman" w:hAnsi="Times New Roman"/>
      <w:kern w:val="2"/>
      <w:sz w:val="21"/>
      <w:szCs w:val="24"/>
      <w:lang w:val="en-US" w:eastAsia="zh-CN" w:bidi="ar-SA"/>
    </w:rPr>
  </w:style>
  <w:style w:type="paragraph" w:customStyle="1" w:styleId="58">
    <w:name w:val="样式 28 10 磅"/>
    <w:pPr>
      <w:widowControl w:val="0"/>
      <w:jc w:val="both"/>
    </w:pPr>
    <w:rPr>
      <w:rFonts w:ascii="Times New Roman" w:eastAsia="宋体" w:cs="Times New Roman" w:hAnsi="Times New Roman"/>
      <w:kern w:val="2"/>
      <w:sz w:val="21"/>
      <w:szCs w:val="24"/>
      <w:lang w:val="en-US" w:eastAsia="zh-CN" w:bidi="ar-SA"/>
    </w:rPr>
  </w:style>
  <w:style w:type="paragraph" w:customStyle="1" w:styleId="59">
    <w:name w:val="样式 4 三号"/>
    <w:pPr>
      <w:widowControl w:val="0"/>
      <w:jc w:val="center"/>
    </w:pPr>
    <w:rPr>
      <w:rFonts w:ascii="方正仿宋_GBK" w:eastAsia="方正仿宋_GBK" w:cs="宋体" w:hAnsi="Times New Roman"/>
      <w:color w:val="000000"/>
      <w:kern w:val="0"/>
      <w:sz w:val="32"/>
      <w:szCs w:val="32"/>
      <w:lang w:val="en-US" w:eastAsia="zh-CN" w:bidi="ar-SA"/>
    </w:rPr>
  </w:style>
  <w:style w:type="paragraph" w:customStyle="1" w:styleId="60">
    <w:name w:val="样式 29 10 磅"/>
    <w:pPr>
      <w:widowControl w:val="0"/>
      <w:jc w:val="both"/>
    </w:pPr>
    <w:rPr>
      <w:rFonts w:ascii="Times New Roman" w:eastAsia="宋体" w:cs="Times New Roman" w:hAnsi="Times New Roman"/>
      <w:kern w:val="2"/>
      <w:sz w:val="21"/>
      <w:szCs w:val="24"/>
      <w:lang w:val="en-US" w:eastAsia="zh-CN" w:bidi="ar-SA"/>
    </w:rPr>
  </w:style>
  <w:style w:type="paragraph" w:customStyle="1" w:styleId="61">
    <w:name w:val="样式 30 10 磅"/>
    <w:pPr>
      <w:widowControl w:val="0"/>
      <w:jc w:val="both"/>
    </w:pPr>
    <w:rPr>
      <w:rFonts w:ascii="Times New Roman" w:eastAsia="宋体" w:cs="Times New Roman" w:hAnsi="Times New Roman"/>
      <w:kern w:val="2"/>
      <w:sz w:val="21"/>
      <w:szCs w:val="24"/>
      <w:lang w:val="en-US" w:eastAsia="zh-CN" w:bidi="ar-SA"/>
    </w:rPr>
  </w:style>
  <w:style w:type="paragraph" w:customStyle="1" w:styleId="62">
    <w:name w:val="样式 31 10 磅"/>
    <w:pPr>
      <w:widowControl w:val="0"/>
      <w:jc w:val="both"/>
    </w:pPr>
    <w:rPr>
      <w:rFonts w:ascii="Times New Roman" w:eastAsia="宋体" w:cs="Times New Roman" w:hAnsi="Times New Roman"/>
      <w:kern w:val="2"/>
      <w:sz w:val="21"/>
      <w:szCs w:val="24"/>
      <w:lang w:val="en-US" w:eastAsia="zh-CN" w:bidi="ar-SA"/>
    </w:rPr>
  </w:style>
  <w:style w:type="paragraph" w:customStyle="1" w:styleId="63">
    <w:name w:val="样式 32 10 磅"/>
    <w:pPr>
      <w:widowControl w:val="0"/>
      <w:jc w:val="both"/>
    </w:pPr>
    <w:rPr>
      <w:rFonts w:ascii="Times New Roman" w:eastAsia="宋体" w:cs="Times New Roman" w:hAnsi="Times New Roman"/>
      <w:kern w:val="2"/>
      <w:sz w:val="21"/>
      <w:szCs w:val="24"/>
      <w:lang w:val="en-US" w:eastAsia="zh-CN" w:bidi="ar-SA"/>
    </w:rPr>
  </w:style>
  <w:style w:type="paragraph" w:customStyle="1" w:styleId="64">
    <w:name w:val="样式 5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65">
    <w:name w:val="样式 33 10 磅"/>
    <w:pPr>
      <w:widowControl w:val="0"/>
      <w:jc w:val="both"/>
    </w:pPr>
    <w:rPr>
      <w:rFonts w:ascii="等线" w:eastAsia="等线" w:cs="Arial" w:hAnsi="Times New Roman"/>
      <w:kern w:val="2"/>
      <w:sz w:val="21"/>
      <w:szCs w:val="22"/>
      <w:lang w:val="en-US" w:eastAsia="zh-CN" w:bidi="ar-SA"/>
    </w:rPr>
  </w:style>
  <w:style w:type="paragraph" w:customStyle="1" w:styleId="66">
    <w:name w:val="样式 6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67">
    <w:name w:val="样式 7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68">
    <w:name w:val="样式 8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69">
    <w:name w:val="样式 9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70">
    <w:name w:val="样式 10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71">
    <w:name w:val="样式 11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72">
    <w:name w:val="样式 12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73">
    <w:name w:val="样式 13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74">
    <w:name w:val="样式 34 10 磅"/>
    <w:pPr>
      <w:widowControl w:val="0"/>
      <w:jc w:val="both"/>
    </w:pPr>
    <w:rPr>
      <w:rFonts w:ascii="Calibri" w:eastAsia="宋体" w:cs="Arial" w:hAnsi="Calibri"/>
      <w:kern w:val="2"/>
      <w:sz w:val="21"/>
      <w:szCs w:val="22"/>
      <w:lang w:val="en-US" w:eastAsia="zh-CN" w:bidi="ar-SA"/>
    </w:rPr>
  </w:style>
  <w:style w:type="paragraph" w:customStyle="1" w:styleId="75">
    <w:name w:val="样式 35 10 磅"/>
    <w:pPr>
      <w:widowControl w:val="0"/>
      <w:jc w:val="both"/>
    </w:pPr>
    <w:rPr>
      <w:rFonts w:ascii="Calibri" w:eastAsia="宋体" w:cs="Arial" w:hAnsi="Calibri"/>
      <w:kern w:val="2"/>
      <w:sz w:val="21"/>
      <w:szCs w:val="22"/>
      <w:lang w:val="en-US" w:eastAsia="zh-CN" w:bidi="ar-SA"/>
    </w:rPr>
  </w:style>
  <w:style w:type="paragraph" w:customStyle="1" w:styleId="76">
    <w:name w:val="样式 36 10 磅"/>
    <w:pPr>
      <w:widowControl w:val="0"/>
      <w:jc w:val="both"/>
    </w:pPr>
    <w:rPr>
      <w:rFonts w:ascii="Calibri" w:eastAsia="宋体" w:cs="Arial" w:hAnsi="Calibri"/>
      <w:kern w:val="2"/>
      <w:sz w:val="21"/>
      <w:szCs w:val="22"/>
      <w:lang w:val="en-US" w:eastAsia="zh-CN" w:bidi="ar-SA"/>
    </w:rPr>
  </w:style>
  <w:style w:type="paragraph" w:customStyle="1" w:styleId="77">
    <w:name w:val="样式 37 10 磅"/>
    <w:pPr>
      <w:widowControl w:val="0"/>
      <w:jc w:val="both"/>
    </w:pPr>
    <w:rPr>
      <w:rFonts w:ascii="Calibri" w:eastAsia="宋体" w:cs="Arial" w:hAnsi="Calibri"/>
      <w:kern w:val="2"/>
      <w:sz w:val="21"/>
      <w:szCs w:val="22"/>
      <w:lang w:val="en-US" w:eastAsia="zh-CN" w:bidi="ar-SA"/>
    </w:rPr>
  </w:style>
  <w:style w:type="paragraph" w:customStyle="1" w:styleId="78">
    <w:name w:val="样式 38 10 磅"/>
    <w:pPr>
      <w:widowControl w:val="0"/>
      <w:jc w:val="both"/>
    </w:pPr>
    <w:rPr>
      <w:rFonts w:ascii="Calibri" w:eastAsia="宋体" w:cs="Arial" w:hAnsi="Calibri"/>
      <w:kern w:val="2"/>
      <w:sz w:val="21"/>
      <w:szCs w:val="22"/>
      <w:lang w:val="en-US" w:eastAsia="zh-CN" w:bidi="ar-SA"/>
    </w:rPr>
  </w:style>
  <w:style w:type="paragraph" w:customStyle="1" w:styleId="79">
    <w:name w:val="样式 39 10 磅"/>
    <w:pPr>
      <w:widowControl w:val="0"/>
      <w:jc w:val="both"/>
    </w:pPr>
    <w:rPr>
      <w:rFonts w:ascii="等线" w:eastAsia="等线" w:cs="Arial" w:hAnsi="Times New Roman"/>
      <w:kern w:val="2"/>
      <w:sz w:val="21"/>
      <w:szCs w:val="22"/>
      <w:lang w:val="en-US" w:eastAsia="zh-CN" w:bidi="ar-SA"/>
    </w:rPr>
  </w:style>
  <w:style w:type="paragraph" w:customStyle="1" w:styleId="80">
    <w:name w:val="样式 40 10 磅"/>
    <w:pPr>
      <w:widowControl w:val="0"/>
      <w:jc w:val="both"/>
    </w:pPr>
    <w:rPr>
      <w:rFonts w:ascii="等线" w:eastAsia="等线" w:cs="Arial" w:hAnsi="Times New Roman"/>
      <w:kern w:val="2"/>
      <w:sz w:val="21"/>
      <w:szCs w:val="22"/>
      <w:lang w:val="en-US" w:eastAsia="zh-CN" w:bidi="ar-SA"/>
    </w:rPr>
  </w:style>
  <w:style w:type="paragraph" w:customStyle="1" w:styleId="81">
    <w:name w:val="样式 41 10 磅"/>
    <w:pPr>
      <w:widowControl w:val="0"/>
      <w:jc w:val="both"/>
    </w:pPr>
    <w:rPr>
      <w:rFonts w:ascii="等线" w:eastAsia="等线" w:cs="Arial" w:hAnsi="Times New Roman"/>
      <w:kern w:val="2"/>
      <w:sz w:val="21"/>
      <w:szCs w:val="22"/>
      <w:lang w:val="en-US" w:eastAsia="zh-CN" w:bidi="ar-SA"/>
    </w:rPr>
  </w:style>
  <w:style w:type="paragraph" w:customStyle="1" w:styleId="82">
    <w:name w:val="样式 42 10 磅"/>
    <w:pPr>
      <w:widowControl w:val="0"/>
      <w:jc w:val="both"/>
    </w:pPr>
    <w:rPr>
      <w:rFonts w:ascii="Times New Roman" w:eastAsia="宋体" w:cs="Times New Roman" w:hAnsi="Times New Roman"/>
      <w:kern w:val="2"/>
      <w:sz w:val="21"/>
      <w:szCs w:val="24"/>
      <w:lang w:val="en-US" w:eastAsia="zh-CN" w:bidi="ar-SA"/>
    </w:rPr>
  </w:style>
  <w:style w:type="paragraph" w:customStyle="1" w:styleId="83">
    <w:name w:val="样式 43 10 磅"/>
    <w:pPr>
      <w:widowControl w:val="0"/>
      <w:jc w:val="both"/>
    </w:pPr>
    <w:rPr>
      <w:rFonts w:ascii="Times New Roman" w:eastAsia="宋体" w:cs="Times New Roman" w:hAnsi="Times New Roman"/>
      <w:kern w:val="2"/>
      <w:sz w:val="21"/>
      <w:szCs w:val="24"/>
      <w:lang w:val="en-US" w:eastAsia="zh-CN" w:bidi="ar-SA"/>
    </w:rPr>
  </w:style>
  <w:style w:type="paragraph" w:customStyle="1" w:styleId="84">
    <w:name w:val="样式 14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85">
    <w:name w:val="样式 15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86">
    <w:name w:val="样式 44 10 磅"/>
    <w:pPr>
      <w:widowControl w:val="0"/>
      <w:jc w:val="both"/>
    </w:pPr>
    <w:rPr>
      <w:rFonts w:ascii="Times New Roman" w:eastAsia="宋体" w:cs="Times New Roman" w:hAnsi="Times New Roman"/>
      <w:kern w:val="2"/>
      <w:sz w:val="21"/>
      <w:szCs w:val="24"/>
      <w:lang w:val="en-US" w:eastAsia="zh-CN" w:bidi="ar-SA"/>
    </w:rPr>
  </w:style>
  <w:style w:type="paragraph" w:customStyle="1" w:styleId="87">
    <w:name w:val="样式 45 10 磅"/>
    <w:pPr>
      <w:widowControl w:val="0"/>
      <w:jc w:val="both"/>
    </w:pPr>
    <w:rPr>
      <w:rFonts w:ascii="Times New Roman" w:eastAsia="宋体" w:cs="Times New Roman" w:hAnsi="Times New Roman"/>
      <w:kern w:val="2"/>
      <w:sz w:val="21"/>
      <w:szCs w:val="24"/>
      <w:lang w:val="en-US" w:eastAsia="zh-CN" w:bidi="ar-SA"/>
    </w:rPr>
  </w:style>
  <w:style w:type="paragraph" w:customStyle="1" w:styleId="88">
    <w:name w:val="样式 46 10 磅"/>
    <w:pPr>
      <w:widowControl w:val="0"/>
      <w:jc w:val="both"/>
    </w:pPr>
    <w:rPr>
      <w:rFonts w:ascii="Times New Roman" w:eastAsia="宋体" w:cs="Times New Roman" w:hAnsi="Times New Roman"/>
      <w:kern w:val="2"/>
      <w:sz w:val="21"/>
      <w:szCs w:val="24"/>
      <w:lang w:val="en-US" w:eastAsia="zh-CN" w:bidi="ar-SA"/>
    </w:rPr>
  </w:style>
  <w:style w:type="paragraph" w:customStyle="1" w:styleId="89">
    <w:name w:val="样式 47 10 磅"/>
    <w:pPr>
      <w:widowControl w:val="0"/>
      <w:jc w:val="both"/>
    </w:pPr>
    <w:rPr>
      <w:rFonts w:ascii="Times New Roman" w:eastAsia="宋体" w:cs="Times New Roman" w:hAnsi="Times New Roman"/>
      <w:kern w:val="2"/>
      <w:sz w:val="21"/>
      <w:szCs w:val="24"/>
      <w:lang w:val="en-US" w:eastAsia="zh-CN" w:bidi="ar-SA"/>
    </w:rPr>
  </w:style>
  <w:style w:type="paragraph" w:customStyle="1" w:styleId="90">
    <w:name w:val="样式 48 10 磅"/>
    <w:pPr>
      <w:widowControl w:val="0"/>
      <w:jc w:val="both"/>
    </w:pPr>
    <w:rPr>
      <w:rFonts w:ascii="等线" w:eastAsia="等线" w:cs="Arial" w:hAnsi="Times New Roman"/>
      <w:kern w:val="2"/>
      <w:sz w:val="21"/>
      <w:szCs w:val="22"/>
      <w:lang w:val="en-US" w:eastAsia="zh-CN" w:bidi="ar-SA"/>
    </w:rPr>
  </w:style>
  <w:style w:type="paragraph" w:customStyle="1" w:styleId="91">
    <w:name w:val="样式 49 10 磅"/>
    <w:pPr>
      <w:widowControl w:val="0"/>
      <w:jc w:val="both"/>
    </w:pPr>
    <w:rPr>
      <w:rFonts w:ascii="等线" w:eastAsia="等线" w:cs="Arial" w:hAnsi="Times New Roman"/>
      <w:kern w:val="2"/>
      <w:sz w:val="21"/>
      <w:szCs w:val="22"/>
      <w:lang w:val="en-US" w:eastAsia="zh-CN" w:bidi="ar-SA"/>
    </w:rPr>
  </w:style>
  <w:style w:type="paragraph" w:customStyle="1" w:styleId="92">
    <w:name w:val="样式 50 10 磅"/>
    <w:pPr>
      <w:widowControl w:val="0"/>
      <w:jc w:val="both"/>
    </w:pPr>
    <w:rPr>
      <w:rFonts w:ascii="Times New Roman" w:eastAsia="宋体" w:cs="Times New Roman" w:hAnsi="Times New Roman"/>
      <w:kern w:val="2"/>
      <w:sz w:val="21"/>
      <w:szCs w:val="24"/>
      <w:lang w:val="en-US" w:eastAsia="zh-CN" w:bidi="ar-SA"/>
    </w:rPr>
  </w:style>
  <w:style w:type="paragraph" w:customStyle="1" w:styleId="93">
    <w:name w:val="样式 51 10 磅"/>
    <w:pPr>
      <w:widowControl w:val="0"/>
      <w:jc w:val="both"/>
    </w:pPr>
    <w:rPr>
      <w:rFonts w:ascii="等线" w:eastAsia="等线" w:cs="Arial" w:hAnsi="Times New Roman"/>
      <w:kern w:val="2"/>
      <w:sz w:val="21"/>
      <w:szCs w:val="22"/>
      <w:lang w:val="en-US" w:eastAsia="zh-CN" w:bidi="ar-SA"/>
    </w:rPr>
  </w:style>
  <w:style w:type="paragraph" w:customStyle="1" w:styleId="94">
    <w:name w:val="样式 52 10 磅"/>
    <w:pPr>
      <w:widowControl w:val="0"/>
      <w:jc w:val="both"/>
    </w:pPr>
    <w:rPr>
      <w:rFonts w:ascii="等线" w:eastAsia="等线" w:cs="Arial" w:hAnsi="Times New Roman"/>
      <w:kern w:val="2"/>
      <w:sz w:val="21"/>
      <w:szCs w:val="22"/>
      <w:lang w:val="en-US" w:eastAsia="zh-CN" w:bidi="ar-SA"/>
    </w:rPr>
  </w:style>
  <w:style w:type="paragraph" w:customStyle="1" w:styleId="95">
    <w:name w:val="样式 53 10 磅"/>
    <w:pPr>
      <w:widowControl w:val="0"/>
      <w:jc w:val="both"/>
    </w:pPr>
    <w:rPr>
      <w:rFonts w:ascii="等线" w:eastAsia="等线" w:cs="Arial" w:hAnsi="Times New Roman"/>
      <w:kern w:val="2"/>
      <w:sz w:val="21"/>
      <w:szCs w:val="22"/>
      <w:lang w:val="en-US" w:eastAsia="zh-CN" w:bidi="ar-SA"/>
    </w:rPr>
  </w:style>
  <w:style w:type="paragraph" w:customStyle="1" w:styleId="96">
    <w:name w:val="样式 54 10 磅"/>
    <w:pPr>
      <w:widowControl w:val="0"/>
      <w:jc w:val="both"/>
    </w:pPr>
    <w:rPr>
      <w:rFonts w:ascii="等线" w:eastAsia="等线" w:cs="Arial" w:hAnsi="Times New Roman"/>
      <w:kern w:val="2"/>
      <w:sz w:val="21"/>
      <w:szCs w:val="22"/>
      <w:lang w:val="en-US" w:eastAsia="zh-CN" w:bidi="ar-SA"/>
    </w:rPr>
  </w:style>
  <w:style w:type="paragraph" w:customStyle="1" w:styleId="97">
    <w:name w:val="样式 55 10 磅"/>
    <w:pPr>
      <w:widowControl w:val="0"/>
      <w:jc w:val="both"/>
    </w:pPr>
    <w:rPr>
      <w:rFonts w:ascii="等线" w:eastAsia="等线" w:cs="Arial" w:hAnsi="Times New Roman"/>
      <w:kern w:val="2"/>
      <w:sz w:val="21"/>
      <w:szCs w:val="22"/>
      <w:lang w:val="en-US" w:eastAsia="zh-CN" w:bidi="ar-SA"/>
    </w:rPr>
  </w:style>
  <w:style w:type="paragraph" w:customStyle="1" w:styleId="98">
    <w:name w:val="样式 56 10 磅"/>
    <w:pPr>
      <w:widowControl w:val="0"/>
      <w:jc w:val="both"/>
    </w:pPr>
    <w:rPr>
      <w:rFonts w:ascii="等线" w:eastAsia="等线" w:cs="Arial" w:hAnsi="Times New Roman"/>
      <w:kern w:val="2"/>
      <w:sz w:val="21"/>
      <w:szCs w:val="22"/>
      <w:lang w:val="en-US" w:eastAsia="zh-CN" w:bidi="ar-SA"/>
    </w:rPr>
  </w:style>
  <w:style w:type="paragraph" w:customStyle="1" w:styleId="99">
    <w:name w:val="样式 57 10 磅"/>
    <w:pPr>
      <w:widowControl w:val="0"/>
      <w:jc w:val="both"/>
    </w:pPr>
    <w:rPr>
      <w:rFonts w:ascii="Times New Roman" w:eastAsia="宋体" w:cs="Times New Roman" w:hAnsi="Times New Roman"/>
      <w:kern w:val="2"/>
      <w:sz w:val="21"/>
      <w:szCs w:val="24"/>
      <w:lang w:val="en-US" w:eastAsia="zh-CN" w:bidi="ar-SA"/>
    </w:rPr>
  </w:style>
  <w:style w:type="paragraph" w:customStyle="1" w:styleId="100">
    <w:name w:val="样式 58 10 磅"/>
    <w:pPr>
      <w:widowControl w:val="0"/>
      <w:jc w:val="both"/>
    </w:pPr>
    <w:rPr>
      <w:rFonts w:ascii="Times New Roman" w:eastAsia="宋体" w:cs="Times New Roman" w:hAnsi="Times New Roman"/>
      <w:kern w:val="2"/>
      <w:sz w:val="21"/>
      <w:szCs w:val="24"/>
      <w:lang w:val="en-US" w:eastAsia="zh-CN" w:bidi="ar-SA"/>
    </w:rPr>
  </w:style>
  <w:style w:type="paragraph" w:customStyle="1" w:styleId="101">
    <w:name w:val="样式 59 10 磅"/>
    <w:pPr>
      <w:widowControl w:val="0"/>
      <w:jc w:val="both"/>
    </w:pPr>
    <w:rPr>
      <w:rFonts w:ascii="Times New Roman" w:eastAsia="宋体" w:cs="Times New Roman" w:hAnsi="Times New Roman"/>
      <w:kern w:val="2"/>
      <w:sz w:val="21"/>
      <w:szCs w:val="24"/>
      <w:lang w:val="en-US" w:eastAsia="zh-CN" w:bidi="ar-SA"/>
    </w:rPr>
  </w:style>
  <w:style w:type="paragraph" w:customStyle="1" w:styleId="102">
    <w:name w:val="样式 60 10 磅"/>
    <w:pPr>
      <w:widowControl w:val="0"/>
      <w:jc w:val="both"/>
    </w:pPr>
    <w:rPr>
      <w:rFonts w:ascii="Times New Roman" w:eastAsia="宋体" w:cs="Times New Roman" w:hAnsi="Times New Roman"/>
      <w:kern w:val="2"/>
      <w:sz w:val="21"/>
      <w:szCs w:val="24"/>
      <w:lang w:val="en-US" w:eastAsia="zh-CN" w:bidi="ar-SA"/>
    </w:rPr>
  </w:style>
  <w:style w:type="paragraph" w:customStyle="1" w:styleId="103">
    <w:name w:val="样式 61 10 磅"/>
    <w:pPr>
      <w:widowControl w:val="0"/>
      <w:jc w:val="both"/>
    </w:pPr>
    <w:rPr>
      <w:rFonts w:ascii="等线" w:eastAsia="等线" w:cs="Arial" w:hAnsi="Times New Roman"/>
      <w:kern w:val="2"/>
      <w:sz w:val="21"/>
      <w:szCs w:val="22"/>
      <w:lang w:val="en-US" w:eastAsia="zh-CN" w:bidi="ar-SA"/>
    </w:rPr>
  </w:style>
  <w:style w:type="paragraph" w:customStyle="1" w:styleId="104">
    <w:name w:val="样式 62 10 磅"/>
    <w:pPr>
      <w:widowControl w:val="0"/>
      <w:jc w:val="both"/>
    </w:pPr>
    <w:rPr>
      <w:rFonts w:ascii="Times New Roman" w:eastAsia="宋体" w:cs="Times New Roman" w:hAnsi="Times New Roman"/>
      <w:kern w:val="2"/>
      <w:sz w:val="21"/>
      <w:szCs w:val="24"/>
      <w:lang w:val="en-US" w:eastAsia="zh-CN" w:bidi="ar-SA"/>
    </w:rPr>
  </w:style>
  <w:style w:type="paragraph" w:customStyle="1" w:styleId="105">
    <w:name w:val="样式 63 10 磅"/>
    <w:pPr>
      <w:widowControl w:val="0"/>
      <w:jc w:val="both"/>
    </w:pPr>
    <w:rPr>
      <w:rFonts w:ascii="等线" w:eastAsia="等线" w:cs="Arial" w:hAnsi="Times New Roman"/>
      <w:kern w:val="2"/>
      <w:sz w:val="21"/>
      <w:szCs w:val="22"/>
      <w:lang w:val="en-US" w:eastAsia="zh-CN" w:bidi="ar-SA"/>
    </w:rPr>
  </w:style>
  <w:style w:type="paragraph" w:customStyle="1" w:styleId="106">
    <w:name w:val="样式 64 10 磅"/>
    <w:pPr>
      <w:widowControl w:val="0"/>
      <w:jc w:val="both"/>
    </w:pPr>
    <w:rPr>
      <w:rFonts w:ascii="等线" w:eastAsia="等线" w:cs="Arial" w:hAnsi="Times New Roman"/>
      <w:kern w:val="2"/>
      <w:sz w:val="21"/>
      <w:szCs w:val="22"/>
      <w:lang w:val="en-US" w:eastAsia="zh-CN" w:bidi="ar-SA"/>
    </w:rPr>
  </w:style>
  <w:style w:type="paragraph" w:customStyle="1" w:styleId="107">
    <w:name w:val="样式 65 10 磅"/>
    <w:pPr>
      <w:widowControl w:val="0"/>
      <w:jc w:val="both"/>
    </w:pPr>
    <w:rPr>
      <w:rFonts w:ascii="等线" w:eastAsia="等线" w:cs="Arial" w:hAnsi="Times New Roman"/>
      <w:kern w:val="2"/>
      <w:sz w:val="21"/>
      <w:szCs w:val="22"/>
      <w:lang w:val="en-US" w:eastAsia="zh-CN" w:bidi="ar-SA"/>
    </w:rPr>
  </w:style>
  <w:style w:type="paragraph" w:customStyle="1" w:styleId="108">
    <w:name w:val="样式 66 10 磅"/>
    <w:pPr>
      <w:widowControl w:val="0"/>
      <w:jc w:val="both"/>
    </w:pPr>
    <w:rPr>
      <w:rFonts w:ascii="等线" w:eastAsia="等线" w:cs="Arial" w:hAnsi="Times New Roman"/>
      <w:kern w:val="2"/>
      <w:sz w:val="21"/>
      <w:szCs w:val="22"/>
      <w:lang w:val="en-US" w:eastAsia="zh-CN" w:bidi="ar-SA"/>
    </w:rPr>
  </w:style>
  <w:style w:type="paragraph" w:customStyle="1" w:styleId="109">
    <w:name w:val="样式 67 10 磅"/>
    <w:pPr>
      <w:widowControl w:val="0"/>
      <w:jc w:val="both"/>
    </w:pPr>
    <w:rPr>
      <w:rFonts w:ascii="等线" w:eastAsia="等线" w:cs="Arial" w:hAnsi="Times New Roman"/>
      <w:kern w:val="2"/>
      <w:sz w:val="21"/>
      <w:szCs w:val="22"/>
      <w:lang w:val="en-US" w:eastAsia="zh-CN" w:bidi="ar-SA"/>
    </w:rPr>
  </w:style>
  <w:style w:type="paragraph" w:customStyle="1" w:styleId="110">
    <w:name w:val="样式 68 10 磅"/>
    <w:pPr>
      <w:widowControl w:val="0"/>
      <w:jc w:val="both"/>
    </w:pPr>
    <w:rPr>
      <w:rFonts w:ascii="等线" w:eastAsia="等线" w:cs="Arial" w:hAnsi="Times New Roman"/>
      <w:kern w:val="2"/>
      <w:sz w:val="21"/>
      <w:szCs w:val="22"/>
      <w:lang w:val="en-US" w:eastAsia="zh-CN" w:bidi="ar-SA"/>
    </w:rPr>
  </w:style>
  <w:style w:type="paragraph" w:customStyle="1" w:styleId="111">
    <w:name w:val="样式 69 10 磅"/>
    <w:pPr>
      <w:widowControl w:val="0"/>
      <w:jc w:val="both"/>
    </w:pPr>
    <w:rPr>
      <w:rFonts w:ascii="等线" w:eastAsia="等线" w:cs="Arial" w:hAnsi="Times New Roman"/>
      <w:kern w:val="2"/>
      <w:sz w:val="21"/>
      <w:szCs w:val="22"/>
      <w:lang w:val="en-US" w:eastAsia="zh-CN" w:bidi="ar-SA"/>
    </w:rPr>
  </w:style>
  <w:style w:type="paragraph" w:customStyle="1" w:styleId="112">
    <w:name w:val="样式 70 10 磅"/>
    <w:pPr>
      <w:widowControl w:val="0"/>
      <w:jc w:val="both"/>
    </w:pPr>
    <w:rPr>
      <w:rFonts w:ascii="等线" w:eastAsia="等线" w:cs="Arial" w:hAnsi="Times New Roman"/>
      <w:kern w:val="2"/>
      <w:sz w:val="21"/>
      <w:szCs w:val="22"/>
      <w:lang w:val="en-US" w:eastAsia="zh-CN" w:bidi="ar-SA"/>
    </w:rPr>
  </w:style>
  <w:style w:type="paragraph" w:customStyle="1" w:styleId="113">
    <w:name w:val="样式 71 10 磅"/>
    <w:pPr>
      <w:widowControl w:val="0"/>
      <w:jc w:val="both"/>
    </w:pPr>
    <w:rPr>
      <w:rFonts w:ascii="等线" w:eastAsia="等线" w:cs="Arial" w:hAnsi="Times New Roman"/>
      <w:kern w:val="2"/>
      <w:sz w:val="21"/>
      <w:szCs w:val="22"/>
      <w:lang w:val="en-US" w:eastAsia="zh-CN" w:bidi="ar-SA"/>
    </w:rPr>
  </w:style>
  <w:style w:type="paragraph" w:customStyle="1" w:styleId="114">
    <w:name w:val="样式 72 10 磅"/>
    <w:pPr>
      <w:widowControl w:val="0"/>
      <w:jc w:val="both"/>
    </w:pPr>
    <w:rPr>
      <w:rFonts w:ascii="Times New Roman" w:eastAsia="宋体" w:cs="Times New Roman" w:hAnsi="Times New Roman"/>
      <w:kern w:val="2"/>
      <w:sz w:val="21"/>
      <w:szCs w:val="24"/>
      <w:lang w:val="en-US" w:eastAsia="zh-CN" w:bidi="ar-SA"/>
    </w:rPr>
  </w:style>
  <w:style w:type="paragraph" w:customStyle="1" w:styleId="115">
    <w:name w:val="样式 73 10 磅"/>
    <w:pPr>
      <w:widowControl w:val="0"/>
      <w:jc w:val="both"/>
    </w:pPr>
    <w:rPr>
      <w:rFonts w:ascii="Times New Roman" w:eastAsia="宋体" w:cs="Times New Roman" w:hAnsi="Times New Roman"/>
      <w:kern w:val="2"/>
      <w:sz w:val="21"/>
      <w:szCs w:val="24"/>
      <w:lang w:val="en-US" w:eastAsia="zh-CN" w:bidi="ar-SA"/>
    </w:rPr>
  </w:style>
  <w:style w:type="paragraph" w:customStyle="1" w:styleId="116">
    <w:name w:val="样式 74 10 磅"/>
    <w:pPr>
      <w:widowControl w:val="0"/>
      <w:jc w:val="both"/>
    </w:pPr>
    <w:rPr>
      <w:rFonts w:ascii="Times New Roman" w:eastAsia="宋体" w:cs="Times New Roman" w:hAnsi="Times New Roman"/>
      <w:kern w:val="2"/>
      <w:sz w:val="21"/>
      <w:szCs w:val="24"/>
      <w:lang w:val="en-US" w:eastAsia="zh-CN" w:bidi="ar-SA"/>
    </w:rPr>
  </w:style>
  <w:style w:type="paragraph" w:customStyle="1" w:styleId="117">
    <w:name w:val="样式 75 10 磅"/>
    <w:pPr>
      <w:widowControl w:val="0"/>
      <w:jc w:val="both"/>
    </w:pPr>
    <w:rPr>
      <w:rFonts w:ascii="等线" w:eastAsia="等线" w:cs="Arial" w:hAnsi="Times New Roman"/>
      <w:kern w:val="2"/>
      <w:sz w:val="21"/>
      <w:szCs w:val="22"/>
      <w:lang w:val="en-US" w:eastAsia="zh-CN" w:bidi="ar-SA"/>
    </w:rPr>
  </w:style>
  <w:style w:type="paragraph" w:customStyle="1" w:styleId="118">
    <w:name w:val="样式 76 10 磅"/>
    <w:pPr>
      <w:widowControl w:val="0"/>
      <w:jc w:val="both"/>
    </w:pPr>
    <w:rPr>
      <w:rFonts w:ascii="等线" w:eastAsia="等线" w:cs="Arial" w:hAnsi="Times New Roman"/>
      <w:kern w:val="2"/>
      <w:sz w:val="21"/>
      <w:szCs w:val="22"/>
      <w:lang w:val="en-US" w:eastAsia="zh-CN" w:bidi="ar-SA"/>
    </w:rPr>
  </w:style>
  <w:style w:type="paragraph" w:customStyle="1" w:styleId="119">
    <w:name w:val="样式 77 10 磅"/>
    <w:pPr>
      <w:widowControl w:val="0"/>
      <w:jc w:val="both"/>
    </w:pPr>
    <w:rPr>
      <w:rFonts w:ascii="Times New Roman" w:eastAsia="宋体" w:cs="Times New Roman" w:hAnsi="Times New Roman"/>
      <w:kern w:val="2"/>
      <w:sz w:val="21"/>
      <w:szCs w:val="24"/>
      <w:lang w:val="en-US" w:eastAsia="zh-CN" w:bidi="ar-SA"/>
    </w:rPr>
  </w:style>
  <w:style w:type="paragraph" w:customStyle="1" w:styleId="120">
    <w:name w:val="样式 78 10 磅"/>
    <w:pPr>
      <w:widowControl w:val="0"/>
      <w:jc w:val="both"/>
    </w:pPr>
    <w:rPr>
      <w:rFonts w:ascii="Times New Roman" w:eastAsia="宋体" w:cs="Times New Roman" w:hAnsi="Times New Roman"/>
      <w:kern w:val="2"/>
      <w:sz w:val="21"/>
      <w:szCs w:val="24"/>
      <w:lang w:val="en-US" w:eastAsia="zh-CN" w:bidi="ar-SA"/>
    </w:rPr>
  </w:style>
  <w:style w:type="paragraph" w:customStyle="1" w:styleId="121">
    <w:name w:val="样式 79 10 磅"/>
    <w:pPr>
      <w:widowControl w:val="0"/>
      <w:jc w:val="both"/>
    </w:pPr>
    <w:rPr>
      <w:rFonts w:ascii="Times New Roman" w:eastAsia="宋体" w:cs="Times New Roman" w:hAnsi="Times New Roman"/>
      <w:kern w:val="2"/>
      <w:sz w:val="21"/>
      <w:szCs w:val="24"/>
      <w:lang w:val="en-US" w:eastAsia="zh-CN" w:bidi="ar-SA"/>
    </w:rPr>
  </w:style>
  <w:style w:type="paragraph" w:customStyle="1" w:styleId="122">
    <w:name w:val="样式 80 10 磅"/>
    <w:pPr>
      <w:widowControl w:val="0"/>
      <w:jc w:val="both"/>
    </w:pPr>
    <w:rPr>
      <w:rFonts w:ascii="Times New Roman" w:eastAsia="宋体" w:cs="Times New Roman" w:hAnsi="Times New Roman"/>
      <w:kern w:val="2"/>
      <w:sz w:val="21"/>
      <w:szCs w:val="24"/>
      <w:lang w:val="en-US" w:eastAsia="zh-CN" w:bidi="ar-SA"/>
    </w:rPr>
  </w:style>
  <w:style w:type="paragraph" w:customStyle="1" w:styleId="123">
    <w:name w:val="样式 81 10 磅"/>
    <w:pPr>
      <w:widowControl w:val="0"/>
      <w:jc w:val="both"/>
    </w:pPr>
    <w:rPr>
      <w:rFonts w:ascii="Times New Roman" w:eastAsia="宋体" w:cs="Times New Roman" w:hAnsi="Times New Roman"/>
      <w:kern w:val="2"/>
      <w:sz w:val="21"/>
      <w:szCs w:val="24"/>
      <w:lang w:val="en-US" w:eastAsia="zh-CN" w:bidi="ar-SA"/>
    </w:rPr>
  </w:style>
  <w:style w:type="paragraph" w:customStyle="1" w:styleId="124">
    <w:name w:val="样式 82 10 磅"/>
    <w:pPr>
      <w:widowControl w:val="0"/>
      <w:jc w:val="both"/>
    </w:pPr>
    <w:rPr>
      <w:rFonts w:ascii="等线" w:eastAsia="等线" w:cs="Arial" w:hAnsi="Times New Roman"/>
      <w:kern w:val="2"/>
      <w:sz w:val="21"/>
      <w:szCs w:val="22"/>
      <w:lang w:val="en-US" w:eastAsia="zh-CN" w:bidi="ar-SA"/>
    </w:rPr>
  </w:style>
  <w:style w:type="paragraph" w:customStyle="1" w:styleId="125">
    <w:name w:val="样式 83 10 磅"/>
    <w:pPr>
      <w:widowControl w:val="0"/>
      <w:jc w:val="both"/>
    </w:pPr>
    <w:rPr>
      <w:rFonts w:ascii="Times New Roman" w:eastAsia="宋体" w:cs="Times New Roman" w:hAnsi="Times New Roman"/>
      <w:kern w:val="2"/>
      <w:sz w:val="21"/>
      <w:szCs w:val="24"/>
      <w:lang w:val="en-US" w:eastAsia="zh-CN" w:bidi="ar-SA"/>
    </w:rPr>
  </w:style>
  <w:style w:type="paragraph" w:customStyle="1" w:styleId="126">
    <w:name w:val="样式 84 10 磅"/>
    <w:pPr>
      <w:widowControl w:val="0"/>
      <w:jc w:val="both"/>
    </w:pPr>
    <w:rPr>
      <w:rFonts w:ascii="Times New Roman" w:eastAsia="宋体" w:cs="Times New Roman" w:hAnsi="Times New Roman"/>
      <w:kern w:val="2"/>
      <w:sz w:val="21"/>
      <w:szCs w:val="24"/>
      <w:lang w:val="en-US" w:eastAsia="zh-CN" w:bidi="ar-SA"/>
    </w:rPr>
  </w:style>
  <w:style w:type="paragraph" w:customStyle="1" w:styleId="127">
    <w:name w:val="样式 85 10 磅"/>
    <w:pPr>
      <w:widowControl w:val="0"/>
      <w:jc w:val="both"/>
    </w:pPr>
    <w:rPr>
      <w:rFonts w:ascii="Times New Roman" w:eastAsia="宋体" w:cs="Times New Roman" w:hAnsi="Times New Roman"/>
      <w:kern w:val="2"/>
      <w:sz w:val="21"/>
      <w:szCs w:val="24"/>
      <w:lang w:val="en-US" w:eastAsia="zh-CN" w:bidi="ar-SA"/>
    </w:rPr>
  </w:style>
  <w:style w:type="paragraph" w:customStyle="1" w:styleId="128">
    <w:name w:val="样式 86 10 磅"/>
    <w:pPr>
      <w:widowControl w:val="0"/>
      <w:jc w:val="both"/>
    </w:pPr>
    <w:rPr>
      <w:rFonts w:ascii="Times New Roman" w:eastAsia="宋体" w:cs="Times New Roman" w:hAnsi="Times New Roman"/>
      <w:kern w:val="2"/>
      <w:sz w:val="21"/>
      <w:szCs w:val="24"/>
      <w:lang w:val="en-US" w:eastAsia="zh-CN" w:bidi="ar-SA"/>
    </w:rPr>
  </w:style>
  <w:style w:type="paragraph" w:customStyle="1" w:styleId="129">
    <w:name w:val="样式 87 10 磅"/>
    <w:pPr>
      <w:widowControl w:val="0"/>
      <w:jc w:val="both"/>
    </w:pPr>
    <w:rPr>
      <w:rFonts w:ascii="Times New Roman" w:eastAsia="宋体" w:cs="Times New Roman" w:hAnsi="Times New Roman"/>
      <w:kern w:val="2"/>
      <w:sz w:val="21"/>
      <w:szCs w:val="24"/>
      <w:lang w:val="en-US" w:eastAsia="zh-CN" w:bidi="ar-SA"/>
    </w:rPr>
  </w:style>
  <w:style w:type="paragraph" w:customStyle="1" w:styleId="130">
    <w:name w:val="样式 88 10 磅"/>
    <w:pPr>
      <w:widowControl w:val="0"/>
      <w:jc w:val="both"/>
    </w:pPr>
    <w:rPr>
      <w:rFonts w:ascii="Times New Roman" w:eastAsia="宋体" w:cs="Times New Roman" w:hAnsi="Times New Roman"/>
      <w:kern w:val="2"/>
      <w:sz w:val="21"/>
      <w:szCs w:val="24"/>
      <w:lang w:val="en-US" w:eastAsia="zh-CN" w:bidi="ar-SA"/>
    </w:rPr>
  </w:style>
  <w:style w:type="paragraph" w:customStyle="1" w:styleId="131">
    <w:name w:val="样式 89 10 磅"/>
    <w:pPr>
      <w:widowControl w:val="0"/>
      <w:jc w:val="both"/>
    </w:pPr>
    <w:rPr>
      <w:rFonts w:ascii="等线" w:eastAsia="等线" w:cs="Arial" w:hAnsi="Times New Roman"/>
      <w:kern w:val="2"/>
      <w:sz w:val="21"/>
      <w:szCs w:val="22"/>
      <w:lang w:val="en-US" w:eastAsia="zh-CN" w:bidi="ar-SA"/>
    </w:rPr>
  </w:style>
  <w:style w:type="paragraph" w:customStyle="1" w:styleId="132">
    <w:name w:val="样式 90 10 磅"/>
    <w:pPr>
      <w:widowControl w:val="0"/>
      <w:jc w:val="both"/>
    </w:pPr>
    <w:rPr>
      <w:rFonts w:ascii="Times New Roman" w:eastAsia="宋体" w:cs="Times New Roman" w:hAnsi="Times New Roman"/>
      <w:kern w:val="2"/>
      <w:sz w:val="21"/>
      <w:szCs w:val="24"/>
      <w:lang w:val="en-US" w:eastAsia="zh-CN" w:bidi="ar-SA"/>
    </w:rPr>
  </w:style>
  <w:style w:type="paragraph" w:customStyle="1" w:styleId="133">
    <w:name w:val="样式 91 10 磅"/>
    <w:pPr>
      <w:widowControl w:val="0"/>
      <w:jc w:val="both"/>
    </w:pPr>
    <w:rPr>
      <w:rFonts w:ascii="Times New Roman" w:eastAsia="宋体" w:cs="Times New Roman" w:hAnsi="Times New Roman"/>
      <w:kern w:val="2"/>
      <w:sz w:val="21"/>
      <w:szCs w:val="24"/>
      <w:lang w:val="en-US" w:eastAsia="zh-CN" w:bidi="ar-SA"/>
    </w:rPr>
  </w:style>
  <w:style w:type="paragraph" w:customStyle="1" w:styleId="134">
    <w:name w:val="样式 92 10 磅"/>
    <w:pPr>
      <w:widowControl w:val="0"/>
      <w:jc w:val="both"/>
    </w:pPr>
    <w:rPr>
      <w:rFonts w:ascii="等线" w:eastAsia="等线" w:cs="Arial" w:hAnsi="Times New Roman"/>
      <w:kern w:val="2"/>
      <w:sz w:val="21"/>
      <w:szCs w:val="22"/>
      <w:lang w:val="en-US" w:eastAsia="zh-CN" w:bidi="ar-SA"/>
    </w:rPr>
  </w:style>
  <w:style w:type="paragraph" w:customStyle="1" w:styleId="135">
    <w:name w:val="样式 93 10 磅"/>
    <w:pPr>
      <w:widowControl w:val="0"/>
      <w:jc w:val="both"/>
    </w:pPr>
    <w:rPr>
      <w:rFonts w:ascii="等线" w:eastAsia="等线" w:cs="Arial" w:hAnsi="Times New Roman"/>
      <w:kern w:val="2"/>
      <w:sz w:val="21"/>
      <w:szCs w:val="22"/>
      <w:lang w:val="en-US" w:eastAsia="zh-CN" w:bidi="ar-SA"/>
    </w:rPr>
  </w:style>
  <w:style w:type="paragraph" w:customStyle="1" w:styleId="136">
    <w:name w:val="样式 16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137">
    <w:name w:val="样式 17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138">
    <w:name w:val="样式 18 三号"/>
    <w:pPr>
      <w:keepNext/>
      <w:keepLines/>
      <w:widowControl w:val="0"/>
      <w:numPr>
        <w:ilvl w:val="1"/>
        <w:numId w:val="2"/>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139">
    <w:name w:val="样式 19 三号"/>
    <w:pPr>
      <w:keepNext/>
      <w:keepLines/>
      <w:widowControl w:val="0"/>
      <w:numPr>
        <w:ilvl w:val="1"/>
        <w:numId w:val="1"/>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140">
    <w:name w:val="样式 20 三号"/>
    <w:pPr>
      <w:keepNext/>
      <w:keepLines/>
      <w:widowControl w:val="0"/>
      <w:numPr>
        <w:ilvl w:val="1"/>
        <w:numId w:val="3"/>
      </w:numPr>
      <w:spacing w:before="260" w:after="260" w:line="415" w:lineRule="auto"/>
      <w:jc w:val="both"/>
      <w:outlineLvl w:val="1"/>
    </w:pPr>
    <w:rPr>
      <w:rFonts w:ascii="Arial" w:eastAsia="黑体" w:cs="Times New Roman" w:hAnsi="Arial"/>
      <w:b/>
      <w:bCs/>
      <w:kern w:val="2"/>
      <w:sz w:val="32"/>
      <w:szCs w:val="32"/>
      <w:lang w:val="en-US" w:eastAsia="zh-CN" w:bidi="ar-SA"/>
    </w:rPr>
  </w:style>
  <w:style w:type="paragraph" w:customStyle="1" w:styleId="141">
    <w:name w:val="样式 94 10 磅"/>
    <w:pPr>
      <w:widowControl w:val="0"/>
      <w:jc w:val="both"/>
    </w:pPr>
    <w:rPr>
      <w:rFonts w:ascii="Times New Roman" w:eastAsia="宋体" w:cs="Times New Roman" w:hAnsi="Times New Roman"/>
      <w:kern w:val="2"/>
      <w:sz w:val="21"/>
      <w:szCs w:val="24"/>
      <w:lang w:val="en-US" w:eastAsia="zh-CN" w:bidi="ar-SA"/>
    </w:rPr>
  </w:style>
  <w:style w:type="paragraph" w:customStyle="1" w:styleId="142">
    <w:name w:val="样式 95 10 磅"/>
    <w:pPr>
      <w:widowControl w:val="0"/>
      <w:jc w:val="both"/>
    </w:pPr>
    <w:rPr>
      <w:rFonts w:ascii="等线" w:eastAsia="等线" w:cs="Arial" w:hAnsi="Times New Roman"/>
      <w:kern w:val="2"/>
      <w:sz w:val="21"/>
      <w:szCs w:val="22"/>
      <w:lang w:val="en-US" w:eastAsia="zh-CN" w:bidi="ar-SA"/>
    </w:rPr>
  </w:style>
  <w:style w:type="paragraph" w:customStyle="1" w:styleId="143">
    <w:name w:val="样式 96 10 磅"/>
    <w:pPr>
      <w:widowControl w:val="0"/>
      <w:jc w:val="both"/>
    </w:pPr>
    <w:rPr>
      <w:rFonts w:ascii="等线" w:eastAsia="等线" w:cs="Arial" w:hAnsi="Times New Roman"/>
      <w:kern w:val="2"/>
      <w:sz w:val="21"/>
      <w:szCs w:val="22"/>
      <w:lang w:val="en-US" w:eastAsia="zh-CN" w:bidi="ar-SA"/>
    </w:rPr>
  </w:style>
  <w:style w:type="paragraph" w:customStyle="1" w:styleId="144">
    <w:name w:val="样式 97 10 磅"/>
    <w:pPr>
      <w:widowControl w:val="0"/>
      <w:jc w:val="both"/>
    </w:pPr>
    <w:rPr>
      <w:rFonts w:ascii="等线" w:eastAsia="等线" w:cs="Arial" w:hAnsi="Times New Roman"/>
      <w:kern w:val="2"/>
      <w:sz w:val="21"/>
      <w:szCs w:val="22"/>
      <w:lang w:val="en-US" w:eastAsia="zh-CN" w:bidi="ar-SA"/>
    </w:rPr>
  </w:style>
  <w:style w:type="paragraph" w:customStyle="1" w:styleId="145">
    <w:name w:val="样式 98 10 磅"/>
    <w:pPr>
      <w:widowControl w:val="0"/>
      <w:jc w:val="both"/>
    </w:pPr>
    <w:rPr>
      <w:rFonts w:ascii="等线" w:eastAsia="等线" w:cs="Arial" w:hAnsi="Times New Roman"/>
      <w:kern w:val="2"/>
      <w:sz w:val="21"/>
      <w:szCs w:val="22"/>
      <w:lang w:val="en-US" w:eastAsia="zh-CN" w:bidi="ar-SA"/>
    </w:rPr>
  </w:style>
  <w:style w:type="paragraph" w:styleId="146">
    <w:name w:val="annotation text"/>
    <w:basedOn w:val="0"/>
    <w:pPr>
      <w:widowControl w:val="0"/>
      <w:jc w:val="left"/>
    </w:pPr>
    <w:rPr>
      <w:rFonts w:ascii="等线" w:eastAsia="等线" w:cs="Arial" w:hAnsi="Times New Roman"/>
      <w:kern w:val="2"/>
      <w:sz w:val="21"/>
      <w:szCs w:val="22"/>
      <w:lang w:val="en-US" w:eastAsia="zh-CN" w:bidi="ar-SA"/>
    </w:rPr>
  </w:style>
  <w:style w:type="paragraph" w:styleId="147">
    <w:name w:val="annotation subject"/>
    <w:basedOn w:val="146"/>
    <w:next w:val="146"/>
    <w:rPr>
      <w:b/>
      <w:bCs/>
    </w:rPr>
  </w:style>
  <w:style w:type="paragraph" w:customStyle="1" w:styleId="148">
    <w:name w:val="样式 99 10 磅"/>
    <w:link w:val="148Char"/>
    <w:pPr>
      <w:widowControl w:val="0"/>
      <w:jc w:val="both"/>
    </w:pPr>
    <w:rPr>
      <w:rFonts w:ascii="Calibri" w:eastAsia="宋体" w:cs="Arial" w:hAnsi="Calibri"/>
      <w:kern w:val="2"/>
      <w:sz w:val="21"/>
      <w:szCs w:val="24"/>
      <w:lang w:val="en-US" w:eastAsia="zh-CN" w:bidi="ar-SA"/>
    </w:rPr>
  </w:style>
  <w:style w:type="character" w:customStyle="1" w:styleId="148Char">
    <w:name w:val="样式 99 10 磅 Char"/>
    <w:basedOn w:val="10"/>
    <w:link w:val="148"/>
    <w:rPr>
      <w:rFonts w:ascii="Calibri" w:eastAsia="宋体" w:cs="Arial" w:hAnsi="Calibri"/>
      <w:kern w:val="2"/>
      <w:sz w:val="21"/>
      <w:szCs w:val="24"/>
      <w:lang w:val="en-US" w:eastAsia="zh-CN" w:bidi="ar-SA"/>
    </w:rPr>
  </w:style>
  <w:style w:type="paragraph" w:customStyle="1" w:styleId="149">
    <w:name w:val="null3"/>
    <w:rPr>
      <w:rFonts w:ascii="Calibri" w:eastAsia="宋体" w:cs="Times New Roman" w:hAnsi="Calibri"/>
      <w:sz w:val="20"/>
      <w:szCs w:val="20"/>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customXml" Target="../customXml/item1.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ustomData xmlns="http://www.yozosoft.com.cn/officeDocument/2016/customData">
  <customProps>
    <docPr revisions="3 0 5 0 0 0 1 0 0 0 3000 0 1 1 1 1"/>
    <sectPr/>
  </customProps>
</customData>
</file>

<file path=customXml/itemProps1.xml><?xml version="1.0" encoding="utf-8"?>
<ds:datastoreItem xmlns:ds="http://schemas.openxmlformats.org/officeDocument/2006/customXml" ds:itemID="{B96DE09A-5082-410F-BD07-D4400D1DB934}">
  <ds:schemaRefs>
    <ds:schemaRef ds:uri="http://www.yozosoft.com.cn/officeDocument/2016/customData"/>
  </ds:schemaRefs>
</ds:datastoreItem>
</file>

<file path=docProps/app.xml><?xml version="1.0" encoding="utf-8"?>
<Properties xmlns="http://schemas.openxmlformats.org/officeDocument/2006/extended-properties">
  <Template>Normal.eit</Template>
  <TotalTime>1261</TotalTime>
  <Application>Yozo_Office27021597764231179</Application>
  <Pages>2</Pages>
  <Words>0</Words>
  <Characters>1578</Characters>
  <Lines>0</Lines>
  <Paragraphs>10</Paragraphs>
  <CharactersWithSpaces>2105</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姜莉莉</dc:creator>
  <cp:lastModifiedBy>YW</cp:lastModifiedBy>
  <cp:revision>1</cp:revision>
  <dcterms:created xsi:type="dcterms:W3CDTF">2021-03-09T01:40:00Z</dcterms:created>
  <dcterms:modified xsi:type="dcterms:W3CDTF">2025-11-26T09:17:25Z</dcterms:modified>
</cp:coreProperties>
</file>