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1E980">
      <w:pPr>
        <w:spacing w:line="560" w:lineRule="exact"/>
        <w:jc w:val="left"/>
        <w:rPr>
          <w:rFonts w:hint="eastAsia" w:ascii="方正黑体_GBK" w:eastAsia="方正黑体_GBK"/>
          <w:bCs/>
          <w:sz w:val="28"/>
          <w:szCs w:val="28"/>
          <w:lang w:val="en-US" w:eastAsia="zh-CN"/>
        </w:rPr>
      </w:pPr>
      <w:r>
        <w:rPr>
          <w:rFonts w:hint="eastAsia" w:ascii="方正黑体_GBK" w:eastAsia="方正黑体_GBK"/>
          <w:bCs/>
          <w:sz w:val="28"/>
          <w:szCs w:val="28"/>
        </w:rPr>
        <w:t>附件</w:t>
      </w:r>
      <w:r>
        <w:rPr>
          <w:rFonts w:hint="eastAsia" w:ascii="方正黑体_GBK" w:eastAsia="方正黑体_GBK"/>
          <w:bCs/>
          <w:sz w:val="28"/>
          <w:szCs w:val="28"/>
          <w:lang w:val="en-US" w:eastAsia="zh-CN"/>
        </w:rPr>
        <w:t>3</w:t>
      </w:r>
      <w:bookmarkStart w:id="0" w:name="_GoBack"/>
      <w:bookmarkEnd w:id="0"/>
    </w:p>
    <w:p w14:paraId="49A6195E">
      <w:pPr>
        <w:spacing w:line="560" w:lineRule="exact"/>
        <w:jc w:val="center"/>
        <w:rPr>
          <w:rFonts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评审办法</w:t>
      </w:r>
    </w:p>
    <w:p w14:paraId="04B1C64D">
      <w:pPr>
        <w:spacing w:line="560" w:lineRule="exact"/>
        <w:jc w:val="center"/>
        <w:rPr>
          <w:rFonts w:ascii="方正小标宋_GBK" w:eastAsia="方正小标宋_GBK"/>
          <w:bCs/>
          <w:sz w:val="28"/>
          <w:szCs w:val="28"/>
        </w:rPr>
      </w:pPr>
      <w:r>
        <w:rPr>
          <w:rFonts w:hint="eastAsia" w:ascii="方正小标宋_GBK" w:eastAsia="方正小标宋_GBK"/>
          <w:bCs/>
          <w:sz w:val="28"/>
          <w:szCs w:val="28"/>
        </w:rPr>
        <w:t>（综合评分法）</w:t>
      </w:r>
    </w:p>
    <w:p w14:paraId="4DFC9147">
      <w:pPr>
        <w:spacing w:line="560" w:lineRule="exact"/>
        <w:ind w:firstLine="560" w:firstLineChars="200"/>
        <w:rPr>
          <w:rFonts w:eastAsia="方正黑体_GBK"/>
          <w:sz w:val="28"/>
          <w:szCs w:val="28"/>
        </w:rPr>
      </w:pPr>
    </w:p>
    <w:p w14:paraId="0812CE9D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一、</w:t>
      </w:r>
      <w:r>
        <w:rPr>
          <w:rFonts w:hint="eastAsia" w:ascii="方正黑体_GBK" w:eastAsia="方正黑体_GBK"/>
          <w:sz w:val="32"/>
          <w:szCs w:val="32"/>
        </w:rPr>
        <w:t>报价文件送达及密封检查</w:t>
      </w:r>
    </w:p>
    <w:p w14:paraId="5B1E2DB2">
      <w:pPr>
        <w:spacing w:line="560" w:lineRule="exact"/>
        <w:ind w:firstLine="643" w:firstLineChars="200"/>
        <w:rPr>
          <w:rFonts w:ascii="方正楷体_GBK" w:eastAsia="方正楷体_GBK"/>
          <w:b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（一）</w:t>
      </w:r>
      <w:r>
        <w:rPr>
          <w:rFonts w:hint="eastAsia" w:ascii="方正楷体_GBK" w:eastAsia="方正楷体_GBK"/>
          <w:b/>
          <w:sz w:val="32"/>
          <w:szCs w:val="32"/>
        </w:rPr>
        <w:t>查看报价文件送达时间：</w:t>
      </w:r>
    </w:p>
    <w:p w14:paraId="4772FB72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在《采购公告》规定的</w:t>
      </w:r>
      <w:r>
        <w:rPr>
          <w:rFonts w:eastAsia="方正仿宋_GBK"/>
          <w:sz w:val="32"/>
          <w:szCs w:val="32"/>
        </w:rPr>
        <w:t>报价截止时间之前将报价文件送达</w:t>
      </w:r>
      <w:r>
        <w:rPr>
          <w:rFonts w:hint="eastAsia" w:eastAsia="方正仿宋_GBK"/>
          <w:sz w:val="32"/>
          <w:szCs w:val="32"/>
        </w:rPr>
        <w:t>。</w:t>
      </w:r>
    </w:p>
    <w:p w14:paraId="651F0D33">
      <w:pPr>
        <w:spacing w:line="560" w:lineRule="exact"/>
        <w:ind w:left="640"/>
        <w:rPr>
          <w:rFonts w:eastAsia="方正仿宋_GBK"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（</w:t>
      </w:r>
      <w:r>
        <w:rPr>
          <w:rFonts w:hint="eastAsia" w:ascii="方正楷体_GBK" w:eastAsia="方正楷体_GBK"/>
          <w:b/>
          <w:sz w:val="32"/>
          <w:szCs w:val="32"/>
        </w:rPr>
        <w:t>二</w:t>
      </w:r>
      <w:r>
        <w:rPr>
          <w:rFonts w:ascii="方正楷体_GBK" w:eastAsia="方正楷体_GBK"/>
          <w:b/>
          <w:sz w:val="32"/>
          <w:szCs w:val="32"/>
        </w:rPr>
        <w:t>）报价文件包装密封要求</w:t>
      </w:r>
      <w:r>
        <w:rPr>
          <w:rFonts w:eastAsia="方正仿宋_GBK"/>
          <w:sz w:val="32"/>
          <w:szCs w:val="32"/>
        </w:rPr>
        <w:t>。</w:t>
      </w:r>
    </w:p>
    <w:p w14:paraId="66DDE2EA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人应将所有报价文件装在一个密封袋内，</w:t>
      </w:r>
      <w:r>
        <w:rPr>
          <w:rFonts w:hint="eastAsia" w:eastAsia="方正仿宋_GBK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文件密封袋的封口处应加贴封条并加盖</w:t>
      </w:r>
      <w:r>
        <w:rPr>
          <w:rFonts w:hint="eastAsia" w:eastAsia="方正仿宋_GBK"/>
          <w:sz w:val="32"/>
          <w:szCs w:val="32"/>
        </w:rPr>
        <w:t>报价</w:t>
      </w:r>
      <w:r>
        <w:rPr>
          <w:rFonts w:eastAsia="方正仿宋_GBK"/>
          <w:sz w:val="32"/>
          <w:szCs w:val="32"/>
        </w:rPr>
        <w:t>人法人单位公章以示密封。</w:t>
      </w:r>
    </w:p>
    <w:p w14:paraId="489BCB2E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二、资</w:t>
      </w:r>
      <w:r>
        <w:rPr>
          <w:rFonts w:hint="eastAsia" w:eastAsia="方正黑体_GBK"/>
          <w:sz w:val="32"/>
          <w:szCs w:val="32"/>
        </w:rPr>
        <w:t>格审查</w:t>
      </w:r>
    </w:p>
    <w:p w14:paraId="008B641F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具备《采购公告》中企业资质，通过审查不足3家的应废标，采购人</w:t>
      </w:r>
      <w:r>
        <w:rPr>
          <w:rFonts w:eastAsia="方正仿宋_GBK"/>
          <w:sz w:val="32"/>
          <w:szCs w:val="32"/>
        </w:rPr>
        <w:t>重新组织</w:t>
      </w:r>
      <w:r>
        <w:rPr>
          <w:rFonts w:hint="eastAsia" w:eastAsia="方正仿宋_GBK"/>
          <w:sz w:val="32"/>
          <w:szCs w:val="32"/>
        </w:rPr>
        <w:t>采购</w:t>
      </w:r>
      <w:r>
        <w:rPr>
          <w:rFonts w:eastAsia="方正仿宋_GBK"/>
          <w:sz w:val="32"/>
          <w:szCs w:val="32"/>
        </w:rPr>
        <w:t>。</w:t>
      </w:r>
    </w:p>
    <w:p w14:paraId="3DF5BF04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三、形式评审</w:t>
      </w:r>
    </w:p>
    <w:p w14:paraId="23300865">
      <w:pPr>
        <w:spacing w:line="560" w:lineRule="exact"/>
        <w:ind w:left="640"/>
        <w:rPr>
          <w:rFonts w:ascii="方正楷体_GBK" w:eastAsia="方正楷体_GBK"/>
          <w:b/>
          <w:sz w:val="32"/>
          <w:szCs w:val="32"/>
        </w:rPr>
      </w:pPr>
      <w:r>
        <w:rPr>
          <w:rFonts w:ascii="方正楷体_GBK" w:eastAsia="方正楷体_GBK"/>
          <w:b/>
          <w:sz w:val="32"/>
          <w:szCs w:val="32"/>
        </w:rPr>
        <w:t>报价文件组成：</w:t>
      </w:r>
    </w:p>
    <w:p w14:paraId="7FB5F08D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报价函（必须提供）；</w:t>
      </w:r>
    </w:p>
    <w:p w14:paraId="5D57D662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报价明细表（必须提供）；</w:t>
      </w:r>
    </w:p>
    <w:p w14:paraId="4E752E4B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声明（必须提供）；</w:t>
      </w:r>
    </w:p>
    <w:p w14:paraId="19B62882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4.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有效的</w:t>
      </w:r>
      <w:r>
        <w:rPr>
          <w:rFonts w:hint="eastAsia" w:eastAsia="方正仿宋_GBK"/>
          <w:sz w:val="32"/>
          <w:szCs w:val="32"/>
        </w:rPr>
        <w:t>“</w:t>
      </w:r>
      <w:r>
        <w:rPr>
          <w:rFonts w:eastAsia="方正仿宋_GBK"/>
          <w:sz w:val="32"/>
          <w:szCs w:val="32"/>
        </w:rPr>
        <w:t>营业执照</w:t>
      </w:r>
      <w:r>
        <w:rPr>
          <w:rFonts w:hint="eastAsia" w:eastAsia="方正仿宋_GBK"/>
          <w:sz w:val="32"/>
          <w:szCs w:val="32"/>
        </w:rPr>
        <w:t>”或“事业单位法人证书”</w:t>
      </w:r>
      <w:r>
        <w:rPr>
          <w:rFonts w:eastAsia="方正仿宋_GBK"/>
          <w:sz w:val="32"/>
          <w:szCs w:val="32"/>
        </w:rPr>
        <w:t>副本复印件（必须提供）；</w:t>
      </w:r>
    </w:p>
    <w:p w14:paraId="15DE3FB3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5.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供应商的法定代表人身份证正反面复印件（必须提供）；</w:t>
      </w:r>
    </w:p>
    <w:p w14:paraId="30C9AB70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6.</w:t>
      </w:r>
      <w:r>
        <w:rPr>
          <w:rFonts w:hint="eastAsia" w:eastAsia="方正仿宋_GBK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供应商的法人授权委托书、委托代理人身份证正反面复印件（委托代理时必须提供，</w:t>
      </w:r>
      <w:r>
        <w:rPr>
          <w:rFonts w:eastAsia="方正仿宋_GBK"/>
          <w:color w:val="000000"/>
          <w:sz w:val="32"/>
          <w:szCs w:val="32"/>
        </w:rPr>
        <w:t>同时要加盖单位公章，否则被认定为资格审查不合格而报价无效</w:t>
      </w:r>
      <w:r>
        <w:rPr>
          <w:rFonts w:eastAsia="方正仿宋_GBK"/>
          <w:sz w:val="32"/>
          <w:szCs w:val="32"/>
        </w:rPr>
        <w:t>）；</w:t>
      </w:r>
    </w:p>
    <w:p w14:paraId="32DB48CD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7.</w:t>
      </w:r>
      <w:r>
        <w:rPr>
          <w:rFonts w:hint="eastAsia" w:ascii="宋体"/>
          <w:sz w:val="32"/>
          <w:szCs w:val="32"/>
        </w:rPr>
        <w:t xml:space="preserve"> </w:t>
      </w:r>
      <w:r>
        <w:rPr>
          <w:rFonts w:eastAsia="方正仿宋_GBK"/>
          <w:sz w:val="32"/>
          <w:szCs w:val="32"/>
        </w:rPr>
        <w:t>“信用中国”（www.creditchina.gov.cn）信用报告</w:t>
      </w:r>
      <w:r>
        <w:rPr>
          <w:rFonts w:hint="eastAsia" w:eastAsia="方正仿宋_GBK"/>
          <w:sz w:val="32"/>
          <w:szCs w:val="32"/>
        </w:rPr>
        <w:t>及</w:t>
      </w:r>
      <w:r>
        <w:rPr>
          <w:rFonts w:eastAsia="方正仿宋_GBK"/>
          <w:sz w:val="32"/>
          <w:szCs w:val="32"/>
        </w:rPr>
        <w:t>中国政府采购网（www.ccgp.gov.cn）政府采购严重违法失信行为信息记录截图</w:t>
      </w:r>
      <w:r>
        <w:rPr>
          <w:rFonts w:hint="eastAsia" w:ascii="方正仿宋_GBK" w:eastAsia="方正仿宋_GBK"/>
          <w:sz w:val="32"/>
          <w:szCs w:val="32"/>
        </w:rPr>
        <w:t>（必须提供）</w:t>
      </w:r>
      <w:r>
        <w:rPr>
          <w:rFonts w:eastAsia="方正仿宋_GBK"/>
          <w:sz w:val="32"/>
          <w:szCs w:val="32"/>
        </w:rPr>
        <w:t>；</w:t>
      </w:r>
    </w:p>
    <w:p w14:paraId="36C557B9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8.</w:t>
      </w:r>
      <w:r>
        <w:rPr>
          <w:rFonts w:eastAsia="方正仿宋_GBK"/>
          <w:sz w:val="32"/>
          <w:szCs w:val="32"/>
        </w:rPr>
        <w:t xml:space="preserve"> 供应商基本情况介绍</w:t>
      </w:r>
      <w:r>
        <w:rPr>
          <w:rFonts w:eastAsia="方正仿宋_GBK"/>
          <w:color w:val="000000"/>
          <w:sz w:val="32"/>
          <w:szCs w:val="32"/>
        </w:rPr>
        <w:t>；</w:t>
      </w:r>
    </w:p>
    <w:p w14:paraId="7912F4AA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9.</w:t>
      </w:r>
      <w:r>
        <w:rPr>
          <w:rFonts w:eastAsia="方正仿宋_GBK"/>
          <w:color w:val="000000"/>
          <w:sz w:val="32"/>
          <w:szCs w:val="32"/>
        </w:rPr>
        <w:t xml:space="preserve"> 拟派的本项目负责人简历和技术人员表</w:t>
      </w:r>
      <w:r>
        <w:rPr>
          <w:rFonts w:eastAsia="方正仿宋_GBK"/>
          <w:sz w:val="32"/>
          <w:szCs w:val="32"/>
        </w:rPr>
        <w:t>；</w:t>
      </w:r>
    </w:p>
    <w:p w14:paraId="1AA6F624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10. 近三年同类工作相关业绩；</w:t>
      </w:r>
    </w:p>
    <w:p w14:paraId="4DDEDAB5">
      <w:pPr>
        <w:spacing w:line="560" w:lineRule="exact"/>
        <w:ind w:left="-2" w:leftChars="-1" w:firstLine="707" w:firstLineChars="221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11. 提供所报价设备的图片及具体参数（如为设备类项目须提供）</w:t>
      </w:r>
      <w:r>
        <w:rPr>
          <w:rFonts w:hint="eastAsia" w:eastAsia="方正仿宋_GBK"/>
          <w:sz w:val="32"/>
          <w:szCs w:val="32"/>
        </w:rPr>
        <w:t>；</w:t>
      </w:r>
    </w:p>
    <w:p w14:paraId="74014FEE">
      <w:pPr>
        <w:spacing w:line="560" w:lineRule="exact"/>
        <w:ind w:left="-2" w:leftChars="-1" w:firstLine="707" w:firstLineChars="221"/>
        <w:rPr>
          <w:rFonts w:ascii="方正仿宋_GBK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 xml:space="preserve">12. </w:t>
      </w:r>
      <w:r>
        <w:rPr>
          <w:rFonts w:eastAsia="方正仿宋_GBK"/>
          <w:sz w:val="32"/>
          <w:szCs w:val="32"/>
        </w:rPr>
        <w:t>其他证</w:t>
      </w:r>
      <w:r>
        <w:rPr>
          <w:rFonts w:hint="eastAsia" w:ascii="方正仿宋_GBK" w:eastAsia="方正仿宋_GBK"/>
          <w:sz w:val="32"/>
          <w:szCs w:val="32"/>
        </w:rPr>
        <w:t>明文件的复印件（如有请提供）。</w:t>
      </w:r>
    </w:p>
    <w:p w14:paraId="04EC5058">
      <w:pPr>
        <w:spacing w:line="560" w:lineRule="exact"/>
        <w:ind w:left="-2" w:leftChars="-1" w:firstLine="707" w:firstLineChars="221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(注：报价文件须按照上述目录顺序装订成册，属于必须提供的材料均要加盖单位公章。报价文件副本材料须加盖封面章或骑缝章。</w:t>
      </w:r>
      <w:r>
        <w:rPr>
          <w:rFonts w:hint="eastAsia" w:ascii="方正仿宋_GBK" w:eastAsia="方正仿宋_GBK"/>
          <w:color w:val="000000"/>
          <w:sz w:val="32"/>
          <w:szCs w:val="32"/>
        </w:rPr>
        <w:t>）</w:t>
      </w:r>
    </w:p>
    <w:p w14:paraId="0C1E63D3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四、响应性评审</w:t>
      </w:r>
    </w:p>
    <w:p w14:paraId="4055D155">
      <w:pPr>
        <w:spacing w:line="560" w:lineRule="exact"/>
        <w:ind w:firstLine="640" w:firstLineChars="200"/>
        <w:rPr>
          <w:rFonts w:eastAsia="方正仿宋_GBK"/>
          <w:color w:val="FF0000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（一）</w:t>
      </w:r>
      <w:r>
        <w:rPr>
          <w:rFonts w:eastAsia="方正仿宋_GBK"/>
          <w:sz w:val="32"/>
          <w:szCs w:val="32"/>
        </w:rPr>
        <w:t>不符合以上</w:t>
      </w:r>
      <w:r>
        <w:rPr>
          <w:rFonts w:hint="eastAsia" w:eastAsia="方正仿宋_GBK"/>
          <w:sz w:val="32"/>
          <w:szCs w:val="32"/>
        </w:rPr>
        <w:t>形式</w:t>
      </w:r>
      <w:r>
        <w:rPr>
          <w:rFonts w:eastAsia="方正仿宋_GBK"/>
          <w:sz w:val="32"/>
          <w:szCs w:val="32"/>
        </w:rPr>
        <w:t>要求</w:t>
      </w:r>
      <w:r>
        <w:rPr>
          <w:rFonts w:hint="eastAsia" w:eastAsia="方正仿宋_GBK"/>
          <w:sz w:val="32"/>
          <w:szCs w:val="32"/>
        </w:rPr>
        <w:t>（标注必须提供的材料未提交的、提供资料不符合要求的）和资质要求的为不响应采购文件</w:t>
      </w:r>
      <w:r>
        <w:rPr>
          <w:rFonts w:eastAsia="方正仿宋_GBK"/>
          <w:sz w:val="32"/>
          <w:szCs w:val="32"/>
        </w:rPr>
        <w:t>，不</w:t>
      </w:r>
      <w:r>
        <w:rPr>
          <w:rFonts w:hint="eastAsia" w:eastAsia="方正仿宋_GBK"/>
          <w:sz w:val="32"/>
          <w:szCs w:val="32"/>
        </w:rPr>
        <w:t>得</w:t>
      </w:r>
      <w:r>
        <w:rPr>
          <w:rFonts w:eastAsia="方正仿宋_GBK"/>
          <w:sz w:val="32"/>
          <w:szCs w:val="32"/>
        </w:rPr>
        <w:t>参加下一步</w:t>
      </w:r>
      <w:r>
        <w:rPr>
          <w:rFonts w:hint="eastAsia" w:eastAsia="方正仿宋_GBK"/>
          <w:sz w:val="32"/>
          <w:szCs w:val="32"/>
        </w:rPr>
        <w:t>详</w:t>
      </w:r>
      <w:r>
        <w:rPr>
          <w:rFonts w:eastAsia="方正仿宋_GBK"/>
          <w:sz w:val="32"/>
          <w:szCs w:val="32"/>
        </w:rPr>
        <w:t>评。</w:t>
      </w:r>
    </w:p>
    <w:p w14:paraId="7D3C9E88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（二）</w:t>
      </w:r>
      <w:r>
        <w:rPr>
          <w:rFonts w:eastAsia="方正仿宋_GBK"/>
          <w:sz w:val="32"/>
          <w:szCs w:val="32"/>
        </w:rPr>
        <w:t>报价控制在</w:t>
      </w:r>
      <w:r>
        <w:rPr>
          <w:rFonts w:hint="eastAsia" w:eastAsia="方正仿宋_GBK"/>
          <w:sz w:val="32"/>
          <w:szCs w:val="32"/>
        </w:rPr>
        <w:t>预算</w:t>
      </w:r>
      <w:r>
        <w:rPr>
          <w:rFonts w:eastAsia="方正仿宋_GBK"/>
          <w:sz w:val="32"/>
          <w:szCs w:val="32"/>
        </w:rPr>
        <w:t>价以内为有效报价</w:t>
      </w:r>
      <w:r>
        <w:rPr>
          <w:rFonts w:hint="eastAsia" w:eastAsia="方正仿宋_GBK"/>
          <w:sz w:val="32"/>
          <w:szCs w:val="32"/>
        </w:rPr>
        <w:t>，超出预算</w:t>
      </w:r>
      <w:r>
        <w:rPr>
          <w:rFonts w:eastAsia="方正仿宋_GBK"/>
          <w:sz w:val="32"/>
          <w:szCs w:val="32"/>
        </w:rPr>
        <w:t>价</w:t>
      </w:r>
      <w:r>
        <w:rPr>
          <w:rFonts w:hint="eastAsia" w:eastAsia="方正仿宋_GBK"/>
          <w:sz w:val="32"/>
          <w:szCs w:val="32"/>
        </w:rPr>
        <w:t>的报价文件为不响应采购文件，</w:t>
      </w:r>
      <w:r>
        <w:rPr>
          <w:rFonts w:eastAsia="方正仿宋_GBK"/>
          <w:sz w:val="32"/>
          <w:szCs w:val="32"/>
        </w:rPr>
        <w:t>不</w:t>
      </w:r>
      <w:r>
        <w:rPr>
          <w:rFonts w:hint="eastAsia" w:eastAsia="方正仿宋_GBK"/>
          <w:sz w:val="32"/>
          <w:szCs w:val="32"/>
        </w:rPr>
        <w:t>得</w:t>
      </w:r>
      <w:r>
        <w:rPr>
          <w:rFonts w:eastAsia="方正仿宋_GBK"/>
          <w:sz w:val="32"/>
          <w:szCs w:val="32"/>
        </w:rPr>
        <w:t>参加下一步</w:t>
      </w:r>
      <w:r>
        <w:rPr>
          <w:rFonts w:hint="eastAsia" w:eastAsia="方正仿宋_GBK"/>
          <w:sz w:val="32"/>
          <w:szCs w:val="32"/>
        </w:rPr>
        <w:t>详</w:t>
      </w:r>
      <w:r>
        <w:rPr>
          <w:rFonts w:eastAsia="方正仿宋_GBK"/>
          <w:sz w:val="32"/>
          <w:szCs w:val="32"/>
        </w:rPr>
        <w:t>评</w:t>
      </w:r>
      <w:r>
        <w:rPr>
          <w:rFonts w:hint="eastAsia" w:eastAsia="方正仿宋_GBK"/>
          <w:sz w:val="32"/>
          <w:szCs w:val="32"/>
        </w:rPr>
        <w:t>。</w:t>
      </w:r>
    </w:p>
    <w:p w14:paraId="794B532D"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（三）</w:t>
      </w:r>
      <w:r>
        <w:rPr>
          <w:rFonts w:eastAsia="方正仿宋_GBK"/>
          <w:sz w:val="32"/>
          <w:szCs w:val="32"/>
        </w:rPr>
        <w:t>报价函</w:t>
      </w:r>
      <w:r>
        <w:rPr>
          <w:rFonts w:hint="eastAsia" w:eastAsia="方正仿宋_GBK"/>
          <w:sz w:val="32"/>
          <w:szCs w:val="32"/>
        </w:rPr>
        <w:t>与</w:t>
      </w:r>
      <w:r>
        <w:rPr>
          <w:rFonts w:eastAsia="方正仿宋_GBK"/>
          <w:sz w:val="32"/>
          <w:szCs w:val="32"/>
        </w:rPr>
        <w:t>报价明细表</w:t>
      </w:r>
      <w:r>
        <w:rPr>
          <w:rFonts w:hint="eastAsia" w:eastAsia="方正仿宋_GBK"/>
          <w:sz w:val="32"/>
          <w:szCs w:val="32"/>
        </w:rPr>
        <w:t>的报价不一致时，以报价函价格为准，报价大、小写不一致时，以大写价格为准。</w:t>
      </w:r>
    </w:p>
    <w:p w14:paraId="11585BD5"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hint="eastAsia" w:eastAsia="方正黑体_GBK"/>
          <w:sz w:val="32"/>
          <w:szCs w:val="32"/>
        </w:rPr>
        <w:t>五、评审方法及评分标准</w:t>
      </w:r>
    </w:p>
    <w:p w14:paraId="7E4E7DCF">
      <w:pPr>
        <w:spacing w:line="560" w:lineRule="exact"/>
        <w:ind w:firstLine="729" w:firstLineChars="228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通过响应性评审的报价人</w:t>
      </w:r>
      <w:r>
        <w:rPr>
          <w:rFonts w:eastAsia="方正仿宋_GBK"/>
          <w:sz w:val="32"/>
          <w:szCs w:val="32"/>
        </w:rPr>
        <w:t>不足</w:t>
      </w:r>
      <w:r>
        <w:rPr>
          <w:rFonts w:hint="eastAsia" w:eastAsia="方正仿宋_GBK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家的</w:t>
      </w:r>
      <w:r>
        <w:rPr>
          <w:rFonts w:hint="eastAsia" w:eastAsia="方正仿宋_GBK"/>
          <w:sz w:val="32"/>
          <w:szCs w:val="32"/>
        </w:rPr>
        <w:t>可继续评审。</w:t>
      </w:r>
    </w:p>
    <w:p w14:paraId="6AF518C6">
      <w:pPr>
        <w:spacing w:line="560" w:lineRule="exact"/>
        <w:ind w:firstLine="729" w:firstLineChars="228"/>
        <w:rPr>
          <w:rFonts w:ascii="方正黑体_GBK" w:eastAsia="方正黑体_GBK"/>
          <w:color w:val="000000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如评审小组认为报价人有必要对报价文件进行补充或澄清的，可要求报价人在规定时间内提交相关材料或作二次报价。</w:t>
      </w:r>
    </w:p>
    <w:p w14:paraId="0912B509">
      <w:pPr>
        <w:snapToGrid w:val="0"/>
        <w:spacing w:line="560" w:lineRule="exact"/>
        <w:ind w:firstLine="630" w:firstLineChars="196"/>
        <w:jc w:val="left"/>
        <w:rPr>
          <w:rFonts w:ascii="仿宋_GB2312" w:eastAsia="仿宋_GB2312" w:cs="Courier New"/>
          <w:b/>
          <w:sz w:val="32"/>
          <w:szCs w:val="32"/>
        </w:rPr>
      </w:pPr>
      <w:r>
        <w:rPr>
          <w:rFonts w:hint="eastAsia" w:ascii="仿宋_GB2312" w:eastAsia="仿宋_GB2312" w:cs="Courier New"/>
          <w:b/>
          <w:sz w:val="32"/>
          <w:szCs w:val="32"/>
        </w:rPr>
        <w:t>（一）评审方法。</w:t>
      </w:r>
    </w:p>
    <w:p w14:paraId="3E59F52F">
      <w:pPr>
        <w:snapToGrid w:val="0"/>
        <w:spacing w:line="560" w:lineRule="exact"/>
        <w:ind w:firstLine="640" w:firstLineChars="200"/>
        <w:jc w:val="left"/>
        <w:rPr>
          <w:rFonts w:ascii="仿宋_GB2312" w:eastAsia="仿宋_GB2312" w:cs="Courier New"/>
          <w:bCs/>
          <w:sz w:val="32"/>
          <w:szCs w:val="32"/>
        </w:rPr>
      </w:pPr>
      <w:r>
        <w:rPr>
          <w:rFonts w:hint="eastAsia" w:ascii="仿宋_GB2312" w:eastAsia="仿宋_GB2312" w:cs="Courier New"/>
          <w:bCs/>
          <w:sz w:val="32"/>
          <w:szCs w:val="32"/>
        </w:rPr>
        <w:t>1.对进入详评的，采用百分制综合评分法。</w:t>
      </w:r>
    </w:p>
    <w:p w14:paraId="2096DA0F">
      <w:pPr>
        <w:snapToGrid w:val="0"/>
        <w:spacing w:line="560" w:lineRule="exact"/>
        <w:ind w:firstLine="640" w:firstLineChars="200"/>
        <w:jc w:val="left"/>
        <w:rPr>
          <w:rFonts w:ascii="仿宋_GB2312" w:eastAsia="仿宋_GB2312" w:cs="Courier New"/>
          <w:bCs/>
          <w:sz w:val="32"/>
          <w:szCs w:val="32"/>
        </w:rPr>
      </w:pPr>
      <w:r>
        <w:rPr>
          <w:rFonts w:hint="eastAsia" w:ascii="仿宋_GB2312" w:eastAsia="仿宋_GB2312" w:cs="Courier New"/>
          <w:bCs/>
          <w:sz w:val="32"/>
          <w:szCs w:val="32"/>
        </w:rPr>
        <w:t>2.计分办法（按四舍五入取至小数点后两位）。</w:t>
      </w:r>
    </w:p>
    <w:p w14:paraId="175CACC9">
      <w:pPr>
        <w:spacing w:line="560" w:lineRule="exact"/>
        <w:ind w:firstLine="643" w:firstLineChars="200"/>
        <w:rPr>
          <w:rFonts w:ascii="仿宋_GB2312" w:eastAsia="仿宋_GB2312" w:cs="Courier New"/>
          <w:b/>
          <w:sz w:val="32"/>
          <w:szCs w:val="32"/>
        </w:rPr>
      </w:pPr>
      <w:r>
        <w:rPr>
          <w:rFonts w:hint="eastAsia" w:ascii="仿宋_GB2312" w:eastAsia="仿宋_GB2312" w:cs="Courier New"/>
          <w:b/>
          <w:sz w:val="32"/>
          <w:szCs w:val="32"/>
        </w:rPr>
        <w:t>（二）评分标准。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115"/>
        <w:gridCol w:w="1905"/>
        <w:gridCol w:w="4250"/>
        <w:gridCol w:w="716"/>
      </w:tblGrid>
      <w:tr w14:paraId="10B7A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Align w:val="center"/>
          </w:tcPr>
          <w:p w14:paraId="0AF2CB7B">
            <w:pPr>
              <w:jc w:val="center"/>
              <w:rPr>
                <w:rFonts w:hint="default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115" w:type="dxa"/>
            <w:vAlign w:val="center"/>
          </w:tcPr>
          <w:p w14:paraId="5DBB1F0B">
            <w:pPr>
              <w:jc w:val="center"/>
              <w:rPr>
                <w:rFonts w:hint="default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评分项目</w:t>
            </w:r>
          </w:p>
        </w:tc>
        <w:tc>
          <w:tcPr>
            <w:tcW w:w="1905" w:type="dxa"/>
            <w:vAlign w:val="center"/>
          </w:tcPr>
          <w:p w14:paraId="57205B9A">
            <w:pPr>
              <w:jc w:val="center"/>
              <w:rPr>
                <w:rFonts w:hint="default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4250" w:type="dxa"/>
            <w:vAlign w:val="center"/>
          </w:tcPr>
          <w:p w14:paraId="235810DF">
            <w:pPr>
              <w:jc w:val="center"/>
              <w:rPr>
                <w:rFonts w:hint="default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716" w:type="dxa"/>
            <w:vAlign w:val="center"/>
          </w:tcPr>
          <w:p w14:paraId="7E07FFB2">
            <w:pPr>
              <w:jc w:val="center"/>
              <w:rPr>
                <w:rFonts w:hint="default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满分</w:t>
            </w:r>
          </w:p>
        </w:tc>
      </w:tr>
      <w:tr w14:paraId="1B097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Align w:val="center"/>
          </w:tcPr>
          <w:p w14:paraId="53F419C8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115" w:type="dxa"/>
            <w:vAlign w:val="center"/>
          </w:tcPr>
          <w:p w14:paraId="0E0E04AB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价格分（20分）</w:t>
            </w:r>
          </w:p>
        </w:tc>
        <w:tc>
          <w:tcPr>
            <w:tcW w:w="1905" w:type="dxa"/>
            <w:vAlign w:val="center"/>
          </w:tcPr>
          <w:p w14:paraId="3763CCEF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投标报价（满分20分）</w:t>
            </w:r>
          </w:p>
        </w:tc>
        <w:tc>
          <w:tcPr>
            <w:tcW w:w="4250" w:type="dxa"/>
            <w:vAlign w:val="center"/>
          </w:tcPr>
          <w:p w14:paraId="379BF36E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(1)根据《政府采购促进中小企业发展管理办法》(财库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【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2020】46号)的规定和要求，专门面向中小企业采购的项目或者采购包，不再执行价格评审优惠的扶持政策。本项目为专门面向小微企业采购的项目(投标人须如实填写《中小企业声明函》，并对声明的真实性负责)，不再执行价格评审优惠的扶持政策。</w:t>
            </w:r>
          </w:p>
          <w:p w14:paraId="268DB593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(2)以满足招标文件要求进入综合评分环节的最低的评审报价为基准价,基准价报价得分为满分 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0分。</w:t>
            </w:r>
          </w:p>
          <w:p w14:paraId="2FE3E033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(3)价格分计算公式:某有效竞标人价格分=(评审基准价/某有效竞标人评审价(金额))x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0分</w:t>
            </w:r>
          </w:p>
        </w:tc>
        <w:tc>
          <w:tcPr>
            <w:tcW w:w="716" w:type="dxa"/>
            <w:vAlign w:val="center"/>
          </w:tcPr>
          <w:p w14:paraId="53B17C47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</w:t>
            </w:r>
          </w:p>
        </w:tc>
      </w:tr>
      <w:tr w14:paraId="3C3CA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restart"/>
            <w:vAlign w:val="center"/>
          </w:tcPr>
          <w:p w14:paraId="5C36A342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115" w:type="dxa"/>
            <w:vMerge w:val="restart"/>
            <w:vAlign w:val="center"/>
          </w:tcPr>
          <w:p w14:paraId="28694D91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技术分（65分）</w:t>
            </w:r>
          </w:p>
        </w:tc>
        <w:tc>
          <w:tcPr>
            <w:tcW w:w="1905" w:type="dxa"/>
            <w:vAlign w:val="center"/>
          </w:tcPr>
          <w:p w14:paraId="63C7314E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项目实施方案分</w:t>
            </w:r>
          </w:p>
          <w:p w14:paraId="2CEA6BDB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（满分20分）</w:t>
            </w:r>
          </w:p>
        </w:tc>
        <w:tc>
          <w:tcPr>
            <w:tcW w:w="4250" w:type="dxa"/>
            <w:vAlign w:val="center"/>
          </w:tcPr>
          <w:p w14:paraId="3732B66E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一档（5 分）：提供了服务技术方案，技术架构较简单可行，整体技术可行，方案整体性、可靠性、先进性较弱。服务技术方案阐述模糊或部分不具体，方案描述简单，服务功能描述较简单，基本满足采购需求。</w:t>
            </w:r>
          </w:p>
          <w:p w14:paraId="622A9187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二档（10 分）：提供了服务技术方案，方案阐述较为清晰、完整，对本项目有正确理解与认识、技术路线基本可行、方法基本合理，服务技术方案描述基本准确，总体技术监管较为合理规范，基本达到要求但实施步骤、方案整体性、可靠性、先进性合理，满足采购需求。</w:t>
            </w:r>
          </w:p>
          <w:p w14:paraId="01F96CBC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三档（15 分）：提供了服务技术方案，方案阐述清晰、完整、严谨、合理、有效、成熟，提供详细的服务技术方案，方案规划得当描述正确，架构拓朴清晰，内容详细，步骤有序，且方案整体性、可靠性、先进性较好，贴合采购需求。</w:t>
            </w:r>
          </w:p>
          <w:p w14:paraId="5B6C372A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四档（20 分）：提供了服务技术方案，方案阐述清晰、完整、严谨、合理、有效、成熟，提供详细的服务技术方案，方案规划得当描述正确，架构拓朴清晰，内容详细，步骤有序，且方案整体性、可靠性、先进性好。并对本项目服务有正确深刻理解与认识、技术路线可行、方法合理，服务技术方案对采购人业务需求理解透彻、完整，总体方案合理规范，采用的技术较为先进、开放性、可扩展性强，具有较为完整的性能保障体系，能较有针对性的提出合理化建议，完全贴合采购需求。</w:t>
            </w:r>
          </w:p>
        </w:tc>
        <w:tc>
          <w:tcPr>
            <w:tcW w:w="716" w:type="dxa"/>
            <w:vAlign w:val="center"/>
          </w:tcPr>
          <w:p w14:paraId="33B1F569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</w:t>
            </w:r>
          </w:p>
        </w:tc>
      </w:tr>
      <w:tr w14:paraId="124CE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continue"/>
            <w:vAlign w:val="center"/>
          </w:tcPr>
          <w:p w14:paraId="7E2C34A7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vAlign w:val="center"/>
          </w:tcPr>
          <w:p w14:paraId="2705EB2B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 w14:paraId="546E8E23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项目组织机构人员配备情况分（满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15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分）</w:t>
            </w:r>
          </w:p>
        </w:tc>
        <w:tc>
          <w:tcPr>
            <w:tcW w:w="4250" w:type="dxa"/>
            <w:vAlign w:val="center"/>
          </w:tcPr>
          <w:p w14:paraId="52D4583B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一档（5分）：项目组织机构基本建立，人员配备基本齐全。核心岗位有人员对应，职责分工基本明确，团队构成基本合理，可基本满足项目实施需要。</w:t>
            </w:r>
          </w:p>
          <w:p w14:paraId="7B938623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二档（10分）：项目组织机构清晰，人员配备较为齐全。核心岗位人员到位，职责分工较为明确，团队构成合理，能够满足项目主要服务需求。</w:t>
            </w:r>
          </w:p>
          <w:p w14:paraId="47CCFBA6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档（15分）：项目组织机构设置科学，人员配备齐全且结构优化。核心岗位（如项目经理、飞手、数据处理工程师、GIS分析师）均由经验丰富的人员担任，职责分工明确、无交叉、无遗漏，团队协同效率高，完全满足项目全流程需求。</w:t>
            </w:r>
          </w:p>
        </w:tc>
        <w:tc>
          <w:tcPr>
            <w:tcW w:w="716" w:type="dxa"/>
            <w:vAlign w:val="center"/>
          </w:tcPr>
          <w:p w14:paraId="459DFD41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</w:tr>
      <w:tr w14:paraId="5C0AB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1" w:hRule="atLeast"/>
        </w:trPr>
        <w:tc>
          <w:tcPr>
            <w:tcW w:w="536" w:type="dxa"/>
            <w:vMerge w:val="continue"/>
            <w:vAlign w:val="center"/>
          </w:tcPr>
          <w:p w14:paraId="5C73E7DF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vAlign w:val="center"/>
          </w:tcPr>
          <w:p w14:paraId="41E68130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 w14:paraId="699F31E1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设备投入计划与配置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分</w:t>
            </w:r>
          </w:p>
          <w:p w14:paraId="45CB8C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（满分15分）</w:t>
            </w:r>
          </w:p>
        </w:tc>
        <w:tc>
          <w:tcPr>
            <w:tcW w:w="4250" w:type="dxa"/>
            <w:vAlign w:val="center"/>
          </w:tcPr>
          <w:p w14:paraId="270FB72A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一档（5分）： 投入的设备设施有基本的组织计划。设备数量、选型配置基本满足项目技术需求，能够支持项目基本运行。</w:t>
            </w:r>
          </w:p>
          <w:p w14:paraId="56D0A8DD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二档（10分）： 投入的设备设施有较合理的组织计划。设备数量、选型配置满足项目技术需求，能有效支持项目服务。</w:t>
            </w:r>
          </w:p>
          <w:p w14:paraId="1FE86EB5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档（15分）：投入的设备设施（含无人机平台、传感器、工作站等）有详细、周密、可执行性强的组织计划（如备份机制、维护保养、校准方案）。设备数量充足，选型配置先进、专业、合理，性能参数完全满足并显著优于项目技术需求，为项目高质量交付提供强力硬件保障。</w:t>
            </w:r>
          </w:p>
        </w:tc>
        <w:tc>
          <w:tcPr>
            <w:tcW w:w="716" w:type="dxa"/>
            <w:vAlign w:val="center"/>
          </w:tcPr>
          <w:p w14:paraId="1EB047B6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</w:tr>
      <w:tr w14:paraId="0B7B1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  <w:vMerge w:val="continue"/>
            <w:vAlign w:val="center"/>
          </w:tcPr>
          <w:p w14:paraId="46EEB671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vAlign w:val="center"/>
          </w:tcPr>
          <w:p w14:paraId="1E76DF44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 w14:paraId="163A103B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服务承诺</w:t>
            </w:r>
          </w:p>
          <w:p w14:paraId="7D600EAA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（满分 15分）</w:t>
            </w:r>
          </w:p>
        </w:tc>
        <w:tc>
          <w:tcPr>
            <w:tcW w:w="4250" w:type="dxa"/>
            <w:vAlign w:val="center"/>
          </w:tcPr>
          <w:p w14:paraId="13BE5C0E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一档（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分）：对本项目完成进度、成果质量、技术服务、成果保密等提出承诺，内容基本满足项目需求，具有可操作性；</w:t>
            </w:r>
          </w:p>
          <w:p w14:paraId="520DE68E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二档（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10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分）：对本项目完成进度、成果质量、技术服务、成果保密等提出承诺，承诺内容可信，可操作性满足项目需求。</w:t>
            </w:r>
          </w:p>
          <w:p w14:paraId="1DD7D581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三档（1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分）：对本项目完成进度、成果质量、技术服务、成果保密等提出有实质性内容的承诺，承诺内容符合客观实际，能为采购人提供完善服务，可操作性强。</w:t>
            </w:r>
          </w:p>
        </w:tc>
        <w:tc>
          <w:tcPr>
            <w:tcW w:w="716" w:type="dxa"/>
            <w:vAlign w:val="center"/>
          </w:tcPr>
          <w:p w14:paraId="678C829C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</w:tr>
      <w:tr w14:paraId="6F7C1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36" w:type="dxa"/>
            <w:vMerge w:val="restart"/>
            <w:vAlign w:val="center"/>
          </w:tcPr>
          <w:p w14:paraId="31C19955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115" w:type="dxa"/>
            <w:vMerge w:val="restart"/>
            <w:shd w:val="clear" w:color="auto" w:fill="auto"/>
            <w:vAlign w:val="center"/>
          </w:tcPr>
          <w:p w14:paraId="7DFAD41B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商务分(15分)</w:t>
            </w:r>
          </w:p>
        </w:tc>
        <w:tc>
          <w:tcPr>
            <w:tcW w:w="1905" w:type="dxa"/>
            <w:vMerge w:val="restart"/>
            <w:shd w:val="clear" w:color="auto" w:fill="auto"/>
            <w:vAlign w:val="center"/>
          </w:tcPr>
          <w:p w14:paraId="3BA74EA0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企业综合实力</w:t>
            </w:r>
          </w:p>
          <w:p w14:paraId="684379E1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（满分15分）</w:t>
            </w:r>
          </w:p>
        </w:tc>
        <w:tc>
          <w:tcPr>
            <w:tcW w:w="4250" w:type="dxa"/>
            <w:shd w:val="clear" w:color="auto" w:fill="auto"/>
            <w:vAlign w:val="center"/>
          </w:tcPr>
          <w:p w14:paraId="4DD5E2F6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投标人具有无人机巡航巡检系统，须提供检测报告及软件著作权登记证书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。（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并加盖投标人公章得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分，未提供不得分。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F3A3ADE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5</w:t>
            </w:r>
          </w:p>
        </w:tc>
      </w:tr>
      <w:tr w14:paraId="218E3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36" w:type="dxa"/>
            <w:vMerge w:val="continue"/>
            <w:vAlign w:val="center"/>
          </w:tcPr>
          <w:p w14:paraId="56EC16A1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shd w:val="clear" w:color="auto" w:fill="auto"/>
            <w:vAlign w:val="center"/>
          </w:tcPr>
          <w:p w14:paraId="025696CD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shd w:val="clear" w:color="auto" w:fill="auto"/>
            <w:vAlign w:val="center"/>
          </w:tcPr>
          <w:p w14:paraId="56E9A208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250" w:type="dxa"/>
            <w:shd w:val="clear" w:color="auto" w:fill="auto"/>
            <w:vAlign w:val="center"/>
          </w:tcPr>
          <w:p w14:paraId="4D2D4061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投标人持有无人机外置RTK设备，须提供检测报告复印件并加盖投标人公章得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分，提供不全或未提供不得分。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（须提供检测报告复印件并加盖投标人公章得4分，提供不全或未提供不得分。）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A56C168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4</w:t>
            </w:r>
          </w:p>
        </w:tc>
      </w:tr>
      <w:tr w14:paraId="21F88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36" w:type="dxa"/>
            <w:vMerge w:val="continue"/>
            <w:vAlign w:val="center"/>
          </w:tcPr>
          <w:p w14:paraId="53A5E6D0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shd w:val="clear" w:color="auto" w:fill="auto"/>
            <w:vAlign w:val="center"/>
          </w:tcPr>
          <w:p w14:paraId="4837DBC0">
            <w:pPr>
              <w:jc w:val="center"/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shd w:val="clear" w:color="auto" w:fill="auto"/>
            <w:vAlign w:val="center"/>
          </w:tcPr>
          <w:p w14:paraId="384657E4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4250" w:type="dxa"/>
            <w:shd w:val="clear" w:color="auto" w:fill="auto"/>
            <w:vAlign w:val="center"/>
          </w:tcPr>
          <w:p w14:paraId="04E45874">
            <w:pPr>
              <w:jc w:val="left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投标人通过ISO9001质量管理体系认证、ISO14001环境管理体系认证、ISO45001职业健康安全管理体系认证，且以上体系认证范围覆盖包括：智能无人飞行器、航拍设备及配件的销售。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每提供一个证书且认证范围完全满足的得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分，未提供不得分，满分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分。</w:t>
            </w: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32677DE">
            <w:pPr>
              <w:jc w:val="center"/>
              <w:rPr>
                <w:rFonts w:hint="default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  <w:szCs w:val="22"/>
                <w:highlight w:val="none"/>
                <w:vertAlign w:val="baseline"/>
                <w:lang w:val="en-US" w:eastAsia="zh-CN"/>
              </w:rPr>
              <w:t>6</w:t>
            </w:r>
          </w:p>
        </w:tc>
      </w:tr>
    </w:tbl>
    <w:p w14:paraId="7C6109C7">
      <w:pPr>
        <w:snapToGrid w:val="0"/>
        <w:spacing w:line="560" w:lineRule="exact"/>
        <w:ind w:firstLine="643" w:firstLineChars="200"/>
        <w:jc w:val="left"/>
        <w:rPr>
          <w:rFonts w:ascii="仿宋_GB2312" w:eastAsia="仿宋_GB2312" w:cs="Courier New"/>
          <w:b/>
          <w:sz w:val="32"/>
          <w:szCs w:val="32"/>
        </w:rPr>
      </w:pPr>
      <w:r>
        <w:rPr>
          <w:rFonts w:hint="eastAsia" w:ascii="仿宋_GB2312" w:eastAsia="仿宋_GB2312" w:cs="Courier New"/>
          <w:b/>
          <w:sz w:val="32"/>
          <w:szCs w:val="32"/>
        </w:rPr>
        <w:t>（三）成交(候选)人推荐原则。</w:t>
      </w:r>
    </w:p>
    <w:p w14:paraId="3B513765">
      <w:pPr>
        <w:snapToGrid w:val="0"/>
        <w:spacing w:line="560" w:lineRule="exact"/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仿宋_GBK" w:eastAsia="方正仿宋_GBK"/>
          <w:color w:val="000000"/>
          <w:sz w:val="32"/>
          <w:szCs w:val="32"/>
        </w:rPr>
        <w:t>评审小组将按总得分由高到低排列成交候选供应商顺序（总得分相同时，依次按投标报价低优先、技术分高优先、质量保证期长优先、提交服务成果时间短优先、处理问题到达时间短优先的顺序排列），并依照次序确定成交候选</w:t>
      </w:r>
      <w:r>
        <w:rPr>
          <w:rFonts w:ascii="方正仿宋_GBK" w:eastAsia="方正仿宋_GBK"/>
          <w:color w:val="000000"/>
          <w:sz w:val="32"/>
          <w:szCs w:val="32"/>
        </w:rPr>
        <w:t>供应商</w:t>
      </w:r>
      <w:r>
        <w:rPr>
          <w:rFonts w:hint="eastAsia" w:ascii="方正仿宋_GBK" w:eastAsia="方正仿宋_GBK"/>
          <w:color w:val="000000"/>
          <w:sz w:val="32"/>
          <w:szCs w:val="32"/>
        </w:rPr>
        <w:t>。</w:t>
      </w:r>
    </w:p>
    <w:p w14:paraId="3ADBCA0D">
      <w:pPr>
        <w:spacing w:line="560" w:lineRule="exact"/>
        <w:ind w:firstLine="630"/>
        <w:rPr>
          <w:rFonts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Zjg3NzA3MmUxYmIyYmY4M2M1MTM3NjNkY2ZiOWUifQ=="/>
  </w:docVars>
  <w:rsids>
    <w:rsidRoot w:val="00CF5A55"/>
    <w:rsid w:val="00052C01"/>
    <w:rsid w:val="00052CE1"/>
    <w:rsid w:val="000E328E"/>
    <w:rsid w:val="00333C84"/>
    <w:rsid w:val="00437660"/>
    <w:rsid w:val="0060245B"/>
    <w:rsid w:val="00736555"/>
    <w:rsid w:val="007955C8"/>
    <w:rsid w:val="00887AFB"/>
    <w:rsid w:val="009C78E2"/>
    <w:rsid w:val="00AC0771"/>
    <w:rsid w:val="00AC7ADA"/>
    <w:rsid w:val="00CF5A55"/>
    <w:rsid w:val="00E425F9"/>
    <w:rsid w:val="46421E27"/>
    <w:rsid w:val="4744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line="480" w:lineRule="auto"/>
      <w:jc w:val="left"/>
    </w:pPr>
    <w:rPr>
      <w:rFonts w:ascii="宋体" w:hAnsi="宋体" w:eastAsia="微软雅黑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纯文本 Char"/>
    <w:basedOn w:val="9"/>
    <w:qFormat/>
    <w:uiPriority w:val="0"/>
    <w:rPr>
      <w:rFonts w:ascii="宋体" w:eastAsia="宋体" w:cs="Courier New"/>
      <w:szCs w:val="21"/>
    </w:rPr>
  </w:style>
  <w:style w:type="paragraph" w:customStyle="1" w:styleId="11">
    <w:name w:val="样式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55611-C4B5-4B4E-BA24-1C5EC6808C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customs</Company>
  <Pages>5</Pages>
  <Words>163</Words>
  <Characters>935</Characters>
  <Lines>7</Lines>
  <Paragraphs>2</Paragraphs>
  <TotalTime>1</TotalTime>
  <ScaleCrop>false</ScaleCrop>
  <LinksUpToDate>false</LinksUpToDate>
  <CharactersWithSpaces>1096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2024-01-09T07:55:00Z</dcterms:created>
  <dc:creator>张顺</dc:creator>
  <cp:lastModifiedBy>童怡文</cp:lastModifiedBy>
  <cp:lastPrinted>2025-12-11T06:50:52Z</cp:lastPrinted>
  <dcterms:modified xsi:type="dcterms:W3CDTF">2025-12-11T07:58:09Z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AC55827A3895400F99AFC2F6C820103C_13</vt:lpwstr>
  </property>
</Properties>
</file>