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hint="eastAsia"/>
          <w:sz w:val="24"/>
        </w:rPr>
        <w:t>“信用中国”（www.creditchina.gov.cn）信用报告及中国政府采购网（www.ccgp.gov.cn）政府采购严重违法失信行为信息记录截图（必须提供）；</w:t>
      </w:r>
    </w:p>
    <w:p>
      <w:pPr>
        <w:numPr>
          <w:ilvl w:val="0"/>
          <w:numId w:val="1"/>
        </w:numPr>
        <w:spacing w:line="360" w:lineRule="auto"/>
        <w:ind w:left="0" w:firstLineChars="200" w:firstLine="480"/>
        <w:rPr>
          <w:rFonts w:ascii="宋体" w:hint="eastAsia"/>
          <w:sz w:val="24"/>
        </w:rPr>
      </w:pPr>
      <w:r>
        <w:rPr>
          <w:rFonts w:ascii="宋体"/>
          <w:sz w:val="24"/>
        </w:rPr>
        <w:t>供应商基本情况介绍；</w:t>
      </w:r>
    </w:p>
    <w:p>
      <w:pPr>
        <w:numPr>
          <w:ilvl w:val="0"/>
          <w:numId w:val="1"/>
        </w:numPr>
        <w:spacing w:line="360" w:lineRule="auto"/>
        <w:ind w:left="0" w:firstLineChars="200" w:firstLine="480"/>
        <w:rPr>
          <w:rFonts w:ascii="宋体" w:hint="eastAsia"/>
          <w:sz w:val="24"/>
        </w:rPr>
      </w:pPr>
      <w:r>
        <w:rPr>
          <w:rFonts w:ascii="宋体"/>
          <w:sz w:val="24"/>
        </w:rPr>
        <w:t>所报价设备的图片、功能概述、具体参数以及技术指标偏离情况（必须提供）；</w:t>
      </w:r>
    </w:p>
    <w:p>
      <w:pPr>
        <w:numPr>
          <w:ilvl w:val="0"/>
          <w:numId w:val="1"/>
        </w:numPr>
        <w:spacing w:line="360" w:lineRule="auto"/>
        <w:ind w:left="0" w:firstLineChars="200" w:firstLine="480"/>
        <w:rPr>
          <w:rFonts w:ascii="宋体" w:hint="eastAsia"/>
          <w:sz w:val="24"/>
        </w:rPr>
      </w:pPr>
      <w:r>
        <w:rPr>
          <w:rFonts w:ascii="宋体"/>
          <w:sz w:val="24"/>
        </w:rPr>
        <w:t>服务承诺书（格式自拟，必须提供）；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ind w:left="480"/>
        <w:rPr>
          <w:rFonts w:ascii="宋体"/>
          <w:sz w:val="24"/>
        </w:rPr>
      </w:pPr>
      <w:r>
        <w:rPr>
          <w:rFonts w:ascii="宋体"/>
          <w:sz w:val="24"/>
        </w:rPr>
        <w:t>（注意：请按照上述目录顺序装订报价文件，报价文件中的复印件均需盖章确认，属于必须提供的文件，如果缺少则报价无效）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中华人民共和国玉林海关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sz w:val="24"/>
        </w:rPr>
        <w:t>1．我方承诺已具备采购文件规定的供应商资格条件。</w:t>
      </w:r>
    </w:p>
    <w:p>
      <w:pPr>
        <w:spacing w:line="360" w:lineRule="auto"/>
        <w:ind w:firstLineChars="200" w:firstLine="480"/>
        <w:rPr>
          <w:rFonts w:ascii="宋体"/>
          <w:sz w:val="24"/>
        </w:rPr>
      </w:pPr>
      <w:r>
        <w:rPr>
          <w:rFonts w:ascii="宋体"/>
          <w:sz w:val="24"/>
        </w:rPr>
        <w:t>2．我方已详细审核采购文件，包括修改文件（如有的话）和有关附件，将自行承担因对全部采购文件理解不正确或误解而产生的相应后果。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sz w:val="24"/>
        </w:rPr>
        <w:t>3．我方按“采购需求”中所有内容作完整唯一报价，报价包含商品价款、服务价款、人工、税金、运费等。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sz w:val="32"/>
          <w:szCs w:val="32"/>
        </w:rPr>
        <w:t>玉林海关手持式气体检测设备采购项目</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w:t>
      </w:r>
      <w:r>
        <w:rPr>
          <w:rFonts w:ascii="宋体"/>
          <w:sz w:val="24"/>
        </w:rPr>
        <w:t>按照下列格式进行报价。</w:t>
      </w:r>
    </w:p>
    <w:tbl>
      <w:tblPr>
        <w:jc w:val="left"/>
        <w:tblW w:w="9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3"/>
        <w:gridCol w:w="2652"/>
        <w:gridCol w:w="1680"/>
        <w:gridCol w:w="1029"/>
        <w:gridCol w:w="1491"/>
        <w:gridCol w:w="1470"/>
      </w:tblGrid>
      <w:tr>
        <w:tc>
          <w:tcPr>
            <w:tcW w:w="713"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序号</w:t>
            </w:r>
          </w:p>
        </w:tc>
        <w:tc>
          <w:tcPr>
            <w:tcW w:w="2652"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品名</w:t>
            </w:r>
          </w:p>
        </w:tc>
        <w:tc>
          <w:tcPr>
            <w:tcW w:w="1680"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品牌型号</w:t>
            </w:r>
          </w:p>
        </w:tc>
        <w:tc>
          <w:tcPr>
            <w:tcW w:w="1029"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数量</w:t>
            </w:r>
          </w:p>
        </w:tc>
        <w:tc>
          <w:tcPr>
            <w:tcW w:w="1491"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单价（元）</w:t>
            </w:r>
          </w:p>
        </w:tc>
        <w:tc>
          <w:tcPr>
            <w:tcW w:w="1470"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金额（元）</w:t>
            </w: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1</w:t>
            </w:r>
          </w:p>
        </w:tc>
        <w:tc>
          <w:tcPr>
            <w:tcW w:w="2652" w:type="dxa"/>
            <w:tcBorders>
              <w:top w:val="single" w:sz="4" w:space="0" w:color="auto"/>
              <w:left w:val="single" w:sz="4" w:space="0" w:color="auto"/>
              <w:right w:val="single" w:sz="4" w:space="0" w:color="auto"/>
            </w:tcBorders>
            <w:vAlign w:val="center"/>
          </w:tcPr>
          <w:p>
            <w:pPr>
              <w:rPr>
                <w:rFonts w:ascii="方正仿宋_GBK" w:eastAsia="方正仿宋_GBK"/>
                <w:sz w:val="24"/>
              </w:rPr>
            </w:pPr>
            <w:r>
              <w:rPr>
                <w:rFonts w:ascii="SimSun" w:eastAsia="SimSun" w:cs="Lucida Sans"/>
                <w:color w:val="000000"/>
                <w:sz w:val="24"/>
              </w:rPr>
              <w:t>溴甲烷浓度检测仪</w:t>
            </w:r>
          </w:p>
        </w:tc>
        <w:tc>
          <w:tcPr>
            <w:tcW w:w="1680" w:type="dxa"/>
            <w:tcBorders>
              <w:top w:val="single" w:sz="4" w:space="0" w:color="auto"/>
              <w:left w:val="single" w:sz="4" w:space="0" w:color="auto"/>
              <w:right w:val="single" w:sz="4" w:space="0" w:color="auto"/>
            </w:tcBorders>
            <w:vAlign w:val="center"/>
          </w:tcPr>
          <w:p>
            <w:pPr>
              <w:rPr>
                <w:rFonts w:ascii="Times New Roman" w:eastAsia="宋体" w:hAnsi="Times New Roman"/>
                <w:sz w:val="24"/>
              </w:rPr>
            </w:pPr>
          </w:p>
        </w:tc>
        <w:tc>
          <w:tcPr>
            <w:tcW w:w="1029" w:type="dxa"/>
            <w:tcBorders>
              <w:top w:val="single" w:sz="4" w:space="0" w:color="auto"/>
              <w:left w:val="single" w:sz="4" w:space="0" w:color="auto"/>
              <w:right w:val="single" w:sz="4" w:space="0" w:color="auto"/>
            </w:tcBorders>
            <w:vAlign w:val="center"/>
          </w:tcPr>
          <w:p>
            <w:pPr>
              <w:jc w:val="center"/>
              <w:rPr>
                <w:rFonts w:ascii="Times New Roman" w:eastAsia="宋体" w:hAnsi="Times New Roman"/>
                <w:sz w:val="24"/>
              </w:rPr>
            </w:pPr>
            <w:r>
              <w:rPr>
                <w:rFonts w:ascii="Times New Roman" w:eastAsia="宋体" w:hAnsi="Times New Roman"/>
                <w:sz w:val="24"/>
              </w:rPr>
              <w:t>1</w:t>
            </w:r>
          </w:p>
        </w:tc>
        <w:tc>
          <w:tcPr>
            <w:tcW w:w="1491" w:type="dxa"/>
            <w:tcBorders>
              <w:top w:val="single" w:sz="4" w:space="0" w:color="auto"/>
              <w:left w:val="single" w:sz="4" w:space="0" w:color="auto"/>
              <w:right w:val="single" w:sz="4" w:space="0" w:color="auto"/>
            </w:tcBorders>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2</w:t>
            </w:r>
          </w:p>
        </w:tc>
        <w:tc>
          <w:tcPr>
            <w:tcW w:w="2652" w:type="dxa"/>
            <w:tcBorders>
              <w:top w:val="single" w:sz="4" w:space="0" w:color="auto"/>
              <w:left w:val="single" w:sz="4" w:space="0" w:color="auto"/>
              <w:right w:val="single" w:sz="4" w:space="0" w:color="auto"/>
            </w:tcBorders>
            <w:vAlign w:val="center"/>
          </w:tcPr>
          <w:p>
            <w:pPr>
              <w:rPr>
                <w:rFonts w:ascii="方正仿宋_GBK" w:eastAsia="方正仿宋_GBK"/>
                <w:sz w:val="24"/>
                <w:bdr w:val="none" w:sz="0" w:space="0" w:color="auto"/>
              </w:rPr>
            </w:pPr>
            <w:r>
              <w:rPr>
                <w:rFonts w:ascii="SimSun" w:eastAsia="SimSun" w:cs="Lucida Sans"/>
                <w:color w:val="000000"/>
                <w:sz w:val="24"/>
              </w:rPr>
              <w:t>便携式三合一熏蒸气体红外检测仪</w:t>
            </w:r>
          </w:p>
        </w:tc>
        <w:tc>
          <w:tcPr>
            <w:tcW w:w="1680" w:type="dxa"/>
            <w:tcBorders>
              <w:top w:val="single" w:sz="4" w:space="0" w:color="auto"/>
              <w:left w:val="single" w:sz="4" w:space="0" w:color="auto"/>
              <w:right w:val="single" w:sz="4" w:space="0" w:color="auto"/>
            </w:tcBorders>
            <w:vAlign w:val="center"/>
          </w:tcPr>
          <w:p>
            <w:pPr>
              <w:rPr>
                <w:rFonts w:ascii="Times New Roman" w:eastAsia="宋体" w:hAnsi="Times New Roman"/>
                <w:sz w:val="24"/>
              </w:rPr>
            </w:pPr>
          </w:p>
        </w:tc>
        <w:tc>
          <w:tcPr>
            <w:tcW w:w="1029" w:type="dxa"/>
            <w:tcBorders>
              <w:top w:val="single" w:sz="4" w:space="0" w:color="auto"/>
              <w:left w:val="single" w:sz="4" w:space="0" w:color="auto"/>
              <w:right w:val="single" w:sz="4" w:space="0" w:color="auto"/>
            </w:tcBorders>
            <w:vAlign w:val="center"/>
          </w:tcPr>
          <w:p>
            <w:pPr>
              <w:jc w:val="center"/>
              <w:rPr>
                <w:rFonts w:ascii="Times New Roman" w:eastAsia="宋体" w:hAnsi="Times New Roman"/>
                <w:sz w:val="24"/>
              </w:rPr>
            </w:pPr>
            <w:r>
              <w:rPr>
                <w:rFonts w:ascii="Times New Roman" w:eastAsia="宋体" w:hAnsi="Times New Roman"/>
                <w:sz w:val="24"/>
              </w:rPr>
              <w:t>1</w:t>
            </w:r>
          </w:p>
        </w:tc>
        <w:tc>
          <w:tcPr>
            <w:tcW w:w="1491" w:type="dxa"/>
            <w:tcBorders>
              <w:top w:val="single" w:sz="4" w:space="0" w:color="auto"/>
              <w:left w:val="single" w:sz="4" w:space="0" w:color="auto"/>
              <w:right w:val="single" w:sz="4" w:space="0" w:color="auto"/>
            </w:tcBorders>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3</w:t>
            </w:r>
          </w:p>
        </w:tc>
        <w:tc>
          <w:tcPr>
            <w:tcW w:w="2652" w:type="dxa"/>
            <w:tcBorders>
              <w:top w:val="single" w:sz="4" w:space="0" w:color="auto"/>
              <w:left w:val="single" w:sz="4" w:space="0" w:color="auto"/>
              <w:right w:val="single" w:sz="4" w:space="0" w:color="auto"/>
            </w:tcBorders>
            <w:vAlign w:val="center"/>
          </w:tcPr>
          <w:p>
            <w:pPr>
              <w:snapToGrid w:val="0"/>
              <w:rPr>
                <w:rFonts w:ascii="方正仿宋_GBK" w:eastAsia="方正仿宋_GBK"/>
                <w:sz w:val="24"/>
                <w:bdr w:val="none" w:sz="0" w:space="0" w:color="auto"/>
              </w:rPr>
            </w:pPr>
            <w:r>
              <w:rPr>
                <w:rFonts w:ascii="SimSun" w:eastAsia="SimSun" w:cs="Lucida Sans"/>
                <w:color w:val="000000"/>
                <w:sz w:val="24"/>
              </w:rPr>
              <w:t>手持式熏蒸气体检测仪</w:t>
            </w:r>
          </w:p>
        </w:tc>
        <w:tc>
          <w:tcPr>
            <w:tcW w:w="1680" w:type="dxa"/>
            <w:tcBorders>
              <w:top w:val="single" w:sz="4" w:space="0" w:color="auto"/>
              <w:left w:val="single" w:sz="4" w:space="0" w:color="auto"/>
              <w:right w:val="single" w:sz="4" w:space="0" w:color="auto"/>
            </w:tcBorders>
            <w:vAlign w:val="center"/>
          </w:tcPr>
          <w:p>
            <w:pPr>
              <w:rPr>
                <w:rFonts w:ascii="Times New Roman" w:eastAsia="宋体" w:hAnsi="Times New Roman"/>
                <w:sz w:val="24"/>
              </w:rPr>
            </w:pPr>
          </w:p>
        </w:tc>
        <w:tc>
          <w:tcPr>
            <w:tcW w:w="1029" w:type="dxa"/>
            <w:tcBorders>
              <w:top w:val="single" w:sz="4" w:space="0" w:color="auto"/>
              <w:left w:val="single" w:sz="4" w:space="0" w:color="auto"/>
              <w:right w:val="single" w:sz="4" w:space="0" w:color="auto"/>
            </w:tcBorders>
            <w:vAlign w:val="center"/>
          </w:tcPr>
          <w:p>
            <w:pPr>
              <w:jc w:val="center"/>
              <w:rPr>
                <w:rFonts w:ascii="Times New Roman" w:eastAsia="宋体" w:hAnsi="Times New Roman"/>
                <w:sz w:val="24"/>
              </w:rPr>
            </w:pPr>
            <w:r>
              <w:rPr>
                <w:rFonts w:ascii="Times New Roman" w:eastAsia="宋体" w:hAnsi="Times New Roman"/>
                <w:sz w:val="24"/>
              </w:rPr>
              <w:t>2</w:t>
            </w:r>
          </w:p>
        </w:tc>
        <w:tc>
          <w:tcPr>
            <w:tcW w:w="1491" w:type="dxa"/>
            <w:tcBorders>
              <w:top w:val="single" w:sz="4" w:space="0" w:color="auto"/>
              <w:left w:val="single" w:sz="4" w:space="0" w:color="auto"/>
              <w:right w:val="single" w:sz="4" w:space="0" w:color="auto"/>
            </w:tcBorders>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9035" w:type="dxa"/>
            <w:gridSpan w:val="6"/>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合 计：人民币  万  仟  佰   拾  元  角  分</w:t>
            </w:r>
          </w:p>
        </w:tc>
      </w:tr>
    </w:tbl>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36"/>
          <w:szCs w:val="36"/>
        </w:rPr>
      </w:pPr>
      <w:r>
        <w:rPr>
          <w:rFonts w:ascii="宋体" w:hint="eastAsia"/>
          <w:sz w:val="24"/>
        </w:rPr>
        <w:br w:type="page"/>
      </w: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中华人民共和国玉林海关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sz w:val="24"/>
        </w:rPr>
        <w:br w:type="page"/>
      </w: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中华人民共和国玉林海关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汉仪仿宋简"/>
    <w:panose1 w:val="02010600030101010101"/>
    <w:charset w:val="86"/>
    <w:family w:val="auto"/>
    <w:pitch w:val="variable"/>
    <w:sig w:usb0="00000003" w:usb1="288F0000" w:usb2="00000016" w:usb3="00000000" w:csb0="00040001" w:csb1="00000000"/>
  </w:font>
  <w:font w:name="SimSun">
    <w:panose1 w:val="02010600030101010101"/>
    <w:charset w:val="86"/>
    <w:family w:val="auto"/>
    <w:pitch w:val="variable"/>
    <w:sig w:usb0="00000003" w:usb1="080E0000" w:usb2="00000000"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方正仿宋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Arial">
    <w:altName w:val="DejaVu Sans"/>
    <w:panose1 w:val="020B0604020202020204"/>
    <w:charset w:val="00"/>
    <w:family w:val="swiss"/>
    <w:pitch w:val="variable"/>
    <w:sig w:usb0="E0002AFF" w:usb1="C0007843" w:usb2="00000009" w:usb3="00000000" w:csb0="000001FF" w:csb1="00000000"/>
  </w:font>
  <w:font w:name="黑体">
    <w:altName w:val="方正黑体_GBK"/>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358</TotalTime>
  <Application>Yozo_Office</Application>
  <Pages>6</Pages>
  <Words>1491</Words>
  <Characters>1528</Characters>
  <Lines>163</Lines>
  <Paragraphs>84</Paragraphs>
  <CharactersWithSpaces>1618</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李琦</cp:lastModifiedBy>
  <cp:revision>26</cp:revision>
  <dcterms:created xsi:type="dcterms:W3CDTF">2022-04-21T03:18:00Z</dcterms:created>
  <dcterms:modified xsi:type="dcterms:W3CDTF">2025-12-12T08:54:27Z</dcterms:modified>
</cp:coreProperties>
</file>