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简体" w:eastAsia="方正小标宋简体" w:cs="方正小标宋简体" w:hint="eastAsia"/>
          <w:b w:val="0"/>
          <w:bCs w:val="0"/>
          <w:i w:val="0"/>
          <w:iCs w:val="0"/>
          <w:caps w:val="0"/>
          <w:smallCaps w:val="0"/>
          <w:color w:val="333333"/>
          <w:spacing w:val="0"/>
          <w:sz w:val="44"/>
          <w:szCs w:val="44"/>
          <w:u w:val="none"/>
          <w:shd w:val="clear" w:color="auto" w:fill="FFFFFF"/>
          <w:lang w:val="en-US" w:eastAsia="zh-CN"/>
        </w:rPr>
        <w:t>保健中心</w:t>
      </w:r>
      <w:r>
        <w:rPr>
          <w:rFonts w:ascii="方正小标宋简体" w:eastAsia="方正小标宋简体" w:cs="方正小标宋简体" w:hint="eastAsia"/>
          <w:b w:val="0"/>
          <w:bCs w:val="0"/>
          <w:i w:val="0"/>
          <w:iCs w:val="0"/>
          <w:caps w:val="0"/>
          <w:smallCaps w:val="0"/>
          <w:color w:val="333333"/>
          <w:spacing w:val="0"/>
          <w:sz w:val="44"/>
          <w:szCs w:val="44"/>
          <w:u w:val="none"/>
          <w:shd w:val="clear" w:color="auto" w:fill="FFFFFF"/>
        </w:rPr>
        <w:t>车辆租赁</w:t>
      </w:r>
      <w:r>
        <w:rPr>
          <w:rFonts w:ascii="方正小标宋简体" w:eastAsia="方正小标宋简体" w:cs="方正小标宋简体" w:hint="eastAsia"/>
          <w:b w:val="0"/>
          <w:bCs w:val="0"/>
          <w:i w:val="0"/>
          <w:iCs w:val="0"/>
          <w:caps w:val="0"/>
          <w:smallCaps w:val="0"/>
          <w:color w:val="333333"/>
          <w:spacing w:val="0"/>
          <w:sz w:val="44"/>
          <w:szCs w:val="44"/>
          <w:u w:val="none"/>
          <w:shd w:val="clear" w:color="auto" w:fill="FFFFFF"/>
          <w:lang w:val="en-US" w:eastAsia="zh-CN"/>
        </w:rPr>
        <w:t>入围服</w:t>
      </w:r>
      <w:bookmarkStart w:id="0" w:name="_GoBack"/>
      <w:bookmarkEnd w:id="0"/>
      <w:r>
        <w:rPr>
          <w:rFonts w:ascii="方正小标宋简体" w:eastAsia="方正小标宋简体" w:cs="方正小标宋简体" w:hint="eastAsia"/>
          <w:b w:val="0"/>
          <w:bCs w:val="0"/>
          <w:i w:val="0"/>
          <w:iCs w:val="0"/>
          <w:caps w:val="0"/>
          <w:smallCaps w:val="0"/>
          <w:color w:val="333333"/>
          <w:spacing w:val="0"/>
          <w:sz w:val="44"/>
          <w:szCs w:val="44"/>
          <w:u w:val="none"/>
          <w:shd w:val="clear" w:color="auto" w:fill="FFFFFF"/>
          <w:lang w:val="en-US" w:eastAsia="zh-CN"/>
        </w:rPr>
        <w:t>务商</w:t>
      </w:r>
      <w:r>
        <w:rPr>
          <w:rFonts w:ascii="方正小标宋简体" w:eastAsia="方正小标宋简体" w:cs="方正小标宋简体"/>
          <w:b w:val="0"/>
          <w:bCs w:val="0"/>
          <w:i w:val="0"/>
          <w:iCs w:val="0"/>
          <w:caps w:val="0"/>
          <w:smallCaps w:val="0"/>
          <w:color w:val="333333"/>
          <w:spacing w:val="0"/>
          <w:sz w:val="44"/>
          <w:szCs w:val="44"/>
          <w:u w:val="none"/>
          <w:shd w:val="clear" w:color="auto" w:fill="FFFFFF"/>
          <w:lang w:val="en-US" w:eastAsia="zh-CN"/>
        </w:rPr>
        <w:t>采购</w:t>
      </w:r>
      <w:r>
        <w:rPr>
          <w:rFonts w:ascii="方正小标宋简体" w:eastAsia="方正小标宋简体" w:cs="方正小标宋简体" w:hint="eastAsia"/>
          <w:sz w:val="44"/>
          <w:szCs w:val="44"/>
          <w:lang w:val="en-US" w:eastAsia="zh-CN"/>
        </w:rPr>
        <w:t>需求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ascii="方正仿宋_GBK" w:eastAsia="方正仿宋_GBK" w:hint="eastAsia"/>
          <w:sz w:val="32"/>
          <w:szCs w:val="32"/>
        </w:rPr>
      </w:pP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b/>
          <w:bCs/>
          <w:sz w:val="32"/>
          <w:szCs w:val="32"/>
        </w:rPr>
      </w:pPr>
      <w:r>
        <w:rPr>
          <w:rFonts w:ascii="方正仿宋简体" w:eastAsia="方正仿宋简体" w:cs="方正仿宋简体" w:hint="eastAsia"/>
          <w:b/>
          <w:bCs/>
          <w:sz w:val="32"/>
          <w:szCs w:val="32"/>
        </w:rPr>
        <w:t>▲一、</w:t>
      </w:r>
      <w:r>
        <w:rPr>
          <w:rFonts w:ascii="方正仿宋简体" w:eastAsia="方正仿宋简体" w:cs="方正仿宋简体" w:hint="eastAsia"/>
          <w:b/>
          <w:bCs/>
          <w:sz w:val="32"/>
          <w:szCs w:val="32"/>
          <w:lang w:val="en-US" w:eastAsia="zh-CN"/>
        </w:rPr>
        <w:t>车辆</w:t>
      </w:r>
      <w:r>
        <w:rPr>
          <w:rFonts w:ascii="方正仿宋简体" w:eastAsia="方正仿宋简体" w:cs="方正仿宋简体" w:hint="eastAsia"/>
          <w:b/>
          <w:bCs/>
          <w:sz w:val="32"/>
          <w:szCs w:val="32"/>
        </w:rPr>
        <w:t>技术参数要求</w:t>
      </w:r>
    </w:p>
    <w:tbl>
      <w:tblPr>
        <w:tblpPr w:leftFromText="180" w:rightFromText="180" w:vertAnchor="text" w:horzAnchor="page" w:tblpX="1411" w:tblpY="791"/>
        <w:tblOverlap w:val="never"/>
        <w:tblW w:w="89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975"/>
        <w:gridCol w:w="773"/>
        <w:gridCol w:w="2840"/>
        <w:gridCol w:w="815"/>
        <w:gridCol w:w="2240"/>
        <w:gridCol w:w="703"/>
      </w:tblGrid>
      <w:tr>
        <w:trPr>
          <w:trHeight w:val="132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名称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规格型号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技术参数要求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数量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报价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备注</w:t>
            </w:r>
          </w:p>
        </w:tc>
      </w:tr>
      <w:tr>
        <w:trPr>
          <w:trHeight w:val="290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轿车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5座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纯燃油油电混动车型;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所提供车辆车龄不超过4年（以登记日期为准）；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车身价格：指导价不低于8万元；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轴距：2650mm及以上；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车辆总行驶里程：小于10万km；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1台／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1.100公里以内（含）包车服务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/天（元）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2.100公里以外包车服务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/公里（元）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除报价外，需明确能提供符合技术参数的车辆</w:t>
            </w:r>
          </w:p>
        </w:tc>
      </w:tr>
      <w:tr>
        <w:trPr>
          <w:trHeight w:val="216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越野车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5座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纯燃油油电混动车型;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所提供车辆车龄不超过4年（以登记日期为准）；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车身价格：指导价不低于15万元；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轴距：2650mm及以上；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车辆总行驶里程：小于10万km；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1台／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1.100公里以内（含）包车服务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/天（元）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2.100公里以外包车服务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/公里（元）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除报价外，需明确能提供符合技术参数的车辆</w:t>
            </w:r>
          </w:p>
        </w:tc>
      </w:tr>
      <w:tr>
        <w:trPr>
          <w:trHeight w:val="189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商务车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7座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纯燃油油电混动车型;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所提供车辆车龄不超过4年（以登记日期为准）；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车身价格：指导价不低于20万元；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车辆总行驶里程：小于10万km；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1台／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1.100公里以内（含）包车服务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/天（元）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2.100公里以外包车服务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/公里（元）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除报价外，需明确能提供符合技术参数的车辆</w:t>
            </w:r>
          </w:p>
        </w:tc>
      </w:tr>
      <w:tr>
        <w:trPr>
          <w:trHeight w:val="108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大中型客车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9-23座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所提供车辆车龄不超过4年（以登记日期为准）；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车辆总行驶里程：小于10万km；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1台／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1.100公里以内（含）包车服务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/天（元）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2.100公里以外包车服务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/公里（元）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除报价外，需明确能提供符合技术参数的车辆</w:t>
            </w:r>
          </w:p>
        </w:tc>
      </w:tr>
      <w:tr>
        <w:trPr>
          <w:trHeight w:val="110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大中型客车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24-39 座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所提供车辆车龄不超过4年（以登记日期为准）；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车辆总行驶里程：小于10万km；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1台／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1.100公里以内（含）包车服务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/天（元）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2.100公里以外包车服务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/公里（元）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除报价外，需明确能提供符合技术参数的车辆</w:t>
            </w:r>
          </w:p>
        </w:tc>
      </w:tr>
      <w:tr>
        <w:trPr>
          <w:trHeight w:val="110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大中型客车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40-50座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所提供车辆车龄不超过4年（以登记日期为准）；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车辆总行驶里程：小于10万km；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1台／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1.100公里以内（含）包车服务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/天（元）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2.100公里以外包车服务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/公里（元）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除报价外，需明确能提供符合技术参数的车辆</w:t>
            </w:r>
          </w:p>
        </w:tc>
      </w:tr>
    </w:tbl>
    <w:p>
      <w:pPr>
        <w:ind w:firstLineChars="200" w:firstLine="640"/>
        <w:jc w:val="left"/>
        <w:rPr>
          <w:rFonts w:ascii="方正仿宋简体" w:eastAsia="方正仿宋简体" w:cs="方正仿宋简体" w:hint="eastAsia"/>
          <w:b/>
          <w:bCs/>
          <w:sz w:val="32"/>
          <w:szCs w:val="32"/>
        </w:rPr>
      </w:pPr>
      <w:r>
        <w:rPr>
          <w:rFonts w:ascii="方正仿宋简体" w:eastAsia="方正仿宋简体" w:cs="方正仿宋简体" w:hint="eastAsia"/>
          <w:b/>
          <w:bCs/>
          <w:sz w:val="32"/>
          <w:szCs w:val="32"/>
        </w:rPr>
        <w:t>▲二</w:t>
      </w:r>
      <w:r>
        <w:rPr>
          <w:rFonts w:ascii="方正仿宋简体" w:eastAsia="方正仿宋简体" w:cs="方正仿宋简体" w:hint="eastAsia"/>
          <w:b/>
          <w:bCs/>
          <w:sz w:val="32"/>
          <w:szCs w:val="32"/>
          <w:lang w:eastAsia="zh-CN"/>
        </w:rPr>
        <w:t>、</w:t>
      </w:r>
      <w:r>
        <w:rPr>
          <w:rFonts w:ascii="方正仿宋简体" w:eastAsia="方正仿宋简体" w:cs="方正仿宋简体" w:hint="eastAsia"/>
          <w:b/>
          <w:bCs/>
          <w:sz w:val="32"/>
          <w:szCs w:val="32"/>
        </w:rPr>
        <w:t>服务要求。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1、应标供应商承诺：负责对所提供的车辆投保车辆损失险、第三者责任险保额、司乘座位险、附加险，且保险期限需包含租赁期限全过程。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2. 应标供应商承诺：如租赁期内由于车辆各种原因造成的停驶影响采购人工作，应作如下处理：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（1）供应商应提供同等性能的车辆供采购人，南宁市内，在1小时内调换车辆到达；南宁市外，车辆调换时间应为：离采购人位置每100公里1.5小时，超过时间每小时间罚款200元，罚款的计算：以采购人单位搭乘人员的计算为准，以手机截图水印时间或其他时间照片作为证据进行计算，在以后应付车辆租赁中扣除。</w:t>
      </w:r>
    </w:p>
    <w:p>
      <w:pPr>
        <w:ind w:firstLineChars="200" w:firstLine="640"/>
        <w:jc w:val="left"/>
        <w:rPr>
          <w:rFonts w:ascii="方正仿宋简体" w:eastAsia="方正仿宋简体" w:cs="方正仿宋简体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（2）每出现一次停驶，扣除当次租赁费金额的10%，多次停驶，累计扣除。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3.服务履行方式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履行方式：甲方用车应提前1天通知（下午4点前）提出用车需求，乙方须在甲方提出用车需求后，将拟提供的车辆信息（车型、车险保单、年检证明等）具备合法行驶的手续材料（可通过电子方式提供）提供给甲方审核，甲方通过审核后回复后，在指定时间内将车辆送达甲方指定地点。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5.应标人承诺：车辆租赁期间如发生事故，由应标人派专人在现场进行负责现场协调处理，并有责任将受伤人员送医院进行处理，如采购人乘车人员要求调换车辆，并按上述第2点进行。</w:t>
      </w:r>
    </w:p>
    <w:p>
      <w:pPr>
        <w:ind w:firstLineChars="200" w:firstLine="640"/>
        <w:jc w:val="left"/>
        <w:rPr>
          <w:rFonts w:ascii="宋体" w:hAnsi="宋体" w:hint="eastAsia"/>
          <w:b/>
          <w:szCs w:val="21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6.应标人承诺：因为用车地点不局限于南宁市，广西区内各地市（市区）均有用车需求，应标人具备在规定时间内将车辆送达预定地点的能力。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b/>
          <w:bCs/>
          <w:sz w:val="32"/>
          <w:szCs w:val="32"/>
        </w:rPr>
      </w:pPr>
      <w:r>
        <w:rPr>
          <w:rFonts w:ascii="方正仿宋简体" w:eastAsia="方正仿宋简体" w:cs="方正仿宋简体" w:hint="eastAsia"/>
          <w:b/>
          <w:bCs/>
          <w:sz w:val="32"/>
          <w:szCs w:val="32"/>
        </w:rPr>
        <w:t>▲</w:t>
      </w:r>
      <w:r>
        <w:rPr>
          <w:rFonts w:ascii="方正仿宋简体" w:eastAsia="方正仿宋简体" w:cs="方正仿宋简体" w:hint="eastAsia"/>
          <w:b/>
          <w:bCs/>
          <w:sz w:val="32"/>
          <w:szCs w:val="32"/>
          <w:lang w:val="en-US" w:eastAsia="zh-CN"/>
        </w:rPr>
        <w:t>三</w:t>
      </w:r>
      <w:r>
        <w:rPr>
          <w:rFonts w:ascii="方正仿宋简体" w:eastAsia="方正仿宋简体" w:cs="方正仿宋简体" w:hint="eastAsia"/>
          <w:b/>
          <w:bCs/>
          <w:sz w:val="32"/>
          <w:szCs w:val="32"/>
        </w:rPr>
        <w:t>、商务要求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1、应标供应商承诺：以上价格含税金和车辆租金、租用车辆期间产生的燃油费、充电费、高速公路通行费、公路通行费、停车费、驾驶员工资、车辆保险、驾乘保险、维修费、车辆保养、正常磨损维修、车辆清洁、年审等所有与车辆相关的费用。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2、合同签订日期：应标人承诺自成交通知书发出10天内与采购人签订合同。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3、付款条件。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（1）结算周期：双方以季作为结算周期。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（2）数量核对：每季结束后5个工作日内，应标人提交《</w:t>
      </w:r>
      <w:r>
        <w:rPr>
          <w:rFonts w:ascii="方正仿宋简体" w:eastAsia="方正仿宋简体" w:cs="方正仿宋简体"/>
          <w:sz w:val="32"/>
          <w:szCs w:val="32"/>
          <w:lang w:val="en-US" w:eastAsia="zh-CN"/>
        </w:rPr>
        <w:t>季</w:t>
      </w: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度租赁车辆结算清单》，采购人5个工作日内核对确认，出现异议需书面提出。</w:t>
      </w:r>
    </w:p>
    <w:p>
      <w:pPr>
        <w:ind w:firstLineChars="200" w:firstLine="640"/>
        <w:jc w:val="left"/>
        <w:rPr>
          <w:rFonts w:ascii="方正仿宋简体" w:eastAsia="方正仿宋简体" w:cs="方正仿宋简体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（3）付款时限：在《季度租赁车辆结算清单》确认后，采购人收到成交供应商开具合格增值税发票10个工作日内，将上一个季度租车费用通过银行转账至成交供应商指定账户。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4.成交供应商应应当遵守安全和保密规定，对需求方信息和租赁信息采取保密措施，不得对外泄露租赁信息。如因成交供应商应故意或过失导致失泄密，后果由成交供应商应承担。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b/>
          <w:bCs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b/>
          <w:bCs/>
          <w:sz w:val="32"/>
          <w:szCs w:val="32"/>
          <w:lang w:val="en-US" w:eastAsia="zh-CN"/>
        </w:rPr>
        <w:t>四</w:t>
      </w:r>
      <w:r>
        <w:rPr>
          <w:rFonts w:ascii="方正仿宋简体" w:eastAsia="方正仿宋简体" w:cs="方正仿宋简体" w:hint="eastAsia"/>
          <w:b/>
          <w:bCs/>
          <w:sz w:val="32"/>
          <w:szCs w:val="32"/>
          <w:lang w:eastAsia="zh-CN"/>
        </w:rPr>
        <w:t>、</w:t>
      </w:r>
      <w:r>
        <w:rPr>
          <w:rFonts w:ascii="方正仿宋简体" w:eastAsia="方正仿宋简体" w:cs="方正仿宋简体" w:hint="eastAsia"/>
          <w:b/>
          <w:bCs/>
          <w:sz w:val="32"/>
          <w:szCs w:val="32"/>
          <w:lang w:val="en-US" w:eastAsia="zh-CN"/>
        </w:rPr>
        <w:t>说明。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1、 带</w:t>
      </w:r>
      <w:r>
        <w:rPr>
          <w:rFonts w:ascii="方正仿宋简体" w:eastAsia="方正仿宋简体" w:cs="方正仿宋简体" w:hint="eastAsia"/>
          <w:b/>
          <w:bCs/>
          <w:sz w:val="32"/>
          <w:szCs w:val="32"/>
        </w:rPr>
        <w:t>▲</w:t>
      </w: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的车辆技术参数要求、服务要求、商务要求是实质性要求，投标人应完全响应，否则废标，如果存在虚假响应或者是虚假承诺，由此造成的一切后果由应标人承担。</w:t>
      </w:r>
    </w:p>
    <w:p>
      <w:pPr>
        <w:ind w:firstLineChars="200" w:firstLine="640"/>
        <w:jc w:val="left"/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2. 投标人必须在响应文件中对技术参数要求、服务要求、商务要求逐条明确回复，承诺内容须达到本次采购项目要求，否则废标。</w:t>
      </w:r>
    </w:p>
    <w:p>
      <w:pPr>
        <w:ind w:firstLineChars="200" w:firstLine="640"/>
        <w:jc w:val="left"/>
        <w:rPr>
          <w:rFonts w:ascii="方正仿宋简体" w:eastAsia="方正仿宋简体" w:cs="方正仿宋简体"/>
          <w:sz w:val="32"/>
          <w:szCs w:val="32"/>
          <w:lang w:val="en-US" w:eastAsia="zh-CN"/>
        </w:rPr>
      </w:pPr>
      <w:r>
        <w:rPr>
          <w:rFonts w:ascii="方正仿宋简体" w:eastAsia="方正仿宋简体" w:cs="方正仿宋简体" w:hint="eastAsia"/>
          <w:sz w:val="32"/>
          <w:szCs w:val="32"/>
          <w:lang w:val="en-US" w:eastAsia="zh-CN"/>
        </w:rPr>
        <w:t>3、投标人应编制实施组织方案、售后服务和应急保障服务方案，在评审中将对上述方案进行评审加分。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39"/>
        <w:jc w:val="both"/>
        <w:textAlignment w:val="auto"/>
        <w:rPr>
          <w:rFonts w:ascii="方正仿宋_GBK" w:eastAsia="方正仿宋_GBK" w:hint="eastAsia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简体">
    <w:panose1 w:val="02010601030101010101"/>
    <w:charset w:val="86"/>
    <w:family w:val="script"/>
    <w:pitch w:val="variable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variable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variable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30"/>
  <w:doNotDisplayPageBoundaries/>
  <w:bordersDoNotSurroundHeader w:val="0"/>
  <w:bordersDoNotSurroundFooter w:val="0"/>
  <w:defaultTabStop w:val="420"/>
  <w:drawingGridHorizontalSpacing w:val="11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Body Text"/>
    <w:basedOn w:val="0"/>
    <w:rPr>
      <w:rFonts w:ascii="宋体" w:cs="宋体" w:hAnsi="宋体"/>
    </w:rPr>
  </w:style>
  <w:style w:type="paragraph" w:styleId="16">
    <w:name w:val="Plain Text"/>
    <w:next w:val="17"/>
    <w:pPr>
      <w:widowControl w:val="0"/>
      <w:jc w:val="both"/>
    </w:pPr>
    <w:rPr>
      <w:rFonts w:ascii="宋体" w:eastAsia="宋体" w:cs="Times New Roman"/>
      <w:kern w:val="2"/>
      <w:sz w:val="21"/>
      <w:szCs w:val="21"/>
      <w:lang w:val="en-US" w:eastAsia="zh-CN" w:bidi="ar-SA"/>
    </w:rPr>
  </w:style>
  <w:style w:type="paragraph" w:customStyle="1" w:styleId="17">
    <w:name w:val="样式 18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18">
    <w:name w:val="样式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19">
    <w:name w:val="样式 1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20">
    <w:name w:val="样式 2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21">
    <w:name w:val="样式 3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22">
    <w:name w:val="样式 4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23">
    <w:name w:val="样式 5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24">
    <w:name w:val="样式 6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25">
    <w:name w:val="样式 7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26">
    <w:name w:val="样式 8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27">
    <w:name w:val="样式 9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28">
    <w:name w:val="样式 10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29">
    <w:name w:val="样式 11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30">
    <w:name w:val="样式 12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31">
    <w:name w:val="样式 13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32">
    <w:name w:val="样式 14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33">
    <w:name w:val="样式 15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34">
    <w:name w:val="样式 16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35">
    <w:name w:val="样式 17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36">
    <w:name w:val="样式 19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37">
    <w:name w:val="样式 20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38">
    <w:name w:val="样式 21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39">
    <w:name w:val="样式 22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40">
    <w:name w:val="样式 23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41">
    <w:name w:val="样式 24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42">
    <w:name w:val="样式 25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43">
    <w:name w:val="样式 26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44">
    <w:name w:val="样式 27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45">
    <w:name w:val="样式 28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46">
    <w:name w:val="样式 29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47">
    <w:name w:val="样式 30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48">
    <w:name w:val="样式 31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49">
    <w:name w:val="样式 32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50">
    <w:name w:val="样式 33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51">
    <w:name w:val="样式 34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52">
    <w:name w:val="样式 35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53">
    <w:name w:val="样式 36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54">
    <w:name w:val="样式 37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55">
    <w:name w:val="样式 38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56">
    <w:name w:val="样式 39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57">
    <w:name w:val="样式 40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58">
    <w:name w:val="样式 41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59">
    <w:name w:val="样式 42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60">
    <w:name w:val="样式 43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61">
    <w:name w:val="样式 44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62">
    <w:name w:val="样式 45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63">
    <w:name w:val="样式 46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64">
    <w:name w:val="样式 47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65">
    <w:name w:val="样式 48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66">
    <w:name w:val="样式 49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67">
    <w:name w:val="样式 50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68">
    <w:name w:val="样式 51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69">
    <w:name w:val="样式 52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70">
    <w:name w:val="样式 53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71">
    <w:name w:val="样式 54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72">
    <w:name w:val="样式 55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73">
    <w:name w:val="样式 56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74">
    <w:name w:val="样式 57 11 磅"/>
    <w:pPr>
      <w:adjustRightInd w:val="0"/>
      <w:snapToGrid w:val="0"/>
      <w:spacing w:after="200"/>
    </w:pPr>
    <w:rPr>
      <w:rFonts w:ascii="宋体" w:eastAsia="微软雅黑" w:cs="宋体" w:hAnsi="宋体"/>
      <w:kern w:val="0"/>
      <w:sz w:val="22"/>
      <w:szCs w:val="22"/>
      <w:lang w:val="en-US" w:eastAsia="zh-CN" w:bidi="ar-SA"/>
    </w:rPr>
  </w:style>
  <w:style w:type="paragraph" w:customStyle="1" w:styleId="75">
    <w:name w:val="样式 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6">
    <w:name w:val="样式 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7">
    <w:name w:val="样式 1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8">
    <w:name w:val="样式 2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9">
    <w:name w:val="样式 58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80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1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2">
    <w:name w:val="样式 59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83">
    <w:name w:val="样式 2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4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5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6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7">
    <w:name w:val="样式 60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88">
    <w:name w:val="样式 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9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90">
    <w:name w:val="样式 1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91">
    <w:name w:val="样式 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2">
    <w:name w:val="样式 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3">
    <w:name w:val="样式 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4">
    <w:name w:val="样式 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5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6">
    <w:name w:val="样式 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7">
    <w:name w:val="样式 61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  <w:style w:type="paragraph" w:customStyle="1" w:styleId="98">
    <w:name w:val="样式 62 11 磅"/>
    <w:pPr>
      <w:adjustRightInd w:val="0"/>
      <w:snapToGrid w:val="0"/>
      <w:spacing w:after="200"/>
    </w:pPr>
    <w:rPr>
      <w:rFonts w:ascii="Tahoma" w:eastAsia="微软雅黑" w:cs="Arial" w:hAnsi="Tahoma"/>
      <w:kern w:val="0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198</TotalTime>
  <Application>Yozo_Office</Application>
  <Pages>5</Pages>
  <Words>1874</Words>
  <Characters>1973</Characters>
  <Lines>237</Lines>
  <Paragraphs>110</Paragraphs>
  <CharactersWithSpaces>1977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张鹏举</dc:creator>
  <cp:lastModifiedBy>陈显铁</cp:lastModifiedBy>
  <cp:revision>0</cp:revision>
  <dcterms:created xsi:type="dcterms:W3CDTF">2025-09-03T06:11:00Z</dcterms:created>
  <dcterms:modified xsi:type="dcterms:W3CDTF">2025-12-15T06:43:20Z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2052-12.1.0.23542</vt:lpwstr>
  </property>
  <property fmtid="{D5CDD505-2E9C-101B-9397-08002B2CF9AE}" pid="3" name="ICV">
    <vt:lpwstr>CA230A6A684446878AA175F64C44992C_13</vt:lpwstr>
  </property>
  <property fmtid="{D5CDD505-2E9C-101B-9397-08002B2CF9AE}" pid="4" name="KSOTemplateDocerSaveRecord">
    <vt:lpwstr>eyJoZGlkIjoiNjk2ZTA2YmQyY2FiNjhmYTM1ZDkzMWY0YmY5Mjc4ZjMiLCJ1c2VySWQiOiI2MjkxMTEyMjgifQ==</vt:lpwstr>
  </property>
</Properties>
</file>