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widowControl/>
        <w:adjustRightInd w:val="0"/>
        <w:snapToGrid w:val="0"/>
        <w:spacing w:line="600" w:lineRule="atLeast"/>
        <w:jc w:val="center"/>
        <w:rPr>
          <w:rFonts w:ascii="方正小标宋_GBK" w:eastAsia="方正小标宋_GBK" w:cs="宋体"/>
          <w:kern w:val="0"/>
          <w:sz w:val="44"/>
          <w:szCs w:val="44"/>
        </w:rPr>
      </w:pPr>
      <w:bookmarkStart w:id="0" w:name="_GoBack"/>
      <w:bookmarkEnd w:id="0"/>
      <w:r>
        <w:rPr>
          <w:rFonts w:ascii="方正小标宋_GBK" w:eastAsia="方正小标宋_GBK" w:cs="宋体" w:hint="eastAsia"/>
          <w:kern w:val="0"/>
          <w:sz w:val="44"/>
          <w:szCs w:val="44"/>
        </w:rPr>
        <w:t>钦州港海关202</w:t>
      </w:r>
      <w:r>
        <w:rPr>
          <w:rFonts w:ascii="方正小标宋_GBK" w:eastAsia="方正小标宋_GBK" w:cs="宋体"/>
          <w:kern w:val="0"/>
          <w:sz w:val="44"/>
          <w:szCs w:val="44"/>
        </w:rPr>
        <w:t>6-2027</w:t>
      </w:r>
      <w:r>
        <w:rPr>
          <w:rFonts w:ascii="方正小标宋_GBK" w:eastAsia="方正小标宋_GBK" w:cs="宋体" w:hint="eastAsia"/>
          <w:kern w:val="0"/>
          <w:sz w:val="44"/>
          <w:szCs w:val="44"/>
        </w:rPr>
        <w:t>年度公务车辆定点</w:t>
      </w:r>
    </w:p>
    <w:p>
      <w:pPr>
        <w:widowControl/>
        <w:adjustRightInd w:val="0"/>
        <w:snapToGrid w:val="0"/>
        <w:spacing w:line="600" w:lineRule="atLeast"/>
        <w:jc w:val="center"/>
        <w:rPr>
          <w:rFonts w:ascii="方正小标宋_GBK" w:eastAsia="方正小标宋_GBK" w:cs="宋体" w:hint="eastAsia"/>
          <w:kern w:val="0"/>
          <w:sz w:val="44"/>
          <w:szCs w:val="44"/>
        </w:rPr>
      </w:pPr>
      <w:r>
        <w:rPr>
          <w:rFonts w:ascii="方正小标宋_GBK" w:eastAsia="方正小标宋_GBK" w:cs="宋体" w:hint="eastAsia"/>
          <w:kern w:val="0"/>
          <w:sz w:val="44"/>
          <w:szCs w:val="44"/>
        </w:rPr>
        <w:t>维修保养服务采购需求</w:t>
      </w:r>
    </w:p>
    <w:p>
      <w:pPr>
        <w:widowControl/>
        <w:adjustRightInd w:val="0"/>
        <w:snapToGrid w:val="0"/>
        <w:spacing w:line="560" w:lineRule="atLeast"/>
        <w:ind w:left="0" w:firstLineChars="200" w:firstLine="640"/>
        <w:jc w:val="left"/>
        <w:rPr>
          <w:rFonts w:ascii="Times New Roman" w:eastAsia="方正黑体_GBK" w:cs="宋体" w:hAnsi="Times New Roman"/>
          <w:b/>
          <w:bCs/>
          <w:kern w:val="0"/>
          <w:sz w:val="32"/>
          <w:szCs w:val="32"/>
        </w:rPr>
      </w:pPr>
    </w:p>
    <w:p>
      <w:pPr>
        <w:widowControl/>
        <w:adjustRightInd w:val="0"/>
        <w:snapToGrid w:val="0"/>
        <w:spacing w:line="560" w:lineRule="atLeast"/>
        <w:ind w:left="0" w:firstLineChars="200" w:firstLine="640"/>
        <w:jc w:val="left"/>
        <w:rPr>
          <w:rFonts w:ascii="Times New Roman" w:eastAsia="方正仿宋_GBK" w:cs="宋体" w:hAnsi="Times New Roman"/>
          <w:kern w:val="0"/>
          <w:sz w:val="32"/>
          <w:szCs w:val="32"/>
        </w:rPr>
      </w:pPr>
      <w:r>
        <w:rPr>
          <w:rFonts w:ascii="Times New Roman" w:eastAsia="方正黑体_GBK" w:cs="宋体" w:hAnsi="Times New Roman" w:hint="eastAsia"/>
          <w:b/>
          <w:bCs/>
          <w:kern w:val="0"/>
          <w:sz w:val="32"/>
          <w:szCs w:val="32"/>
        </w:rPr>
        <w:t>一、项目名称</w:t>
      </w:r>
      <w:r>
        <w:rPr>
          <w:rFonts w:ascii="Times New Roman" w:eastAsia="方正黑体_GBK" w:cs="宋体" w:hAnsi="Times New Roman" w:hint="eastAsia"/>
          <w:kern w:val="0"/>
          <w:sz w:val="32"/>
          <w:szCs w:val="32"/>
        </w:rPr>
        <w:t>：</w:t>
      </w:r>
      <w:r>
        <w:rPr>
          <w:rFonts w:ascii="Times New Roman" w:eastAsia="方正仿宋_GBK" w:cs="宋体" w:hAnsi="Times New Roman"/>
          <w:kern w:val="0"/>
          <w:sz w:val="32"/>
          <w:szCs w:val="32"/>
        </w:rPr>
        <w:t>钦州港海关2026-2027年度公务车辆定点维修保养服务采购项目</w:t>
      </w:r>
    </w:p>
    <w:p>
      <w:pPr>
        <w:widowControl/>
        <w:adjustRightInd w:val="0"/>
        <w:snapToGrid w:val="0"/>
        <w:spacing w:line="560" w:lineRule="atLeast"/>
        <w:ind w:left="0" w:firstLineChars="200" w:firstLine="640"/>
        <w:jc w:val="left"/>
        <w:rPr>
          <w:rFonts w:ascii="Times New Roman" w:eastAsia="方正仿宋_GBK" w:cs="宋体" w:hAnsi="Times New Roman"/>
          <w:spacing w:val="0"/>
          <w:sz w:val="28"/>
          <w:szCs w:val="28"/>
          <w:bdr w:val="none" w:sz="0" w:space="0" w:color="auto"/>
          <w:shd w:val="clear" w:color="auto" w:fill="FFFFFF"/>
          <w:lang w:bidi="ar-SA"/>
        </w:rPr>
      </w:pPr>
      <w:r>
        <w:rPr>
          <w:rFonts w:ascii="Times New Roman" w:eastAsia="方正黑体_GBK" w:cs="宋体" w:hAnsi="Times New Roman" w:hint="eastAsia"/>
          <w:b/>
          <w:bCs/>
          <w:kern w:val="0"/>
          <w:sz w:val="32"/>
          <w:szCs w:val="32"/>
        </w:rPr>
        <w:t>二、预算</w:t>
      </w:r>
      <w:r>
        <w:rPr>
          <w:rFonts w:ascii="Times New Roman" w:eastAsia="方正黑体_GBK" w:cs="宋体" w:hAnsi="Times New Roman"/>
          <w:b/>
          <w:bCs/>
          <w:kern w:val="0"/>
          <w:sz w:val="32"/>
          <w:szCs w:val="32"/>
        </w:rPr>
        <w:t>金额</w:t>
      </w:r>
      <w:r>
        <w:rPr>
          <w:rFonts w:ascii="Times New Roman" w:eastAsia="方正黑体_GBK" w:cs="宋体" w:hAnsi="Times New Roman" w:hint="eastAsia"/>
          <w:b/>
          <w:bCs/>
          <w:kern w:val="0"/>
          <w:sz w:val="32"/>
          <w:szCs w:val="32"/>
        </w:rPr>
        <w:t>：</w:t>
      </w:r>
      <w:r>
        <w:rPr>
          <w:rFonts w:ascii="Times New Roman" w:eastAsia="方正仿宋_GBK" w:cs="宋体" w:hAnsi="Times New Roman"/>
          <w:bCs/>
          <w:kern w:val="0"/>
          <w:sz w:val="32"/>
          <w:szCs w:val="32"/>
        </w:rPr>
        <w:t>15万元</w:t>
      </w:r>
      <w:r>
        <w:rPr>
          <w:rFonts w:ascii="Times New Roman" w:eastAsia="方正仿宋_GBK" w:hAnsi="Times New Roman" w:hint="eastAsia"/>
          <w:sz w:val="28"/>
          <w:szCs w:val="28"/>
        </w:rPr>
        <w:t>（</w:t>
      </w:r>
      <w:r>
        <w:rPr>
          <w:rFonts w:ascii="Times New Roman" w:eastAsia="方正仿宋_GBK" w:cs="宋体" w:hAnsi="Times New Roman" w:hint="eastAsia"/>
          <w:spacing w:val="0"/>
          <w:sz w:val="28"/>
          <w:szCs w:val="28"/>
          <w:bdr w:val="none" w:sz="0" w:space="0" w:color="auto"/>
          <w:shd w:val="clear" w:color="auto" w:fill="FFFFFF"/>
          <w:lang w:bidi="ar-SA"/>
        </w:rPr>
        <w:t>最终结算金额根据服务合同确定）</w:t>
      </w:r>
    </w:p>
    <w:p>
      <w:pPr>
        <w:widowControl/>
        <w:adjustRightInd w:val="0"/>
        <w:snapToGrid w:val="0"/>
        <w:spacing w:line="560" w:lineRule="atLeast"/>
        <w:ind w:left="0" w:firstLineChars="200" w:firstLine="640"/>
        <w:jc w:val="left"/>
        <w:rPr>
          <w:rFonts w:ascii="Times New Roman" w:eastAsia="方正黑体_GBK" w:cs="宋体" w:hAnsi="Times New Roman" w:hint="eastAsia"/>
          <w:kern w:val="0"/>
          <w:sz w:val="32"/>
          <w:szCs w:val="32"/>
        </w:rPr>
      </w:pPr>
      <w:r>
        <w:rPr>
          <w:rFonts w:ascii="Times New Roman" w:eastAsia="方正黑体_GBK" w:cs="宋体" w:hAnsi="Times New Roman" w:hint="eastAsia"/>
          <w:kern w:val="0"/>
          <w:sz w:val="32"/>
          <w:szCs w:val="32"/>
        </w:rPr>
        <w:t>三</w:t>
      </w:r>
      <w:r>
        <w:rPr>
          <w:rFonts w:ascii="Times New Roman" w:eastAsia="方正黑体_GBK" w:cs="宋体" w:hAnsi="Times New Roman" w:hint="eastAsia"/>
          <w:b/>
          <w:bCs/>
          <w:kern w:val="0"/>
          <w:sz w:val="32"/>
          <w:szCs w:val="32"/>
        </w:rPr>
        <w:t>、采购需求</w:t>
      </w:r>
      <w:r>
        <w:rPr>
          <w:rFonts w:ascii="Times New Roman" w:eastAsia="方正黑体_GBK" w:cs="宋体" w:hAnsi="Times New Roman" w:hint="eastAsia"/>
          <w:kern w:val="0"/>
          <w:sz w:val="32"/>
          <w:szCs w:val="32"/>
        </w:rPr>
        <w:t>：</w:t>
      </w:r>
    </w:p>
    <w:p>
      <w:pPr>
        <w:pStyle w:val="19"/>
        <w:widowControl/>
        <w:adjustRightInd w:val="0"/>
        <w:snapToGrid w:val="0"/>
        <w:spacing w:line="560" w:lineRule="atLeast"/>
        <w:ind w:firstLineChars="200" w:firstLine="640"/>
        <w:rPr>
          <w:rFonts w:ascii="Times New Roman" w:eastAsia="方正仿宋_GBK" w:cs="宋体" w:hAnsi="Times New Roman"/>
          <w:kern w:val="0"/>
          <w:sz w:val="32"/>
          <w:szCs w:val="32"/>
        </w:rPr>
      </w:pPr>
      <w:r>
        <w:rPr>
          <w:rFonts w:ascii="Times New Roman" w:eastAsia="方正仿宋_GBK" w:cs="宋体" w:hAnsi="Times New Roman"/>
          <w:kern w:val="0"/>
          <w:sz w:val="32"/>
          <w:szCs w:val="32"/>
        </w:rPr>
        <w:t>按照相关规定和要求，本着节约、择优、就近的原则，</w:t>
      </w:r>
      <w:r>
        <w:rPr>
          <w:rFonts w:ascii="Times New Roman" w:eastAsia="方正仿宋_GBK" w:cs="宋体" w:hAnsi="Times New Roman" w:hint="eastAsia"/>
          <w:kern w:val="0"/>
          <w:sz w:val="32"/>
          <w:szCs w:val="32"/>
        </w:rPr>
        <w:t>确定</w:t>
      </w:r>
      <w:r>
        <w:rPr>
          <w:rFonts w:ascii="Times New Roman" w:eastAsia="方正仿宋_GBK" w:cs="宋体" w:hAnsi="Times New Roman"/>
          <w:kern w:val="0"/>
          <w:sz w:val="32"/>
          <w:szCs w:val="32"/>
        </w:rPr>
        <w:t>钦州港海关2026-2027年度公务车辆定点维修保养服务供应商2家，</w:t>
      </w:r>
      <w:r>
        <w:rPr>
          <w:rFonts w:ascii="Times New Roman" w:eastAsia="方正仿宋_GBK" w:cs="宋体" w:hAnsi="Times New Roman" w:hint="eastAsia"/>
          <w:kern w:val="0"/>
          <w:sz w:val="32"/>
          <w:szCs w:val="32"/>
        </w:rPr>
        <w:t>钦州市</w:t>
      </w:r>
      <w:r>
        <w:rPr>
          <w:rFonts w:ascii="Times New Roman" w:eastAsia="方正仿宋_GBK" w:cs="宋体" w:hAnsi="Times New Roman"/>
          <w:kern w:val="0"/>
          <w:sz w:val="32"/>
          <w:szCs w:val="32"/>
        </w:rPr>
        <w:t>区及港区各1家，负责钦州港海关公务车辆的故障维修、日常保养、轮胎更换养护等服务。</w:t>
      </w:r>
    </w:p>
    <w:p>
      <w:pPr>
        <w:pStyle w:val="19"/>
        <w:widowControl/>
        <w:adjustRightInd w:val="0"/>
        <w:snapToGrid w:val="0"/>
        <w:spacing w:line="560" w:lineRule="atLeast"/>
        <w:ind w:firstLineChars="200" w:firstLine="640"/>
        <w:rPr>
          <w:rFonts w:ascii="Times New Roman" w:eastAsia="方正仿宋_GBK" w:cs="宋体" w:hAnsi="Times New Roman"/>
          <w:kern w:val="0"/>
          <w:sz w:val="32"/>
          <w:szCs w:val="32"/>
        </w:rPr>
      </w:pPr>
      <w:r>
        <w:rPr>
          <w:rFonts w:ascii="Times New Roman" w:eastAsia="方正仿宋_GBK" w:cs="宋体" w:hAnsi="Times New Roman"/>
          <w:b/>
          <w:bCs/>
          <w:kern w:val="0"/>
          <w:sz w:val="32"/>
          <w:szCs w:val="32"/>
        </w:rPr>
        <w:t>（一）服务</w:t>
      </w:r>
      <w:r>
        <w:rPr>
          <w:rFonts w:ascii="Times New Roman" w:eastAsia="方正仿宋_GBK" w:cs="宋体" w:hAnsi="Times New Roman" w:hint="eastAsia"/>
          <w:b/>
          <w:bCs/>
          <w:kern w:val="0"/>
          <w:sz w:val="32"/>
          <w:szCs w:val="32"/>
        </w:rPr>
        <w:t>要求:</w:t>
      </w:r>
      <w:r>
        <w:rPr>
          <w:rFonts w:ascii="Times New Roman" w:eastAsia="方正仿宋_GBK" w:cs="宋体" w:hAnsi="Times New Roman" w:hint="eastAsia"/>
          <w:kern w:val="0"/>
          <w:sz w:val="32"/>
          <w:szCs w:val="32"/>
        </w:rPr>
        <w:t xml:space="preserve"> </w:t>
      </w:r>
    </w:p>
    <w:p>
      <w:pPr>
        <w:pStyle w:val="19"/>
        <w:widowControl/>
        <w:adjustRightInd w:val="0"/>
        <w:snapToGrid w:val="0"/>
        <w:spacing w:line="560" w:lineRule="atLeast"/>
        <w:ind w:left="0" w:firstLineChars="200" w:firstLine="640"/>
        <w:rPr>
          <w:rFonts w:ascii="Times New Roman" w:eastAsia="方正仿宋_GBK" w:cs="宋体" w:hAnsi="Times New Roman" w:hint="eastAsia"/>
          <w:kern w:val="0"/>
          <w:sz w:val="32"/>
          <w:szCs w:val="32"/>
          <w:bdr w:val="none" w:sz="0" w:space="0" w:color="auto"/>
        </w:rPr>
      </w:pPr>
      <w:r>
        <w:rPr>
          <w:rFonts w:ascii="Times New Roman" w:eastAsia="方正仿宋_GBK" w:cs="宋体" w:hAnsi="Times New Roman" w:hint="eastAsia"/>
          <w:kern w:val="0"/>
          <w:sz w:val="32"/>
          <w:szCs w:val="32"/>
          <w:bdr w:val="none" w:sz="0" w:space="0" w:color="auto"/>
        </w:rPr>
        <w:t>1、提供每天24小时维修服务保障，设立应急电话，实行24小时专人值班制度；</w:t>
      </w:r>
    </w:p>
    <w:p>
      <w:pPr>
        <w:pStyle w:val="19"/>
        <w:widowControl/>
        <w:adjustRightInd w:val="0"/>
        <w:snapToGrid w:val="0"/>
        <w:spacing w:line="560" w:lineRule="atLeast"/>
        <w:ind w:left="0" w:firstLineChars="200" w:firstLine="640"/>
        <w:rPr>
          <w:rFonts w:ascii="Times New Roman" w:eastAsia="方正仿宋_GBK" w:cs="宋体" w:hAnsi="Times New Roman" w:hint="eastAsia"/>
          <w:kern w:val="0"/>
          <w:sz w:val="32"/>
          <w:szCs w:val="32"/>
          <w:bdr w:val="none" w:sz="0" w:space="0" w:color="auto"/>
        </w:rPr>
      </w:pPr>
      <w:r>
        <w:rPr>
          <w:rFonts w:ascii="Times New Roman" w:eastAsia="方正仿宋_GBK" w:cs="宋体" w:hAnsi="Times New Roman" w:hint="eastAsia"/>
          <w:kern w:val="0"/>
          <w:sz w:val="32"/>
          <w:szCs w:val="32"/>
          <w:bdr w:val="none" w:sz="0" w:space="0" w:color="auto"/>
        </w:rPr>
        <w:t>2、24小时免费且2小时内到达现场紧急救援；</w:t>
      </w:r>
    </w:p>
    <w:p>
      <w:pPr>
        <w:pStyle w:val="19"/>
        <w:widowControl/>
        <w:adjustRightInd w:val="0"/>
        <w:snapToGrid w:val="0"/>
        <w:spacing w:line="560" w:lineRule="atLeast"/>
        <w:ind w:left="0" w:firstLineChars="200" w:firstLine="640"/>
        <w:rPr>
          <w:rFonts w:ascii="Times New Roman" w:eastAsia="方正仿宋_GBK" w:cs="宋体" w:hAnsi="Times New Roman" w:hint="eastAsia"/>
          <w:kern w:val="0"/>
          <w:sz w:val="32"/>
          <w:szCs w:val="32"/>
          <w:bdr w:val="none" w:sz="0" w:space="0" w:color="auto"/>
        </w:rPr>
      </w:pPr>
      <w:r>
        <w:rPr>
          <w:rFonts w:ascii="Times New Roman" w:eastAsia="方正仿宋_GBK" w:cs="宋体" w:hAnsi="Times New Roman" w:hint="eastAsia"/>
          <w:kern w:val="0"/>
          <w:sz w:val="32"/>
          <w:szCs w:val="32"/>
          <w:bdr w:val="none" w:sz="0" w:space="0" w:color="auto"/>
        </w:rPr>
        <w:t>3、应采购人的要求提供免费上门接送故障车辆服务；</w:t>
      </w:r>
    </w:p>
    <w:p>
      <w:pPr>
        <w:pStyle w:val="19"/>
        <w:widowControl/>
        <w:adjustRightInd w:val="0"/>
        <w:snapToGrid w:val="0"/>
        <w:spacing w:line="560" w:lineRule="atLeast"/>
        <w:ind w:left="0" w:firstLineChars="200" w:firstLine="640"/>
        <w:rPr>
          <w:rFonts w:ascii="Times New Roman" w:eastAsia="方正仿宋_GBK" w:cs="宋体" w:hAnsi="Times New Roman" w:hint="eastAsia"/>
          <w:kern w:val="0"/>
          <w:sz w:val="32"/>
          <w:szCs w:val="32"/>
          <w:bdr w:val="none" w:sz="0" w:space="0" w:color="auto"/>
        </w:rPr>
      </w:pPr>
      <w:r>
        <w:rPr>
          <w:rFonts w:ascii="Times New Roman" w:eastAsia="方正仿宋_GBK" w:cs="宋体" w:hAnsi="Times New Roman" w:hint="eastAsia"/>
          <w:kern w:val="0"/>
          <w:sz w:val="32"/>
          <w:szCs w:val="32"/>
          <w:bdr w:val="none" w:sz="0" w:space="0" w:color="auto"/>
        </w:rPr>
        <w:t>4、建立车辆详细维修档案，提供日常免费保养和技术咨询培训服务，确保车辆具有良好状况；</w:t>
      </w:r>
    </w:p>
    <w:p>
      <w:pPr>
        <w:pStyle w:val="19"/>
        <w:widowControl/>
        <w:adjustRightInd w:val="0"/>
        <w:snapToGrid w:val="0"/>
        <w:spacing w:line="560" w:lineRule="atLeast"/>
        <w:ind w:left="0" w:firstLineChars="200" w:firstLine="640"/>
        <w:rPr>
          <w:rFonts w:ascii="Times New Roman" w:eastAsia="方正仿宋_GBK" w:cs="宋体" w:hAnsi="Times New Roman" w:hint="eastAsia"/>
          <w:kern w:val="0"/>
          <w:sz w:val="32"/>
          <w:szCs w:val="32"/>
          <w:bdr w:val="none" w:sz="0" w:space="0" w:color="auto"/>
        </w:rPr>
      </w:pPr>
      <w:r>
        <w:rPr>
          <w:rFonts w:ascii="Times New Roman" w:eastAsia="方正仿宋_GBK" w:cs="宋体" w:hAnsi="Times New Roman" w:hint="eastAsia"/>
          <w:kern w:val="0"/>
          <w:sz w:val="32"/>
          <w:szCs w:val="32"/>
          <w:bdr w:val="none" w:sz="0" w:space="0" w:color="auto"/>
        </w:rPr>
        <w:t>5、所采用的零配件等材料必须符合国家或部颁标准和行业标准以及汽车维修相关标准；</w:t>
      </w:r>
    </w:p>
    <w:p>
      <w:pPr>
        <w:pStyle w:val="19"/>
        <w:widowControl/>
        <w:adjustRightInd w:val="0"/>
        <w:snapToGrid w:val="0"/>
        <w:spacing w:line="560" w:lineRule="atLeast"/>
        <w:ind w:left="0" w:firstLineChars="200" w:firstLine="640"/>
        <w:rPr>
          <w:rFonts w:ascii="Times New Roman" w:eastAsia="方正仿宋_GBK" w:cs="宋体" w:hAnsi="Times New Roman" w:hint="eastAsia"/>
          <w:kern w:val="0"/>
          <w:sz w:val="32"/>
          <w:szCs w:val="32"/>
          <w:bdr w:val="none" w:sz="0" w:space="0" w:color="auto"/>
        </w:rPr>
      </w:pPr>
      <w:r>
        <w:rPr>
          <w:rFonts w:ascii="Times New Roman" w:eastAsia="方正仿宋_GBK" w:cs="宋体" w:hAnsi="Times New Roman" w:hint="eastAsia"/>
          <w:kern w:val="0"/>
          <w:sz w:val="32"/>
          <w:szCs w:val="32"/>
          <w:bdr w:val="none" w:sz="0" w:space="0" w:color="auto"/>
        </w:rPr>
        <w:t>6、为完工出厂车辆提供免费清洁、吸尘服务等。</w:t>
      </w:r>
    </w:p>
    <w:p>
      <w:pPr>
        <w:pStyle w:val="19"/>
        <w:widowControl/>
        <w:adjustRightInd w:val="0"/>
        <w:snapToGrid w:val="0"/>
        <w:spacing w:line="560" w:lineRule="atLeast"/>
        <w:ind w:firstLineChars="200" w:firstLine="640"/>
        <w:rPr>
          <w:rFonts w:ascii="Times New Roman" w:eastAsia="方正仿宋_GBK" w:cs="宋体" w:hAnsi="Times New Roman"/>
          <w:b/>
          <w:bCs/>
          <w:kern w:val="0"/>
          <w:sz w:val="32"/>
          <w:szCs w:val="32"/>
          <w:bdr w:val="none" w:sz="0" w:space="0" w:color="auto"/>
        </w:rPr>
      </w:pPr>
      <w:r>
        <w:rPr>
          <w:rFonts w:ascii="Times New Roman" w:eastAsia="方正仿宋_GBK" w:cs="宋体" w:hAnsi="Times New Roman"/>
          <w:b/>
          <w:bCs/>
          <w:kern w:val="0"/>
          <w:sz w:val="32"/>
          <w:szCs w:val="32"/>
          <w:bdr w:val="none" w:sz="0" w:space="0" w:color="auto"/>
        </w:rPr>
        <w:t>（二）报价要求：</w:t>
      </w:r>
    </w:p>
    <w:p>
      <w:pPr>
        <w:pStyle w:val="19"/>
        <w:widowControl/>
        <w:adjustRightInd w:val="0"/>
        <w:snapToGrid w:val="0"/>
        <w:spacing w:line="560" w:lineRule="atLeast"/>
        <w:ind w:left="0" w:firstLineChars="200" w:firstLine="640"/>
        <w:rPr>
          <w:rFonts w:ascii="Times New Roman" w:eastAsia="方正仿宋_GBK" w:cs="宋体" w:hAnsi="Times New Roman" w:hint="eastAsia"/>
          <w:kern w:val="0"/>
          <w:sz w:val="32"/>
          <w:szCs w:val="32"/>
          <w:bdr w:val="none" w:sz="0" w:space="0" w:color="auto"/>
        </w:rPr>
      </w:pPr>
      <w:r>
        <w:rPr>
          <w:rFonts w:ascii="Times New Roman" w:eastAsia="方正仿宋_GBK" w:cs="宋体" w:hAnsi="Times New Roman" w:hint="eastAsia"/>
          <w:kern w:val="0"/>
          <w:sz w:val="32"/>
          <w:szCs w:val="32"/>
          <w:bdr w:val="none" w:sz="0" w:space="0" w:color="auto"/>
        </w:rPr>
        <w:t xml:space="preserve">各供应商以工时优惠率（％）及维修材料优惠率（％）报价。         </w:t>
      </w:r>
    </w:p>
    <w:p>
      <w:pPr>
        <w:pStyle w:val="19"/>
        <w:widowControl/>
        <w:adjustRightInd w:val="0"/>
        <w:snapToGrid w:val="0"/>
        <w:spacing w:line="560" w:lineRule="atLeast"/>
        <w:ind w:left="0" w:firstLineChars="200" w:firstLine="640"/>
        <w:rPr>
          <w:rFonts w:ascii="方正仿宋_GBK" w:eastAsia="方正仿宋_GBK" w:cs="宋体" w:hint="eastAsia"/>
          <w:kern w:val="0"/>
          <w:sz w:val="32"/>
          <w:szCs w:val="32"/>
        </w:rPr>
      </w:pPr>
      <w:r>
        <w:rPr>
          <w:rFonts w:ascii="Times New Roman" w:eastAsia="方正仿宋_GBK" w:cs="宋体" w:hAnsi="Times New Roman" w:hint="eastAsia"/>
          <w:kern w:val="0"/>
          <w:sz w:val="32"/>
          <w:szCs w:val="32"/>
          <w:bdr w:val="none" w:sz="0" w:space="0" w:color="auto"/>
        </w:rPr>
        <w:t>车辆维修保养结算费用：车辆维修保养费总金额=工时费+维修材料费。工时费=最终工时费价格×（1-工时优惠率）；维修材料费=最终维修材料费价格×（1-维修材料优惠率）。</w:t>
      </w:r>
    </w:p>
    <w:sectPr>
      <w:pgSz w:w="11907" w:h="16840"/>
      <w:pgMar w:top="2098" w:right="1474" w:bottom="1985"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方正黑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character" w:default="1" w:styleId="10">
    <w:name w:val="Default Paragraph Font"/>
  </w:style>
  <w:style w:type="paragraph" w:customStyle="1" w:styleId="15">
    <w:name w:val="样式 10 磅"/>
    <w:pPr>
      <w:widowControl w:val="0"/>
      <w:jc w:val="both"/>
    </w:pPr>
    <w:rPr>
      <w:rFonts w:ascii="Calibri" w:eastAsia="宋体" w:cs="Arial" w:hAnsi="Calibri"/>
      <w:kern w:val="2"/>
      <w:sz w:val="21"/>
      <w:szCs w:val="22"/>
      <w:lang w:val="en-US" w:eastAsia="zh-CN" w:bidi="ar-SA"/>
    </w:rPr>
  </w:style>
  <w:style w:type="paragraph" w:customStyle="1" w:styleId="16">
    <w:name w:val="样式 1 10 磅"/>
    <w:pPr>
      <w:widowControl w:val="0"/>
      <w:jc w:val="both"/>
    </w:pPr>
    <w:rPr>
      <w:rFonts w:ascii="Calibri" w:eastAsia="宋体" w:cs="Arial" w:hAnsi="Calibri"/>
      <w:kern w:val="2"/>
      <w:sz w:val="21"/>
      <w:szCs w:val="22"/>
      <w:lang w:val="en-US" w:eastAsia="zh-CN" w:bidi="ar-SA"/>
    </w:rPr>
  </w:style>
  <w:style w:type="paragraph" w:customStyle="1" w:styleId="17">
    <w:name w:val="样式 2 10 磅"/>
    <w:pPr>
      <w:widowControl w:val="0"/>
      <w:jc w:val="both"/>
    </w:pPr>
    <w:rPr>
      <w:rFonts w:ascii="Calibri" w:eastAsia="宋体" w:cs="Arial" w:hAnsi="Calibri"/>
      <w:kern w:val="2"/>
      <w:sz w:val="21"/>
      <w:szCs w:val="22"/>
      <w:lang w:val="en-US" w:eastAsia="zh-CN" w:bidi="ar-SA"/>
    </w:rPr>
  </w:style>
  <w:style w:type="paragraph" w:customStyle="1" w:styleId="18">
    <w:name w:val="样式 3 10 磅"/>
    <w:pPr>
      <w:widowControl w:val="0"/>
      <w:jc w:val="both"/>
    </w:pPr>
    <w:rPr>
      <w:rFonts w:ascii="Calibri" w:eastAsia="宋体" w:cs="Arial" w:hAnsi="Calibri"/>
      <w:kern w:val="2"/>
      <w:sz w:val="21"/>
      <w:szCs w:val="22"/>
      <w:lang w:val="en-US" w:eastAsia="zh-CN" w:bidi="ar-SA"/>
    </w:rPr>
  </w:style>
  <w:style w:type="paragraph" w:customStyle="1" w:styleId="19">
    <w:name w:val="样式 4 10 磅"/>
    <w:pPr>
      <w:widowControl w:val="0"/>
      <w:jc w:val="both"/>
    </w:pPr>
    <w:rPr>
      <w:rFonts w:ascii="Calibri" w:eastAsia="宋体" w:cs="Arial" w:hAnsi="Calibri"/>
      <w:kern w:val="2"/>
      <w:sz w:val="21"/>
      <w:szCs w:val="22"/>
      <w:lang w:val="en-US" w:eastAsia="zh-CN" w:bidi="ar-SA"/>
    </w:rPr>
  </w:style>
  <w:style w:type="paragraph" w:customStyle="1" w:styleId="20">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12 10 磅"/>
    <w:pPr>
      <w:widowControl w:val="0"/>
      <w:jc w:val="both"/>
    </w:pPr>
    <w:rPr>
      <w:rFonts w:ascii="Times New Roman" w:eastAsia="宋体" w:cs="Times New Roman" w:hAnsi="Times New Roman"/>
      <w:kern w:val="2"/>
      <w:sz w:val="21"/>
      <w:szCs w:val="24"/>
      <w:lang w:val="en-US" w:eastAsia="zh-CN" w:bidi="ar-SA"/>
    </w:rPr>
  </w:style>
  <w:style w:type="paragraph" w:styleId="28">
    <w:name w:val="Normal (Web)"/>
    <w:next w:val="19"/>
    <w:pPr>
      <w:widowControl w:val="0"/>
      <w:spacing w:before="100" w:beforeAutospacing="1" w:after="100" w:afterAutospacing="1" w:line="240" w:lineRule="auto"/>
      <w:jc w:val="left"/>
    </w:pPr>
    <w:rPr>
      <w:rFonts w:ascii="宋体"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417</TotalTime>
  <Application>Yozo_Office</Application>
  <Pages>2</Pages>
  <Words>489</Words>
  <Characters>519</Characters>
  <Lines>26</Lines>
  <Paragraphs>16</Paragraphs>
  <CharactersWithSpaces>529</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何龙凉</dc:creator>
  <cp:lastModifiedBy>王铖堃</cp:lastModifiedBy>
  <cp:revision>1</cp:revision>
  <cp:lastPrinted>2025-12-15T08:18:29Z</cp:lastPrinted>
  <dcterms:created xsi:type="dcterms:W3CDTF">2020-08-05T01:44:00Z</dcterms:created>
  <dcterms:modified xsi:type="dcterms:W3CDTF">2026-01-04T07:01:54Z</dcterms:modified>
</cp:coreProperties>
</file>