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_GBK" w:eastAsia="方正小标宋_GBK" w:cs="Courier New" w:hint="eastAsia"/>
          <w:bCs/>
          <w:kern w:val="0"/>
          <w:sz w:val="44"/>
          <w:szCs w:val="44"/>
          <w:shd w:val="clear" w:color="auto" w:fill="auto"/>
        </w:rPr>
      </w:pPr>
      <w:bookmarkStart w:id="0" w:name="_Toc29687"/>
      <w:bookmarkStart w:id="1" w:name="_Toc22140"/>
      <w:bookmarkStart w:id="2" w:name="_GoBack"/>
      <w:bookmarkEnd w:id="2"/>
      <w:r>
        <w:rPr>
          <w:rFonts w:ascii="方正小标宋_GBK" w:eastAsia="方正小标宋_GBK" w:hint="eastAsia"/>
          <w:kern w:val="0"/>
          <w:sz w:val="44"/>
          <w:szCs w:val="44"/>
          <w:shd w:val="clear" w:color="auto" w:fill="auto"/>
        </w:rPr>
        <w:t>评审方法和评审标准</w:t>
      </w:r>
      <w:bookmarkEnd w:id="0"/>
      <w:bookmarkEnd w:id="1"/>
    </w:p>
    <w:p>
      <w:pPr>
        <w:spacing w:line="560" w:lineRule="exact"/>
        <w:ind w:firstLineChars="200" w:firstLine="852"/>
        <w:contextualSpacing/>
        <w:rPr>
          <w:rFonts w:ascii="方正黑体_GBK" w:eastAsia="方正黑体_GBK" w:hint="eastAsia"/>
          <w:kern w:val="0"/>
          <w:sz w:val="32"/>
          <w:szCs w:val="32"/>
          <w:shd w:val="clear" w:color="auto" w:fill="auto"/>
        </w:rPr>
      </w:pPr>
    </w:p>
    <w:p>
      <w:pPr>
        <w:spacing w:line="560" w:lineRule="exact"/>
        <w:ind w:firstLineChars="200" w:firstLine="852"/>
        <w:contextualSpacing/>
        <w:rPr>
          <w:rFonts w:ascii="方正黑体_GBK" w:eastAsia="方正黑体_GBK" w:cs="Courier New" w:hint="eastAsia"/>
          <w:kern w:val="0"/>
          <w:sz w:val="32"/>
          <w:szCs w:val="32"/>
          <w:shd w:val="clear" w:color="auto" w:fill="auto"/>
        </w:rPr>
      </w:pPr>
      <w:r>
        <w:rPr>
          <w:rFonts w:ascii="方正黑体_GBK" w:eastAsia="方正黑体_GBK" w:cs="Courier New" w:hint="eastAsia"/>
          <w:kern w:val="0"/>
          <w:sz w:val="32"/>
          <w:szCs w:val="32"/>
          <w:shd w:val="clear" w:color="auto" w:fill="auto"/>
        </w:rPr>
        <w:t>1.评审原则</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1.1评委构成：本比选采购项目的评委分别由评审小组</w:t>
      </w:r>
      <w:r>
        <w:rPr>
          <w:rFonts w:eastAsia="方正仿宋_GBK" w:cs="Courier New" w:hint="eastAsia"/>
          <w:bCs/>
          <w:spacing w:val="-2"/>
          <w:kern w:val="0"/>
          <w:sz w:val="32"/>
          <w:szCs w:val="32"/>
          <w:shd w:val="clear" w:color="auto" w:fill="auto"/>
          <w:lang w:eastAsia="zh-CN"/>
        </w:rPr>
        <w:t>三</w:t>
      </w:r>
      <w:r>
        <w:rPr>
          <w:rFonts w:eastAsia="方正仿宋_GBK" w:cs="Courier New" w:hint="eastAsia"/>
          <w:bCs/>
          <w:spacing w:val="-2"/>
          <w:kern w:val="0"/>
          <w:sz w:val="32"/>
          <w:szCs w:val="32"/>
          <w:shd w:val="clear" w:color="auto" w:fill="auto"/>
        </w:rPr>
        <w:t>人以上构成。</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1.2评审依据：评委将以</w:t>
      </w:r>
      <w:r>
        <w:rPr>
          <w:rFonts w:eastAsia="方正仿宋_GBK" w:cs="Courier New"/>
          <w:bCs/>
          <w:spacing w:val="-2"/>
          <w:kern w:val="0"/>
          <w:sz w:val="32"/>
          <w:szCs w:val="32"/>
          <w:shd w:val="clear" w:color="auto" w:fill="auto"/>
        </w:rPr>
        <w:t>投标文件</w:t>
      </w:r>
      <w:r>
        <w:rPr>
          <w:rFonts w:eastAsia="方正仿宋_GBK" w:cs="Courier New" w:hint="eastAsia"/>
          <w:bCs/>
          <w:spacing w:val="-2"/>
          <w:kern w:val="0"/>
          <w:sz w:val="32"/>
          <w:szCs w:val="32"/>
          <w:shd w:val="clear" w:color="auto" w:fill="auto"/>
        </w:rPr>
        <w:t>等为评审依据，对投标人的业绩、服务方案、报价等方面内容按百分制打分，其中业绩分</w:t>
      </w:r>
      <w:r>
        <w:rPr>
          <w:rFonts w:eastAsia="方正仿宋_GBK" w:cs="Courier New" w:hint="eastAsia"/>
          <w:bCs/>
          <w:spacing w:val="-2"/>
          <w:kern w:val="0"/>
          <w:sz w:val="32"/>
          <w:szCs w:val="32"/>
          <w:shd w:val="clear" w:color="auto" w:fill="auto"/>
          <w:lang w:val="en-US" w:eastAsia="zh-CN"/>
        </w:rPr>
        <w:t>15</w:t>
      </w:r>
      <w:r>
        <w:rPr>
          <w:rFonts w:eastAsia="方正仿宋_GBK" w:cs="Courier New" w:hint="eastAsia"/>
          <w:bCs/>
          <w:spacing w:val="-2"/>
          <w:kern w:val="0"/>
          <w:sz w:val="32"/>
          <w:szCs w:val="32"/>
          <w:shd w:val="clear" w:color="auto" w:fill="auto"/>
        </w:rPr>
        <w:t>分、价格分</w:t>
      </w:r>
      <w:r>
        <w:rPr>
          <w:rFonts w:eastAsia="方正仿宋_GBK" w:cs="Courier New" w:hint="eastAsia"/>
          <w:bCs/>
          <w:spacing w:val="-2"/>
          <w:kern w:val="0"/>
          <w:sz w:val="32"/>
          <w:szCs w:val="32"/>
          <w:shd w:val="clear" w:color="auto" w:fill="auto"/>
          <w:lang w:val="en-US" w:eastAsia="zh-CN"/>
        </w:rPr>
        <w:t>25</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eastAsia="zh-CN"/>
        </w:rPr>
        <w:t>综合实力</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val="en-US" w:eastAsia="zh-CN"/>
        </w:rPr>
        <w:t>60</w:t>
      </w:r>
      <w:r>
        <w:rPr>
          <w:rFonts w:eastAsia="方正仿宋_GBK" w:cs="Courier New" w:hint="eastAsia"/>
          <w:bCs/>
          <w:spacing w:val="-2"/>
          <w:kern w:val="0"/>
          <w:sz w:val="32"/>
          <w:szCs w:val="32"/>
          <w:shd w:val="clear" w:color="auto" w:fill="auto"/>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1.3评审方式：以封闭方式进行。</w:t>
      </w:r>
    </w:p>
    <w:p>
      <w:pPr>
        <w:pStyle w:val="16"/>
        <w:spacing w:line="560" w:lineRule="exact"/>
        <w:ind w:firstLineChars="200" w:firstLine="852"/>
        <w:rPr>
          <w:rFonts w:ascii="方正仿宋_GBK" w:eastAsia="方正仿宋_GBK" w:hint="eastAsia"/>
          <w:bCs/>
          <w:kern w:val="0"/>
          <w:sz w:val="32"/>
          <w:szCs w:val="32"/>
        </w:rPr>
      </w:pPr>
    </w:p>
    <w:p>
      <w:pPr>
        <w:spacing w:line="560" w:lineRule="exact"/>
        <w:ind w:firstLineChars="200" w:firstLine="852"/>
        <w:contextualSpacing/>
        <w:rPr>
          <w:rFonts w:ascii="方正黑体_GBK" w:eastAsia="方正黑体_GBK" w:cs="Courier New" w:hint="eastAsia"/>
          <w:kern w:val="0"/>
          <w:sz w:val="32"/>
          <w:szCs w:val="32"/>
          <w:shd w:val="clear" w:color="auto" w:fill="auto"/>
        </w:rPr>
      </w:pPr>
      <w:r>
        <w:rPr>
          <w:rFonts w:ascii="方正黑体_GBK" w:eastAsia="方正黑体_GBK" w:cs="Courier New" w:hint="eastAsia"/>
          <w:kern w:val="0"/>
          <w:sz w:val="32"/>
          <w:szCs w:val="32"/>
          <w:shd w:val="clear" w:color="auto" w:fill="auto"/>
        </w:rPr>
        <w:t>2.评审方法</w:t>
      </w:r>
    </w:p>
    <w:p>
      <w:pPr>
        <w:snapToGrid w:val="0"/>
        <w:spacing w:line="560" w:lineRule="exact"/>
        <w:ind w:firstLineChars="196" w:firstLine="835"/>
        <w:jc w:val="left"/>
        <w:rPr>
          <w:rFonts w:ascii="方正仿宋_GBK" w:eastAsia="方正仿宋_GBK" w:cs="Courier New"/>
          <w:b/>
          <w:kern w:val="0"/>
          <w:sz w:val="32"/>
          <w:szCs w:val="32"/>
        </w:rPr>
      </w:pPr>
      <w:r>
        <w:rPr>
          <w:rFonts w:ascii="方正仿宋_GBK" w:eastAsia="方正仿宋_GBK" w:cs="Courier New"/>
          <w:b/>
          <w:kern w:val="0"/>
          <w:sz w:val="32"/>
          <w:szCs w:val="32"/>
        </w:rPr>
        <w:t>2.1资格评审。</w:t>
      </w:r>
      <w:r>
        <w:rPr>
          <w:rFonts w:eastAsia="方正仿宋_GBK" w:cs="Courier New" w:hint="eastAsia"/>
          <w:bCs/>
          <w:spacing w:val="-2"/>
          <w:kern w:val="0"/>
          <w:sz w:val="32"/>
          <w:szCs w:val="32"/>
          <w:shd w:val="clear" w:color="auto" w:fill="auto"/>
          <w:lang w:bidi="ar-SA"/>
          <w:highlight w:val="auto"/>
        </w:rPr>
        <w:t>资格审查标准为</w:t>
      </w:r>
      <w:r>
        <w:rPr>
          <w:rFonts w:eastAsia="方正仿宋_GBK" w:cs="Courier New"/>
          <w:bCs/>
          <w:spacing w:val="-2"/>
          <w:kern w:val="0"/>
          <w:sz w:val="32"/>
          <w:szCs w:val="32"/>
          <w:shd w:val="clear" w:color="auto" w:fill="auto"/>
          <w:lang w:bidi="ar-SA"/>
          <w:highlight w:val="auto"/>
        </w:rPr>
        <w:t>本招标</w:t>
      </w:r>
      <w:r>
        <w:rPr>
          <w:rFonts w:eastAsia="方正仿宋_GBK" w:cs="Courier New" w:hint="eastAsia"/>
          <w:bCs/>
          <w:spacing w:val="-2"/>
          <w:kern w:val="0"/>
          <w:sz w:val="32"/>
          <w:szCs w:val="32"/>
          <w:shd w:val="clear" w:color="auto" w:fill="auto"/>
          <w:lang w:bidi="ar-SA"/>
          <w:highlight w:val="auto"/>
        </w:rPr>
        <w:t>文件中载明对供应商资格要求的条件。资格审查采用合格制，凡符合协商文件规定的供应商资格要求的响应文件均通过资格审查。</w:t>
      </w:r>
    </w:p>
    <w:p>
      <w:pPr>
        <w:spacing w:line="560" w:lineRule="exact"/>
        <w:ind w:left="0"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一）国内注册（按国家有关规定要求注册的），符合《中华人民共和国政府采购法》第二十二条资质条件，具备法人资格的供应商，取得合法企业工商营业执照，且具备危险化学品经营许可证，经营范围包括但不限于高纯氮、高纯氩、高纯氦、氮气。</w:t>
      </w:r>
    </w:p>
    <w:p>
      <w:pPr>
        <w:spacing w:line="560" w:lineRule="exact"/>
        <w:ind w:left="0" w:firstLineChars="200" w:firstLine="844"/>
        <w:contextualSpacing/>
        <w:rPr>
          <w:rFonts w:eastAsia="方正仿宋_GBK" w:cs="Courier New"/>
          <w:bCs/>
          <w:spacing w:val="-2"/>
          <w:kern w:val="0"/>
          <w:sz w:val="32"/>
          <w:szCs w:val="32"/>
          <w:shd w:val="clear" w:color="auto" w:fill="auto"/>
        </w:rPr>
      </w:pPr>
      <w:r>
        <w:rPr>
          <w:rFonts w:eastAsia="方正仿宋_GBK" w:cs="Courier New" w:hint="eastAsia"/>
          <w:bCs/>
          <w:spacing w:val="-2"/>
          <w:kern w:val="0"/>
          <w:sz w:val="32"/>
          <w:szCs w:val="32"/>
          <w:shd w:val="clear" w:color="auto" w:fill="auto"/>
        </w:rPr>
        <w:t>（二）参加政府采购活动前三年内，未在“信用中国”（www.criditchina.gov.cn）、中国政府采购网（www.ccgp.gov.cn）等渠道被列入失信被执行人、重大税收违法案件当事人名单、政府采购严重违法失信行为记录名单及无其他不符合《中华人民共和国政府采购法》第二十二条规定条件。</w:t>
      </w:r>
    </w:p>
    <w:p>
      <w:pPr>
        <w:spacing w:line="560" w:lineRule="exact"/>
        <w:ind w:left="0" w:firstLineChars="200" w:firstLine="844"/>
        <w:contextualSpacing/>
        <w:rPr>
          <w:rFonts w:eastAsia="方正仿宋_GBK" w:cs="Courier New" w:hint="eastAsia"/>
          <w:bCs/>
          <w:spacing w:val="-2"/>
          <w:kern w:val="0"/>
          <w:sz w:val="32"/>
          <w:szCs w:val="32"/>
          <w:shd w:val="clear" w:color="auto" w:fill="auto"/>
        </w:rPr>
      </w:pP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2.</w:t>
      </w:r>
      <w:r>
        <w:rPr>
          <w:rFonts w:eastAsia="方正仿宋_GBK" w:cs="Courier New"/>
          <w:bCs/>
          <w:spacing w:val="-2"/>
          <w:kern w:val="0"/>
          <w:sz w:val="32"/>
          <w:szCs w:val="32"/>
          <w:shd w:val="clear" w:color="auto" w:fill="auto"/>
        </w:rPr>
        <w:t>2</w:t>
      </w:r>
      <w:r>
        <w:rPr>
          <w:rFonts w:eastAsia="方正仿宋_GBK" w:cs="Courier New" w:hint="eastAsia"/>
          <w:bCs/>
          <w:spacing w:val="-2"/>
          <w:kern w:val="0"/>
          <w:sz w:val="32"/>
          <w:szCs w:val="32"/>
          <w:shd w:val="clear" w:color="auto" w:fill="auto"/>
        </w:rPr>
        <w:t>对进入详评的，采用百分制综合评分法</w:t>
      </w:r>
      <w:r>
        <w:rPr>
          <w:rFonts w:eastAsia="方正仿宋_GBK" w:cs="Courier New"/>
          <w:bCs/>
          <w:spacing w:val="-2"/>
          <w:kern w:val="0"/>
          <w:sz w:val="32"/>
          <w:szCs w:val="32"/>
          <w:shd w:val="clear" w:color="auto" w:fill="auto"/>
        </w:rPr>
        <w:t>。</w:t>
      </w:r>
      <w:r>
        <w:rPr>
          <w:rFonts w:eastAsia="方正仿宋_GBK" w:cs="Courier New" w:hint="eastAsia"/>
          <w:bCs/>
          <w:spacing w:val="-2"/>
          <w:kern w:val="0"/>
          <w:sz w:val="32"/>
          <w:szCs w:val="32"/>
          <w:shd w:val="clear" w:color="auto" w:fill="auto"/>
        </w:rPr>
        <w:t>计分办法（按四舍五入取至小数点后</w:t>
      </w:r>
      <w:r>
        <w:rPr>
          <w:rFonts w:eastAsia="方正仿宋_GBK" w:cs="Courier New" w:hint="eastAsia"/>
          <w:bCs/>
          <w:spacing w:val="-2"/>
          <w:kern w:val="0"/>
          <w:sz w:val="32"/>
          <w:szCs w:val="32"/>
          <w:shd w:val="clear" w:color="auto" w:fill="auto"/>
          <w:lang w:eastAsia="zh-CN"/>
        </w:rPr>
        <w:t>两</w:t>
      </w:r>
      <w:r>
        <w:rPr>
          <w:rFonts w:eastAsia="方正仿宋_GBK" w:cs="Courier New" w:hint="eastAsia"/>
          <w:bCs/>
          <w:spacing w:val="-2"/>
          <w:kern w:val="0"/>
          <w:sz w:val="32"/>
          <w:szCs w:val="32"/>
          <w:shd w:val="clear" w:color="auto" w:fill="auto"/>
        </w:rPr>
        <w:t>位）：</w:t>
      </w:r>
    </w:p>
    <w:p>
      <w:pPr>
        <w:snapToGrid w:val="0"/>
        <w:spacing w:line="560" w:lineRule="exact"/>
        <w:ind w:firstLineChars="196" w:firstLine="835"/>
        <w:jc w:val="left"/>
        <w:rPr>
          <w:rFonts w:ascii="方正仿宋_GBK" w:eastAsia="方正仿宋_GBK" w:cs="Courier New" w:hint="eastAsia"/>
          <w:b/>
          <w:kern w:val="0"/>
          <w:sz w:val="32"/>
          <w:szCs w:val="32"/>
        </w:rPr>
      </w:pPr>
      <w:r>
        <w:rPr>
          <w:rFonts w:ascii="方正仿宋_GBK" w:eastAsia="方正仿宋_GBK" w:cs="Courier New" w:hint="eastAsia"/>
          <w:b/>
          <w:kern w:val="0"/>
          <w:sz w:val="32"/>
          <w:szCs w:val="32"/>
        </w:rPr>
        <w:t>2.2.1业绩分…………………………</w:t>
      </w:r>
      <w:r>
        <w:rPr>
          <w:rFonts w:ascii="方正仿宋_GBK" w:eastAsia="方正仿宋_GBK" w:cs="Courier New" w:hint="eastAsia"/>
          <w:b/>
          <w:kern w:val="0"/>
          <w:sz w:val="32"/>
          <w:szCs w:val="32"/>
          <w:lang w:val="en-US" w:eastAsia="zh-CN"/>
        </w:rPr>
        <w:t>15</w:t>
      </w:r>
      <w:r>
        <w:rPr>
          <w:rFonts w:ascii="方正仿宋_GBK" w:eastAsia="方正仿宋_GBK" w:cs="Courier New" w:hint="eastAsia"/>
          <w:b/>
          <w:kern w:val="0"/>
          <w:sz w:val="32"/>
          <w:szCs w:val="32"/>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bookmarkStart w:id="3" w:name="_Hlk193980129"/>
      <w:r>
        <w:rPr>
          <w:rFonts w:eastAsia="方正仿宋_GBK" w:cs="Courier New"/>
          <w:bCs/>
          <w:spacing w:val="-2"/>
          <w:kern w:val="0"/>
          <w:sz w:val="32"/>
          <w:szCs w:val="32"/>
          <w:shd w:val="clear" w:color="auto" w:fill="auto"/>
        </w:rPr>
        <w:t>投标人</w:t>
      </w:r>
      <w:r>
        <w:rPr>
          <w:rFonts w:eastAsia="方正仿宋_GBK" w:cs="Courier New" w:hint="eastAsia"/>
          <w:bCs/>
          <w:spacing w:val="-2"/>
          <w:kern w:val="0"/>
          <w:sz w:val="32"/>
          <w:szCs w:val="32"/>
          <w:shd w:val="clear" w:color="auto" w:fill="auto"/>
        </w:rPr>
        <w:t>自202</w:t>
      </w:r>
      <w:r>
        <w:rPr>
          <w:rFonts w:eastAsia="方正仿宋_GBK" w:cs="Courier New"/>
          <w:bCs/>
          <w:spacing w:val="-2"/>
          <w:kern w:val="0"/>
          <w:sz w:val="32"/>
          <w:szCs w:val="32"/>
          <w:shd w:val="clear" w:color="auto" w:fill="auto"/>
        </w:rPr>
        <w:t>2</w:t>
      </w:r>
      <w:r>
        <w:rPr>
          <w:rFonts w:eastAsia="方正仿宋_GBK" w:cs="Courier New" w:hint="eastAsia"/>
          <w:bCs/>
          <w:spacing w:val="-2"/>
          <w:kern w:val="0"/>
          <w:sz w:val="32"/>
          <w:szCs w:val="32"/>
          <w:shd w:val="clear" w:color="auto" w:fill="auto"/>
        </w:rPr>
        <w:t>年（含2022年）以来已完成的</w:t>
      </w:r>
      <w:bookmarkStart w:id="4" w:name="_Hlk193978373"/>
      <w:bookmarkEnd w:id="3"/>
      <w:r>
        <w:rPr>
          <w:rFonts w:eastAsia="方正仿宋_GBK" w:cs="Courier New" w:hint="eastAsia"/>
          <w:bCs/>
          <w:spacing w:val="-2"/>
          <w:kern w:val="0"/>
          <w:sz w:val="32"/>
          <w:szCs w:val="32"/>
          <w:shd w:val="clear" w:color="auto" w:fill="auto"/>
          <w:lang w:eastAsia="zh-CN"/>
        </w:rPr>
        <w:t>此类项目业绩的</w:t>
      </w:r>
      <w:r>
        <w:rPr>
          <w:rFonts w:eastAsia="方正仿宋_GBK" w:cs="Courier New" w:hint="eastAsia"/>
          <w:bCs/>
          <w:spacing w:val="-2"/>
          <w:kern w:val="0"/>
          <w:sz w:val="32"/>
          <w:szCs w:val="32"/>
          <w:shd w:val="clear" w:color="auto" w:fill="auto"/>
        </w:rPr>
        <w:t>，每项得</w:t>
      </w:r>
      <w:r>
        <w:rPr>
          <w:rFonts w:eastAsia="方正仿宋_GBK" w:cs="Courier New" w:hint="eastAsia"/>
          <w:bCs/>
          <w:spacing w:val="-2"/>
          <w:kern w:val="0"/>
          <w:sz w:val="32"/>
          <w:szCs w:val="32"/>
          <w:shd w:val="clear" w:color="auto" w:fill="auto"/>
          <w:lang w:val="en-US" w:eastAsia="zh-CN"/>
        </w:rPr>
        <w:t>5</w:t>
      </w:r>
      <w:r>
        <w:rPr>
          <w:rFonts w:eastAsia="方正仿宋_GBK" w:cs="Courier New" w:hint="eastAsia"/>
          <w:bCs/>
          <w:spacing w:val="-2"/>
          <w:kern w:val="0"/>
          <w:sz w:val="32"/>
          <w:szCs w:val="32"/>
          <w:shd w:val="clear" w:color="auto" w:fill="auto"/>
        </w:rPr>
        <w:t>分</w:t>
      </w:r>
      <w:bookmarkEnd w:id="4"/>
      <w:r>
        <w:rPr>
          <w:rFonts w:eastAsia="方正仿宋_GBK" w:cs="Courier New" w:hint="eastAsia"/>
          <w:bCs/>
          <w:spacing w:val="-2"/>
          <w:kern w:val="0"/>
          <w:sz w:val="32"/>
          <w:szCs w:val="32"/>
          <w:shd w:val="clear" w:color="auto" w:fill="auto"/>
        </w:rPr>
        <w:t>；此项满分</w:t>
      </w:r>
      <w:r>
        <w:rPr>
          <w:rFonts w:eastAsia="方正仿宋_GBK" w:cs="Courier New" w:hint="eastAsia"/>
          <w:bCs/>
          <w:spacing w:val="-2"/>
          <w:kern w:val="0"/>
          <w:sz w:val="32"/>
          <w:szCs w:val="32"/>
          <w:shd w:val="clear" w:color="auto" w:fill="auto"/>
          <w:lang w:val="en-US" w:eastAsia="zh-CN"/>
        </w:rPr>
        <w:t>15</w:t>
      </w:r>
      <w:r>
        <w:rPr>
          <w:rFonts w:eastAsia="方正仿宋_GBK" w:cs="Courier New" w:hint="eastAsia"/>
          <w:bCs/>
          <w:spacing w:val="-2"/>
          <w:kern w:val="0"/>
          <w:sz w:val="32"/>
          <w:szCs w:val="32"/>
          <w:shd w:val="clear" w:color="auto" w:fill="auto"/>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说明：须提供合同或中标通知书、项目公示网站截图等证明材料加盖单位公章，原件备查。</w:t>
      </w:r>
    </w:p>
    <w:p>
      <w:pPr>
        <w:snapToGrid w:val="0"/>
        <w:spacing w:line="560" w:lineRule="exact"/>
        <w:ind w:firstLineChars="196" w:firstLine="835"/>
        <w:jc w:val="left"/>
        <w:rPr>
          <w:rFonts w:ascii="方正仿宋_GBK" w:eastAsia="方正仿宋_GBK" w:cs="Courier New" w:hint="eastAsia"/>
          <w:b/>
          <w:kern w:val="0"/>
          <w:sz w:val="32"/>
          <w:szCs w:val="32"/>
        </w:rPr>
      </w:pPr>
      <w:r>
        <w:rPr>
          <w:rFonts w:ascii="方正仿宋_GBK" w:eastAsia="方正仿宋_GBK" w:cs="Courier New" w:hint="eastAsia"/>
          <w:b/>
          <w:kern w:val="0"/>
          <w:sz w:val="32"/>
          <w:szCs w:val="32"/>
        </w:rPr>
        <w:t>2</w:t>
      </w:r>
      <w:bookmarkStart w:id="5" w:name="_Toc35418120"/>
      <w:r>
        <w:rPr>
          <w:rFonts w:ascii="方正仿宋_GBK" w:eastAsia="方正仿宋_GBK" w:cs="Courier New" w:hint="eastAsia"/>
          <w:b/>
          <w:kern w:val="0"/>
          <w:sz w:val="32"/>
          <w:szCs w:val="32"/>
        </w:rPr>
        <w:t>.2.2价格分…………………………</w:t>
      </w:r>
      <w:r>
        <w:rPr>
          <w:rFonts w:ascii="方正仿宋_GBK" w:eastAsia="方正仿宋_GBK" w:cs="Courier New" w:hint="eastAsia"/>
          <w:b/>
          <w:kern w:val="0"/>
          <w:sz w:val="32"/>
          <w:szCs w:val="32"/>
          <w:lang w:val="en-US" w:eastAsia="zh-CN"/>
        </w:rPr>
        <w:t>25</w:t>
      </w:r>
      <w:r>
        <w:rPr>
          <w:rFonts w:ascii="方正仿宋_GBK" w:eastAsia="方正仿宋_GBK" w:cs="Courier New" w:hint="eastAsia"/>
          <w:b/>
          <w:kern w:val="0"/>
          <w:sz w:val="32"/>
          <w:szCs w:val="32"/>
        </w:rPr>
        <w:t>分</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 xml:space="preserve">以最低报价者为基准价，其他应选方的价格分统一按照下列公式计算： </w:t>
      </w:r>
    </w:p>
    <w:p>
      <w:pPr>
        <w:spacing w:line="560" w:lineRule="exact"/>
        <w:ind w:firstLineChars="200" w:firstLine="844"/>
        <w:contextualSpacing/>
        <w:rPr>
          <w:rFonts w:eastAsia="方正仿宋_GBK" w:cs="Courier New" w:hint="eastAsia"/>
          <w:bCs/>
          <w:spacing w:val="-2"/>
          <w:kern w:val="0"/>
          <w:sz w:val="32"/>
          <w:szCs w:val="32"/>
          <w:shd w:val="clear" w:color="auto" w:fill="auto"/>
        </w:rPr>
      </w:pPr>
      <w:r>
        <w:rPr>
          <w:rFonts w:eastAsia="方正仿宋_GBK" w:cs="Courier New" w:hint="eastAsia"/>
          <w:bCs/>
          <w:spacing w:val="-2"/>
          <w:kern w:val="0"/>
          <w:sz w:val="32"/>
          <w:szCs w:val="32"/>
          <w:shd w:val="clear" w:color="auto" w:fill="auto"/>
        </w:rPr>
        <w:t>投标人报价得分=（基准价/投标人报价）×20</w:t>
      </w:r>
    </w:p>
    <w:p>
      <w:pPr>
        <w:snapToGrid w:val="0"/>
        <w:spacing w:line="560" w:lineRule="exact"/>
        <w:ind w:firstLine="640"/>
        <w:jc w:val="left"/>
        <w:rPr>
          <w:rFonts w:ascii="方正仿宋_GBK" w:eastAsia="方正仿宋_GBK" w:cs="Courier New" w:hint="eastAsia"/>
          <w:bCs/>
          <w:kern w:val="0"/>
          <w:sz w:val="32"/>
          <w:szCs w:val="32"/>
        </w:rPr>
      </w:pPr>
      <w:bookmarkStart w:id="6" w:name="_Toc35418121"/>
      <w:bookmarkEnd w:id="5"/>
      <w:r>
        <w:rPr>
          <w:rFonts w:ascii="方正仿宋_GBK" w:eastAsia="方正仿宋_GBK" w:cs="Courier New" w:hint="eastAsia"/>
          <w:b/>
          <w:kern w:val="0"/>
          <w:sz w:val="32"/>
          <w:szCs w:val="32"/>
        </w:rPr>
        <w:t>2.2.3</w:t>
      </w:r>
      <w:r>
        <w:rPr>
          <w:rFonts w:ascii="方正仿宋_GBK" w:eastAsia="方正仿宋_GBK" w:cs="Courier New" w:hint="eastAsia"/>
          <w:b/>
          <w:kern w:val="0"/>
          <w:sz w:val="32"/>
          <w:szCs w:val="32"/>
          <w:lang w:eastAsia="zh-CN"/>
        </w:rPr>
        <w:t>综合实力</w:t>
      </w:r>
      <w:r>
        <w:rPr>
          <w:rFonts w:ascii="方正仿宋_GBK" w:eastAsia="方正仿宋_GBK" w:cs="Courier New" w:hint="eastAsia"/>
          <w:b/>
          <w:kern w:val="0"/>
          <w:sz w:val="32"/>
          <w:szCs w:val="32"/>
        </w:rPr>
        <w:t>分………………</w:t>
      </w:r>
      <w:r>
        <w:rPr>
          <w:rFonts w:ascii="方正仿宋_GBK" w:eastAsia="方正仿宋_GBK" w:cs="Courier New" w:hint="eastAsia"/>
          <w:b/>
          <w:kern w:val="0"/>
          <w:sz w:val="32"/>
          <w:szCs w:val="32"/>
          <w:lang w:val="en-US" w:eastAsia="zh-CN"/>
        </w:rPr>
        <w:t>60</w:t>
      </w:r>
      <w:r>
        <w:rPr>
          <w:rFonts w:ascii="方正仿宋_GBK" w:eastAsia="方正仿宋_GBK" w:cs="Courier New" w:hint="eastAsia"/>
          <w:b/>
          <w:kern w:val="0"/>
          <w:sz w:val="32"/>
          <w:szCs w:val="32"/>
        </w:rPr>
        <w:t>分</w:t>
      </w:r>
      <w:r>
        <w:rPr>
          <w:rFonts w:ascii="方正仿宋_GBK" w:eastAsia="方正仿宋_GBK" w:cs="Courier New" w:hint="eastAsia"/>
          <w:bCs/>
          <w:kern w:val="0"/>
          <w:sz w:val="32"/>
          <w:szCs w:val="32"/>
        </w:rPr>
        <w:t xml:space="preserve">            </w:t>
      </w:r>
    </w:p>
    <w:p>
      <w:pPr>
        <w:spacing w:line="560" w:lineRule="exact"/>
        <w:ind w:firstLineChars="200" w:firstLine="844"/>
        <w:contextualSpacing/>
        <w:rPr>
          <w:rFonts w:eastAsia="方正仿宋_GBK" w:cs="Courier New" w:hint="eastAsia"/>
          <w:bCs/>
          <w:spacing w:val="-2"/>
          <w:kern w:val="0"/>
          <w:sz w:val="32"/>
          <w:szCs w:val="32"/>
          <w:shd w:val="clear" w:color="auto" w:fill="auto"/>
          <w:lang w:eastAsia="zh-CN"/>
        </w:rPr>
      </w:pPr>
      <w:r>
        <w:rPr>
          <w:rFonts w:eastAsia="方正仿宋_GBK" w:cs="Courier New" w:hint="eastAsia"/>
          <w:bCs/>
          <w:spacing w:val="-2"/>
          <w:kern w:val="0"/>
          <w:sz w:val="32"/>
          <w:szCs w:val="32"/>
          <w:shd w:val="clear" w:color="auto" w:fill="auto"/>
        </w:rPr>
        <w:t>2.2.3.1</w:t>
      </w:r>
      <w:r>
        <w:rPr>
          <w:rFonts w:ascii="方正仿宋_GBK" w:eastAsia="方正仿宋_GBK" w:cs="宋体" w:hint="eastAsia"/>
          <w:color w:val="000000"/>
          <w:kern w:val="0"/>
          <w:sz w:val="32"/>
          <w:szCs w:val="32"/>
        </w:rPr>
        <w:t>供应商安保服务方案</w:t>
      </w:r>
      <w:r>
        <w:rPr>
          <w:rFonts w:eastAsia="方正仿宋_GBK" w:cs="Courier New" w:hint="eastAsia"/>
          <w:bCs/>
          <w:spacing w:val="-2"/>
          <w:kern w:val="0"/>
          <w:sz w:val="32"/>
          <w:szCs w:val="32"/>
          <w:shd w:val="clear" w:color="auto" w:fill="auto"/>
        </w:rPr>
        <w:t>，</w:t>
      </w:r>
      <w:r>
        <w:rPr>
          <w:rFonts w:eastAsia="方正仿宋_GBK" w:cs="Courier New" w:hint="eastAsia"/>
          <w:bCs/>
          <w:spacing w:val="-2"/>
          <w:kern w:val="0"/>
          <w:sz w:val="32"/>
          <w:szCs w:val="32"/>
          <w:shd w:val="clear" w:color="auto" w:fill="auto"/>
          <w:lang w:eastAsia="zh-CN"/>
        </w:rPr>
        <w:t>此项分值</w:t>
      </w:r>
      <w:r>
        <w:rPr>
          <w:rFonts w:eastAsia="方正仿宋_GBK" w:cs="Courier New" w:hint="eastAsia"/>
          <w:bCs/>
          <w:spacing w:val="-2"/>
          <w:kern w:val="0"/>
          <w:sz w:val="32"/>
          <w:szCs w:val="32"/>
          <w:shd w:val="clear" w:color="auto" w:fill="auto"/>
          <w:lang w:val="en-US" w:eastAsia="zh-CN"/>
        </w:rPr>
        <w:t>1-30分，</w:t>
      </w:r>
      <w:r>
        <w:rPr>
          <w:rFonts w:eastAsia="方正仿宋_GBK" w:cs="Courier New" w:hint="eastAsia"/>
          <w:bCs/>
          <w:spacing w:val="-2"/>
          <w:kern w:val="0"/>
          <w:sz w:val="32"/>
          <w:szCs w:val="32"/>
          <w:shd w:val="clear" w:color="auto" w:fill="auto"/>
        </w:rPr>
        <w:t>此项满分</w:t>
      </w:r>
      <w:r>
        <w:rPr>
          <w:rFonts w:eastAsia="方正仿宋_GBK" w:cs="Courier New" w:hint="eastAsia"/>
          <w:bCs/>
          <w:spacing w:val="-2"/>
          <w:kern w:val="0"/>
          <w:sz w:val="32"/>
          <w:szCs w:val="32"/>
          <w:shd w:val="clear" w:color="auto" w:fill="auto"/>
          <w:lang w:val="en-US" w:eastAsia="zh-CN"/>
        </w:rPr>
        <w:t>30</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eastAsia="zh-CN"/>
        </w:rPr>
        <w:t>。</w:t>
      </w:r>
    </w:p>
    <w:p>
      <w:pPr>
        <w:spacing w:line="560" w:lineRule="exact"/>
        <w:ind w:firstLineChars="200" w:firstLine="844"/>
        <w:contextualSpacing/>
        <w:rPr>
          <w:rFonts w:ascii="方正仿宋_GBK" w:eastAsia="方正仿宋_GBK" w:cs="Courier New" w:hint="eastAsia"/>
          <w:b/>
          <w:kern w:val="0"/>
          <w:sz w:val="32"/>
          <w:szCs w:val="32"/>
        </w:rPr>
      </w:pPr>
      <w:r>
        <w:rPr>
          <w:rFonts w:eastAsia="方正仿宋_GBK" w:cs="Courier New" w:hint="eastAsia"/>
          <w:bCs/>
          <w:spacing w:val="-2"/>
          <w:kern w:val="0"/>
          <w:sz w:val="32"/>
          <w:szCs w:val="32"/>
          <w:shd w:val="clear" w:color="auto" w:fill="auto"/>
          <w:lang w:val="en-US" w:eastAsia="zh-CN"/>
        </w:rPr>
        <w:t>2.2.3.2</w:t>
      </w:r>
      <w:r>
        <w:rPr>
          <w:rFonts w:ascii="方正仿宋_GBK" w:eastAsia="方正仿宋_GBK" w:cs="宋体" w:hint="eastAsia"/>
          <w:color w:val="000000"/>
          <w:kern w:val="0"/>
          <w:sz w:val="32"/>
          <w:szCs w:val="32"/>
        </w:rPr>
        <w:t>人员管理方案</w:t>
      </w:r>
      <w:r>
        <w:rPr>
          <w:rFonts w:eastAsia="方正仿宋_GBK" w:cs="Courier New" w:hint="eastAsia"/>
          <w:bCs/>
          <w:spacing w:val="-2"/>
          <w:kern w:val="0"/>
          <w:sz w:val="32"/>
          <w:szCs w:val="32"/>
          <w:shd w:val="clear" w:color="auto" w:fill="auto"/>
          <w:lang w:val="en-US" w:eastAsia="zh-CN"/>
        </w:rPr>
        <w:t>，</w:t>
      </w:r>
      <w:r>
        <w:rPr>
          <w:rFonts w:eastAsia="方正仿宋_GBK" w:cs="Courier New" w:hint="eastAsia"/>
          <w:bCs/>
          <w:spacing w:val="-2"/>
          <w:kern w:val="0"/>
          <w:sz w:val="32"/>
          <w:szCs w:val="32"/>
          <w:shd w:val="clear" w:color="auto" w:fill="auto"/>
          <w:lang w:eastAsia="zh-CN"/>
        </w:rPr>
        <w:t>此项分值</w:t>
      </w:r>
      <w:r>
        <w:rPr>
          <w:rFonts w:eastAsia="方正仿宋_GBK" w:cs="Courier New" w:hint="eastAsia"/>
          <w:bCs/>
          <w:spacing w:val="-2"/>
          <w:kern w:val="0"/>
          <w:sz w:val="32"/>
          <w:szCs w:val="32"/>
          <w:shd w:val="clear" w:color="auto" w:fill="auto"/>
          <w:lang w:val="en-US" w:eastAsia="zh-CN"/>
        </w:rPr>
        <w:t>1-30分，</w:t>
      </w:r>
      <w:r>
        <w:rPr>
          <w:rFonts w:eastAsia="方正仿宋_GBK" w:cs="Courier New" w:hint="eastAsia"/>
          <w:bCs/>
          <w:spacing w:val="-2"/>
          <w:kern w:val="0"/>
          <w:sz w:val="32"/>
          <w:szCs w:val="32"/>
          <w:shd w:val="clear" w:color="auto" w:fill="auto"/>
        </w:rPr>
        <w:t>此项满分</w:t>
      </w:r>
      <w:r>
        <w:rPr>
          <w:rFonts w:eastAsia="方正仿宋_GBK" w:cs="Courier New" w:hint="eastAsia"/>
          <w:bCs/>
          <w:spacing w:val="-2"/>
          <w:kern w:val="0"/>
          <w:sz w:val="32"/>
          <w:szCs w:val="32"/>
          <w:shd w:val="clear" w:color="auto" w:fill="auto"/>
          <w:lang w:val="en-US" w:eastAsia="zh-CN"/>
        </w:rPr>
        <w:t>30</w:t>
      </w:r>
      <w:r>
        <w:rPr>
          <w:rFonts w:eastAsia="方正仿宋_GBK" w:cs="Courier New" w:hint="eastAsia"/>
          <w:bCs/>
          <w:spacing w:val="-2"/>
          <w:kern w:val="0"/>
          <w:sz w:val="32"/>
          <w:szCs w:val="32"/>
          <w:shd w:val="clear" w:color="auto" w:fill="auto"/>
        </w:rPr>
        <w:t>分</w:t>
      </w:r>
      <w:r>
        <w:rPr>
          <w:rFonts w:eastAsia="方正仿宋_GBK" w:cs="Courier New" w:hint="eastAsia"/>
          <w:bCs/>
          <w:spacing w:val="-2"/>
          <w:kern w:val="0"/>
          <w:sz w:val="32"/>
          <w:szCs w:val="32"/>
          <w:shd w:val="clear" w:color="auto" w:fill="auto"/>
          <w:lang w:eastAsia="zh-CN"/>
        </w:rPr>
        <w:t>。</w:t>
      </w:r>
    </w:p>
    <w:p>
      <w:pPr>
        <w:snapToGrid w:val="0"/>
        <w:spacing w:line="560" w:lineRule="exact"/>
        <w:ind w:firstLineChars="196" w:firstLine="835"/>
        <w:jc w:val="left"/>
        <w:rPr>
          <w:rFonts w:ascii="方正仿宋_GBK" w:eastAsia="方正仿宋_GBK" w:cs="Courier New"/>
          <w:b/>
          <w:kern w:val="0"/>
          <w:sz w:val="32"/>
          <w:szCs w:val="32"/>
        </w:rPr>
      </w:pPr>
      <w:r>
        <w:rPr>
          <w:rFonts w:ascii="方正仿宋_GBK" w:eastAsia="方正仿宋_GBK" w:cs="Courier New" w:hint="eastAsia"/>
          <w:b/>
          <w:kern w:val="0"/>
          <w:sz w:val="32"/>
          <w:szCs w:val="32"/>
        </w:rPr>
        <w:t>2.3总得分=业绩+价格+</w:t>
      </w:r>
      <w:r>
        <w:rPr>
          <w:rFonts w:ascii="方正仿宋_GBK" w:eastAsia="方正仿宋_GBK" w:cs="Courier New" w:hint="eastAsia"/>
          <w:b/>
          <w:kern w:val="0"/>
          <w:sz w:val="32"/>
          <w:szCs w:val="32"/>
          <w:lang w:eastAsia="zh-CN"/>
        </w:rPr>
        <w:t>综合实力分</w:t>
      </w:r>
      <w:r>
        <w:rPr>
          <w:rFonts w:ascii="方正仿宋_GBK" w:eastAsia="方正仿宋_GBK" w:cs="Courier New" w:hint="eastAsia"/>
          <w:b/>
          <w:kern w:val="0"/>
          <w:sz w:val="32"/>
          <w:szCs w:val="32"/>
        </w:rPr>
        <w:t>。</w:t>
      </w:r>
    </w:p>
    <w:p>
      <w:pPr>
        <w:snapToGrid w:val="0"/>
        <w:spacing w:line="560" w:lineRule="exact"/>
        <w:ind w:firstLineChars="196" w:firstLine="835"/>
        <w:jc w:val="left"/>
        <w:rPr>
          <w:rFonts w:ascii="方正仿宋_GBK" w:eastAsia="方正仿宋_GBK" w:cs="Courier New" w:hint="eastAsia"/>
          <w:b/>
          <w:kern w:val="0"/>
          <w:sz w:val="32"/>
          <w:szCs w:val="32"/>
        </w:rPr>
      </w:pPr>
    </w:p>
    <w:p>
      <w:pPr>
        <w:snapToGrid w:val="0"/>
        <w:spacing w:line="560" w:lineRule="exact"/>
        <w:ind w:firstLineChars="196" w:firstLine="835"/>
        <w:jc w:val="left"/>
        <w:rPr>
          <w:rFonts w:ascii="方正仿宋_GBK" w:eastAsia="方正仿宋_GBK" w:cs="Courier New" w:hint="eastAsia"/>
          <w:b/>
          <w:kern w:val="0"/>
          <w:sz w:val="32"/>
          <w:szCs w:val="32"/>
        </w:rPr>
      </w:pPr>
      <w:r>
        <w:rPr>
          <w:rFonts w:ascii="方正仿宋_GBK" w:eastAsia="方正仿宋_GBK" w:cs="Courier New" w:hint="eastAsia"/>
          <w:b/>
          <w:kern w:val="0"/>
          <w:sz w:val="32"/>
          <w:szCs w:val="32"/>
        </w:rPr>
        <w:t>3.入选候选人推荐原则</w:t>
      </w:r>
    </w:p>
    <w:p>
      <w:pPr>
        <w:snapToGrid w:val="0"/>
        <w:spacing w:line="560" w:lineRule="exact"/>
        <w:ind w:firstLine="645"/>
        <w:jc w:val="left"/>
        <w:rPr>
          <w:rFonts w:ascii="方正仿宋_GBK" w:eastAsia="方正仿宋_GBK" w:cs="Courier New" w:hint="eastAsia"/>
          <w:bCs/>
          <w:kern w:val="0"/>
          <w:sz w:val="32"/>
          <w:szCs w:val="32"/>
        </w:rPr>
      </w:pPr>
      <w:bookmarkEnd w:id="6"/>
      <w:r>
        <w:rPr>
          <w:rFonts w:ascii="方正仿宋_GBK" w:eastAsia="方正仿宋_GBK" w:cs="Courier New" w:hint="eastAsia"/>
          <w:bCs/>
          <w:kern w:val="0"/>
          <w:sz w:val="32"/>
          <w:szCs w:val="32"/>
        </w:rPr>
        <w:t>评审小组将根据综合得分由高到低排列次序（得分相同时，以应选报价由低到高顺序排列；得分相同且应选报价相同的，按</w:t>
      </w:r>
      <w:r>
        <w:rPr>
          <w:rFonts w:ascii="方正仿宋_GBK" w:eastAsia="方正仿宋_GBK" w:hint="eastAsia"/>
          <w:kern w:val="0"/>
          <w:sz w:val="32"/>
          <w:szCs w:val="32"/>
        </w:rPr>
        <w:t>综合评价与信誉分由高到低</w:t>
      </w:r>
      <w:r>
        <w:rPr>
          <w:rFonts w:ascii="方正仿宋_GBK" w:eastAsia="方正仿宋_GBK" w:cs="Courier New" w:hint="eastAsia"/>
          <w:bCs/>
          <w:kern w:val="0"/>
          <w:sz w:val="32"/>
          <w:szCs w:val="32"/>
        </w:rPr>
        <w:t>顺序排列）并推荐入选候选人（代理机构）。</w:t>
      </w:r>
    </w:p>
    <w:p>
      <w:pPr>
        <w:ind w:firstLineChars="200" w:firstLine="852"/>
        <w:jc w:val="left"/>
        <w:rPr>
          <w:rFonts w:ascii="方正仿宋_GBK" w:eastAsia="方正仿宋_GBK" w:cs="Courier New" w:hint="eastAsia"/>
          <w:bCs/>
          <w:kern w:val="0"/>
          <w:sz w:val="32"/>
          <w:szCs w:val="32"/>
        </w:rPr>
      </w:pPr>
      <w:r>
        <w:rPr>
          <w:rFonts w:ascii="方正仿宋_GBK" w:eastAsia="方正仿宋_GBK" w:cs="Courier New"/>
          <w:bCs/>
          <w:kern w:val="0"/>
          <w:sz w:val="32"/>
          <w:szCs w:val="32"/>
        </w:rPr>
        <w:t>招标人</w:t>
      </w:r>
      <w:r>
        <w:rPr>
          <w:rFonts w:ascii="方正仿宋_GBK" w:eastAsia="方正仿宋_GBK" w:cs="Courier New" w:hint="eastAsia"/>
          <w:bCs/>
          <w:kern w:val="0"/>
          <w:sz w:val="32"/>
          <w:szCs w:val="32"/>
        </w:rPr>
        <w:t>应当确定评审小组按照排名顺序由高到低推荐的入选候选人为入选人。成交人放弃成交、因不可抗力提出不能履行合同，比选方可以确定下一顺位的入选候选人为入选人，其余以此类推。</w:t>
      </w:r>
    </w:p>
    <w:sectPr>
      <w:footerReference w:type="default" r:id="rId2"/>
      <w:footerReference w:type="even" r:id="rId3"/>
      <w:pgSz w:w="11907" w:h="16840"/>
      <w:pgMar w:top="2098" w:right="1474" w:bottom="1985" w:left="158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Courier New">
    <w:panose1 w:val="02070309020205020404"/>
    <w:charset w:val="01"/>
    <w:family w:val="modern"/>
    <w:pitch w:val="variable"/>
    <w:sig w:usb0="E0002AFF" w:usb1="C0007843" w:usb2="00000009" w:usb3="00000000" w:csb0="400001FF" w:csb1="FFFF0000"/>
  </w:font>
  <w:font w:name="方正黑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1</w:t>
    </w:r>
    <w:r>
      <w:rPr>
        <w:rStyle w:val="22"/>
      </w:rPr>
      <w:fldChar w:fldCharType="end"/>
    </w:r>
  </w:p>
  <w:p>
    <w:pPr>
      <w:pStyle w:val="18"/>
      <w:tabs>
        <w:tab w:val="center" w:pos="4153"/>
        <w:tab w:val="right" w:pos="8307"/>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7"/>
      </w:tabs>
    </w:pPr>
    <w:r>
      <w:rPr>
        <w:rStyle w:val="22"/>
      </w:rPr>
      <w:fldChar w:fldCharType="begin"/>
    </w:r>
    <w:r>
      <w:rPr>
        <w:rStyle w:val="22"/>
      </w:rPr>
      <w:instrText>Page</w:instrText>
    </w:r>
    <w:r>
      <w:rPr>
        <w:rStyle w:val="22"/>
      </w:rPr>
      <w:fldChar w:fldCharType="separate"/>
    </w:r>
    <w:r>
      <w:rPr>
        <w:rStyle w:val="22"/>
      </w:rPr>
      <w:t>0</w:t>
    </w:r>
    <w:r>
      <w:rPr>
        <w:rStyle w:val="22"/>
      </w:rPr>
      <w:fldChar w:fldCharType="end"/>
    </w:r>
  </w:p>
  <w:p>
    <w:pPr>
      <w:pStyle w:val="18"/>
      <w:tabs>
        <w:tab w:val="center" w:pos="4153"/>
        <w:tab w:val="right" w:pos="8307"/>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next w:val="0"/>
    <w:pPr>
      <w:keepNext/>
      <w:keepLines/>
      <w:widowControl w:val="0"/>
      <w:jc w:val="center"/>
      <w:outlineLvl w:val="0"/>
    </w:pPr>
    <w:rPr>
      <w:rFonts w:ascii="Calibri" w:eastAsia="宋体" w:cs="Times New Roman" w:hAnsi="Calibri"/>
      <w:b/>
      <w:kern w:val="44"/>
      <w:sz w:val="32"/>
      <w:szCs w:val="24"/>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toc 3"/>
    <w:basedOn w:val="0"/>
    <w:next w:val="0"/>
    <w:pPr>
      <w:ind w:left="840"/>
    </w:pPr>
  </w:style>
  <w:style w:type="paragraph" w:styleId="16">
    <w:name w:val="Plain Text"/>
    <w:pPr>
      <w:widowControl w:val="0"/>
      <w:jc w:val="both"/>
    </w:pPr>
    <w:rPr>
      <w:rFonts w:ascii="宋体" w:eastAsia="宋体" w:cs="Times New Roman"/>
      <w:kern w:val="2"/>
      <w:sz w:val="21"/>
      <w:szCs w:val="20"/>
      <w:lang w:val="en-US" w:eastAsia="zh-CN" w:bidi="ar-SA"/>
    </w:rPr>
  </w:style>
  <w:style w:type="paragraph" w:styleId="17">
    <w:name w:val="Body Text Indent 2"/>
    <w:basedOn w:val="0"/>
    <w:pPr>
      <w:spacing w:after="120" w:line="480" w:lineRule="auto"/>
      <w:ind w:left="420"/>
    </w:pPr>
  </w:style>
  <w:style w:type="paragraph" w:styleId="18">
    <w:name w:val="footer"/>
    <w:basedOn w:val="0"/>
    <w:pPr>
      <w:tabs>
        <w:tab w:val="center" w:pos="4153"/>
        <w:tab w:val="right" w:pos="8307"/>
      </w:tabs>
      <w:snapToGrid w:val="0"/>
      <w:jc w:val="left"/>
    </w:pPr>
    <w:rPr>
      <w:sz w:val="18"/>
    </w:rPr>
  </w:style>
  <w:style w:type="paragraph" w:styleId="19">
    <w:name w:val="header"/>
    <w:basedOn w:val="0"/>
    <w:pPr>
      <w:pBdr>
        <w:bottom w:val="single" w:sz="6" w:space="1" w:color="auto"/>
      </w:pBdr>
      <w:tabs>
        <w:tab w:val="center" w:pos="4153"/>
        <w:tab w:val="right" w:pos="8307"/>
      </w:tabs>
      <w:snapToGrid w:val="0"/>
      <w:jc w:val="center"/>
    </w:pPr>
    <w:rPr>
      <w:sz w:val="18"/>
    </w:rPr>
  </w:style>
  <w:style w:type="paragraph" w:styleId="20">
    <w:name w:val="toc 6"/>
    <w:basedOn w:val="0"/>
    <w:next w:val="0"/>
    <w:pPr>
      <w:ind w:left="2100"/>
    </w:pPr>
  </w:style>
  <w:style w:type="paragraph" w:styleId="21">
    <w:name w:val="toc 2"/>
    <w:basedOn w:val="0"/>
    <w:next w:val="0"/>
    <w:pPr>
      <w:ind w:left="420"/>
    </w:pPr>
  </w:style>
  <w:style w:type="character" w:styleId="22">
    <w:name w:val="page number"/>
    <w:basedOn w:val="10"/>
  </w:style>
  <w:style w:type="paragraph" w:customStyle="1" w:styleId="23">
    <w:name w:val="样式 2 10 磅"/>
    <w:next w:val="21"/>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3 10 磅"/>
    <w:next w:val="15"/>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6 10 磅"/>
    <w:next w:val="20"/>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1 10 磅"/>
    <w:pPr>
      <w:widowControl w:val="0"/>
      <w:jc w:val="both"/>
    </w:pPr>
    <w:rPr>
      <w:rFonts w:ascii="Calibri" w:eastAsia="宋体" w:cs="Times New Roman" w:hAnsi="Calibri"/>
      <w:kern w:val="2"/>
      <w:sz w:val="21"/>
      <w:szCs w:val="24"/>
      <w:lang w:val="en-US" w:eastAsia="zh-CN" w:bidi="ar-SA"/>
    </w:rPr>
  </w:style>
  <w:style w:type="character" w:customStyle="1" w:styleId="28">
    <w:name w:val="NormalCharacter"/>
  </w:style>
  <w:style w:type="paragraph" w:customStyle="1" w:styleId="29">
    <w:name w:val="TOC9"/>
    <w:next w:val="0"/>
    <w:pPr>
      <w:tabs>
        <w:tab w:val="right" w:leader="dot" w:pos="9185"/>
      </w:tabs>
      <w:spacing w:line="312" w:lineRule="atLeast"/>
      <w:ind w:left="3360"/>
      <w:jc w:val="both"/>
      <w:textAlignment w:val="baseline"/>
    </w:pPr>
    <w:rPr>
      <w:rFonts w:ascii="Times New Roman" w:eastAsia="宋体" w:cs="Times New Roman" w:hAnsi="Times New Roman"/>
      <w:kern w:val="0"/>
      <w:sz w:val="21"/>
      <w:szCs w:val="20"/>
      <w:lang w:val="en-US" w:eastAsia="zh-CN" w:bidi="ar-SA"/>
    </w:rPr>
  </w:style>
  <w:style w:type="paragraph" w:customStyle="1" w:styleId="30">
    <w:name w:val="样式 4 10 磅"/>
    <w:pPr>
      <w:widowControl w:val="0"/>
      <w:jc w:val="both"/>
    </w:pPr>
    <w:rPr>
      <w:rFonts w:ascii="Calibri" w:eastAsia="宋体" w:cs="Times New Roman" w:hAnsi="Calibri"/>
      <w:kern w:val="2"/>
      <w:sz w:val="21"/>
      <w:szCs w:val="24"/>
      <w:lang w:val="en-US" w:eastAsia="zh-CN" w:bidi="ar-SA"/>
    </w:rPr>
  </w:style>
  <w:style w:type="paragraph" w:customStyle="1" w:styleId="31">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7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3</Pages>
  <Words>888</Words>
  <Characters>985</Characters>
  <Lines>61</Lines>
  <Paragraphs>23</Paragraphs>
  <CharactersWithSpaces>998</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刘尚坤</dc:creator>
  <cp:lastModifiedBy>欧阳震宇</cp:lastModifiedBy>
  <cp:revision>1</cp:revision>
  <cp:lastPrinted>2026-01-14T08:28:00Z</cp:lastPrinted>
  <dcterms:created xsi:type="dcterms:W3CDTF">2026-01-12T09:14:00Z</dcterms:created>
  <dcterms:modified xsi:type="dcterms:W3CDTF">2026-01-14T09:39:58Z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2052-10.1.0.7400</vt:lpwstr>
  </property>
</Properties>
</file>