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A45B8">
      <w:pPr>
        <w:spacing w:line="560" w:lineRule="exact"/>
        <w:jc w:val="left"/>
        <w:rPr>
          <w:rFonts w:hint="eastAsia" w:ascii="方正黑体_GBK" w:eastAsia="方正黑体_GBK"/>
          <w:bCs/>
          <w:color w:val="auto"/>
          <w:sz w:val="28"/>
          <w:szCs w:val="28"/>
          <w:lang w:eastAsia="zh-CN"/>
        </w:rPr>
      </w:pPr>
      <w:r>
        <w:rPr>
          <w:rFonts w:hint="eastAsia" w:ascii="方正黑体_GBK" w:eastAsia="方正黑体_GBK"/>
          <w:bCs/>
          <w:color w:val="auto"/>
          <w:sz w:val="28"/>
          <w:szCs w:val="28"/>
        </w:rPr>
        <w:t>附件</w:t>
      </w:r>
      <w:r>
        <w:rPr>
          <w:rFonts w:hint="eastAsia" w:eastAsia="方正黑体_GBK"/>
          <w:bCs/>
          <w:color w:val="auto"/>
          <w:sz w:val="28"/>
          <w:szCs w:val="28"/>
          <w:lang w:val="en-US" w:eastAsia="zh-CN"/>
        </w:rPr>
        <w:t>3</w:t>
      </w:r>
      <w:bookmarkStart w:id="0" w:name="_GoBack"/>
      <w:bookmarkEnd w:id="0"/>
    </w:p>
    <w:p w14:paraId="44486707">
      <w:pPr>
        <w:spacing w:line="560" w:lineRule="exact"/>
        <w:jc w:val="center"/>
        <w:rPr>
          <w:rFonts w:ascii="方正小标宋_GBK" w:eastAsia="方正小标宋_GBK"/>
          <w:bCs/>
          <w:color w:val="auto"/>
          <w:sz w:val="44"/>
          <w:szCs w:val="44"/>
        </w:rPr>
      </w:pPr>
      <w:r>
        <w:rPr>
          <w:rFonts w:hint="eastAsia" w:ascii="方正小标宋_GBK" w:eastAsia="方正小标宋_GBK"/>
          <w:bCs/>
          <w:color w:val="auto"/>
          <w:sz w:val="44"/>
          <w:szCs w:val="44"/>
        </w:rPr>
        <w:t>评审办法</w:t>
      </w:r>
    </w:p>
    <w:p w14:paraId="42A51601">
      <w:pPr>
        <w:spacing w:line="560" w:lineRule="exact"/>
        <w:jc w:val="center"/>
        <w:rPr>
          <w:rFonts w:ascii="方正小标宋_GBK" w:eastAsia="方正小标宋_GBK"/>
          <w:bCs/>
          <w:color w:val="auto"/>
          <w:sz w:val="28"/>
          <w:szCs w:val="28"/>
        </w:rPr>
      </w:pPr>
      <w:r>
        <w:rPr>
          <w:rFonts w:hint="eastAsia" w:ascii="方正小标宋_GBK" w:eastAsia="方正小标宋_GBK"/>
          <w:bCs/>
          <w:color w:val="auto"/>
          <w:sz w:val="28"/>
          <w:szCs w:val="28"/>
        </w:rPr>
        <w:t>（综合评分法）</w:t>
      </w:r>
    </w:p>
    <w:p w14:paraId="44F032D4">
      <w:pPr>
        <w:spacing w:line="560" w:lineRule="exact"/>
        <w:ind w:firstLine="560" w:firstLineChars="200"/>
        <w:rPr>
          <w:rFonts w:eastAsia="方正黑体_GBK"/>
          <w:color w:val="auto"/>
          <w:sz w:val="28"/>
          <w:szCs w:val="28"/>
        </w:rPr>
      </w:pPr>
    </w:p>
    <w:p w14:paraId="3E24C07D">
      <w:pPr>
        <w:spacing w:line="560" w:lineRule="exact"/>
        <w:ind w:firstLine="640" w:firstLineChars="200"/>
        <w:rPr>
          <w:rFonts w:eastAsia="方正黑体_GBK"/>
          <w:color w:val="auto"/>
          <w:sz w:val="32"/>
          <w:szCs w:val="32"/>
        </w:rPr>
      </w:pPr>
      <w:r>
        <w:rPr>
          <w:rFonts w:eastAsia="方正黑体_GBK"/>
          <w:color w:val="auto"/>
          <w:sz w:val="32"/>
          <w:szCs w:val="32"/>
        </w:rPr>
        <w:t>一、</w:t>
      </w:r>
      <w:r>
        <w:rPr>
          <w:rFonts w:hint="eastAsia" w:ascii="方正黑体_GBK" w:eastAsia="方正黑体_GBK"/>
          <w:color w:val="auto"/>
          <w:sz w:val="32"/>
          <w:szCs w:val="32"/>
        </w:rPr>
        <w:t>报价文件送达及密封检查</w:t>
      </w:r>
    </w:p>
    <w:p w14:paraId="1A244C51">
      <w:pPr>
        <w:spacing w:line="560" w:lineRule="exact"/>
        <w:ind w:firstLine="643" w:firstLineChars="200"/>
        <w:rPr>
          <w:rFonts w:ascii="方正楷体_GBK" w:eastAsia="方正楷体_GBK"/>
          <w:b/>
          <w:color w:val="auto"/>
          <w:sz w:val="32"/>
          <w:szCs w:val="32"/>
        </w:rPr>
      </w:pPr>
      <w:r>
        <w:rPr>
          <w:rFonts w:ascii="方正楷体_GBK" w:eastAsia="方正楷体_GBK"/>
          <w:b/>
          <w:color w:val="auto"/>
          <w:sz w:val="32"/>
          <w:szCs w:val="32"/>
        </w:rPr>
        <w:t>（一）</w:t>
      </w:r>
      <w:r>
        <w:rPr>
          <w:rFonts w:hint="eastAsia" w:ascii="方正楷体_GBK" w:eastAsia="方正楷体_GBK"/>
          <w:b/>
          <w:color w:val="auto"/>
          <w:sz w:val="32"/>
          <w:szCs w:val="32"/>
        </w:rPr>
        <w:t>查看报价文件送达时间：</w:t>
      </w:r>
    </w:p>
    <w:p w14:paraId="1FA434D3"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eastAsia="方正仿宋_GBK"/>
          <w:color w:val="auto"/>
          <w:sz w:val="32"/>
          <w:szCs w:val="32"/>
        </w:rPr>
        <w:t>在《采购公告》规定的</w:t>
      </w:r>
      <w:r>
        <w:rPr>
          <w:rFonts w:eastAsia="方正仿宋_GBK"/>
          <w:color w:val="auto"/>
          <w:sz w:val="32"/>
          <w:szCs w:val="32"/>
        </w:rPr>
        <w:t>报价截止时间之前将报价文件送达</w:t>
      </w:r>
      <w:r>
        <w:rPr>
          <w:rFonts w:hint="eastAsia" w:eastAsia="方正仿宋_GBK"/>
          <w:color w:val="auto"/>
          <w:sz w:val="32"/>
          <w:szCs w:val="32"/>
        </w:rPr>
        <w:t>。</w:t>
      </w:r>
    </w:p>
    <w:p w14:paraId="1D21C6B6">
      <w:pPr>
        <w:spacing w:line="560" w:lineRule="exact"/>
        <w:ind w:left="640"/>
        <w:rPr>
          <w:rFonts w:eastAsia="方正仿宋_GBK"/>
          <w:color w:val="auto"/>
          <w:sz w:val="32"/>
          <w:szCs w:val="32"/>
        </w:rPr>
      </w:pPr>
      <w:r>
        <w:rPr>
          <w:rFonts w:ascii="方正楷体_GBK" w:eastAsia="方正楷体_GBK"/>
          <w:b/>
          <w:color w:val="auto"/>
          <w:sz w:val="32"/>
          <w:szCs w:val="32"/>
        </w:rPr>
        <w:t>（</w:t>
      </w:r>
      <w:r>
        <w:rPr>
          <w:rFonts w:hint="eastAsia" w:ascii="方正楷体_GBK" w:eastAsia="方正楷体_GBK"/>
          <w:b/>
          <w:color w:val="auto"/>
          <w:sz w:val="32"/>
          <w:szCs w:val="32"/>
        </w:rPr>
        <w:t>二</w:t>
      </w:r>
      <w:r>
        <w:rPr>
          <w:rFonts w:ascii="方正楷体_GBK" w:eastAsia="方正楷体_GBK"/>
          <w:b/>
          <w:color w:val="auto"/>
          <w:sz w:val="32"/>
          <w:szCs w:val="32"/>
        </w:rPr>
        <w:t>）报价文件包装密封要求</w:t>
      </w:r>
      <w:r>
        <w:rPr>
          <w:rFonts w:eastAsia="方正仿宋_GBK"/>
          <w:color w:val="auto"/>
          <w:sz w:val="32"/>
          <w:szCs w:val="32"/>
        </w:rPr>
        <w:t>。</w:t>
      </w:r>
    </w:p>
    <w:p w14:paraId="296CAEA5"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eastAsia="方正仿宋_GBK"/>
          <w:color w:val="auto"/>
          <w:sz w:val="32"/>
          <w:szCs w:val="32"/>
        </w:rPr>
        <w:t>报价</w:t>
      </w:r>
      <w:r>
        <w:rPr>
          <w:rFonts w:eastAsia="方正仿宋_GBK"/>
          <w:color w:val="auto"/>
          <w:sz w:val="32"/>
          <w:szCs w:val="32"/>
        </w:rPr>
        <w:t>人应将所有报价文件装在一个密封袋内，</w:t>
      </w:r>
      <w:r>
        <w:rPr>
          <w:rFonts w:hint="eastAsia" w:eastAsia="方正仿宋_GBK"/>
          <w:color w:val="auto"/>
          <w:sz w:val="32"/>
          <w:szCs w:val="32"/>
        </w:rPr>
        <w:t>报价</w:t>
      </w:r>
      <w:r>
        <w:rPr>
          <w:rFonts w:eastAsia="方正仿宋_GBK"/>
          <w:color w:val="auto"/>
          <w:sz w:val="32"/>
          <w:szCs w:val="32"/>
        </w:rPr>
        <w:t>文件密封袋的封口处应加贴封条并加盖</w:t>
      </w:r>
      <w:r>
        <w:rPr>
          <w:rFonts w:hint="eastAsia" w:eastAsia="方正仿宋_GBK"/>
          <w:color w:val="auto"/>
          <w:sz w:val="32"/>
          <w:szCs w:val="32"/>
        </w:rPr>
        <w:t>报价</w:t>
      </w:r>
      <w:r>
        <w:rPr>
          <w:rFonts w:eastAsia="方正仿宋_GBK"/>
          <w:color w:val="auto"/>
          <w:sz w:val="32"/>
          <w:szCs w:val="32"/>
        </w:rPr>
        <w:t>人法人单位公章以示密封。</w:t>
      </w:r>
    </w:p>
    <w:p w14:paraId="6F6E4BE1">
      <w:pPr>
        <w:spacing w:line="560" w:lineRule="exact"/>
        <w:ind w:firstLine="640" w:firstLineChars="200"/>
        <w:rPr>
          <w:rFonts w:eastAsia="方正黑体_GBK"/>
          <w:color w:val="auto"/>
          <w:sz w:val="32"/>
          <w:szCs w:val="32"/>
        </w:rPr>
      </w:pPr>
      <w:r>
        <w:rPr>
          <w:rFonts w:eastAsia="方正黑体_GBK"/>
          <w:color w:val="auto"/>
          <w:sz w:val="32"/>
          <w:szCs w:val="32"/>
        </w:rPr>
        <w:t>二、资</w:t>
      </w:r>
      <w:r>
        <w:rPr>
          <w:rFonts w:hint="eastAsia" w:eastAsia="方正黑体_GBK"/>
          <w:color w:val="auto"/>
          <w:sz w:val="32"/>
          <w:szCs w:val="32"/>
        </w:rPr>
        <w:t>格审查</w:t>
      </w:r>
    </w:p>
    <w:p w14:paraId="7767849A"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eastAsia="方正仿宋_GBK"/>
          <w:color w:val="auto"/>
          <w:sz w:val="32"/>
          <w:szCs w:val="32"/>
        </w:rPr>
        <w:t>具备《采购公告》中企业资质，通过审查不足</w:t>
      </w:r>
      <w:r>
        <w:rPr>
          <w:rFonts w:hint="eastAsia" w:ascii="Times New Roman" w:hAnsi="Times New Roman" w:eastAsia="方正仿宋_GBK"/>
          <w:color w:val="auto"/>
          <w:sz w:val="32"/>
          <w:szCs w:val="32"/>
        </w:rPr>
        <w:t>3</w:t>
      </w:r>
      <w:r>
        <w:rPr>
          <w:rFonts w:hint="eastAsia" w:eastAsia="方正仿宋_GBK"/>
          <w:color w:val="auto"/>
          <w:sz w:val="32"/>
          <w:szCs w:val="32"/>
        </w:rPr>
        <w:t>家的应废标，采购人</w:t>
      </w:r>
      <w:r>
        <w:rPr>
          <w:rFonts w:eastAsia="方正仿宋_GBK"/>
          <w:color w:val="auto"/>
          <w:sz w:val="32"/>
          <w:szCs w:val="32"/>
        </w:rPr>
        <w:t>重新组织</w:t>
      </w:r>
      <w:r>
        <w:rPr>
          <w:rFonts w:hint="eastAsia" w:eastAsia="方正仿宋_GBK"/>
          <w:color w:val="auto"/>
          <w:sz w:val="32"/>
          <w:szCs w:val="32"/>
        </w:rPr>
        <w:t>采购</w:t>
      </w:r>
      <w:r>
        <w:rPr>
          <w:rFonts w:eastAsia="方正仿宋_GBK"/>
          <w:color w:val="auto"/>
          <w:sz w:val="32"/>
          <w:szCs w:val="32"/>
        </w:rPr>
        <w:t>。</w:t>
      </w:r>
    </w:p>
    <w:p w14:paraId="5B62B1EE">
      <w:pPr>
        <w:spacing w:line="560" w:lineRule="exact"/>
        <w:ind w:firstLine="640" w:firstLineChars="200"/>
        <w:rPr>
          <w:rFonts w:eastAsia="方正黑体_GBK"/>
          <w:color w:val="auto"/>
          <w:sz w:val="32"/>
          <w:szCs w:val="32"/>
        </w:rPr>
      </w:pPr>
      <w:r>
        <w:rPr>
          <w:rFonts w:hint="eastAsia" w:eastAsia="方正黑体_GBK"/>
          <w:color w:val="auto"/>
          <w:sz w:val="32"/>
          <w:szCs w:val="32"/>
        </w:rPr>
        <w:t>三、形式评审</w:t>
      </w:r>
    </w:p>
    <w:p w14:paraId="7D3CD4A2">
      <w:pPr>
        <w:spacing w:line="560" w:lineRule="exact"/>
        <w:ind w:left="640"/>
        <w:rPr>
          <w:rFonts w:ascii="方正楷体_GBK" w:eastAsia="方正楷体_GBK"/>
          <w:b/>
          <w:color w:val="auto"/>
          <w:sz w:val="32"/>
          <w:szCs w:val="32"/>
        </w:rPr>
      </w:pPr>
      <w:r>
        <w:rPr>
          <w:rFonts w:ascii="方正楷体_GBK" w:eastAsia="方正楷体_GBK"/>
          <w:b/>
          <w:color w:val="auto"/>
          <w:sz w:val="32"/>
          <w:szCs w:val="32"/>
        </w:rPr>
        <w:t>报价文件组成：</w:t>
      </w:r>
    </w:p>
    <w:p w14:paraId="1DF75244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1</w:t>
      </w:r>
      <w:r>
        <w:rPr>
          <w:rFonts w:eastAsia="方正仿宋_GBK"/>
          <w:color w:val="auto"/>
          <w:sz w:val="32"/>
          <w:szCs w:val="32"/>
        </w:rPr>
        <w:t>.</w:t>
      </w:r>
      <w:r>
        <w:rPr>
          <w:rFonts w:hint="eastAsia" w:eastAsia="方正仿宋_GBK"/>
          <w:color w:val="auto"/>
          <w:sz w:val="32"/>
          <w:szCs w:val="32"/>
        </w:rPr>
        <w:t xml:space="preserve"> </w:t>
      </w:r>
      <w:r>
        <w:rPr>
          <w:rFonts w:eastAsia="方正仿宋_GBK"/>
          <w:color w:val="auto"/>
          <w:sz w:val="32"/>
          <w:szCs w:val="32"/>
        </w:rPr>
        <w:t>报价函（必须提供）；</w:t>
      </w:r>
    </w:p>
    <w:p w14:paraId="0E0C99B5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2</w:t>
      </w:r>
      <w:r>
        <w:rPr>
          <w:rFonts w:eastAsia="方正仿宋_GBK"/>
          <w:color w:val="auto"/>
          <w:sz w:val="32"/>
          <w:szCs w:val="32"/>
        </w:rPr>
        <w:t>.</w:t>
      </w:r>
      <w:r>
        <w:rPr>
          <w:rFonts w:hint="eastAsia" w:eastAsia="方正仿宋_GBK"/>
          <w:color w:val="auto"/>
          <w:sz w:val="32"/>
          <w:szCs w:val="32"/>
        </w:rPr>
        <w:t xml:space="preserve"> </w:t>
      </w:r>
      <w:r>
        <w:rPr>
          <w:rFonts w:eastAsia="方正仿宋_GBK"/>
          <w:color w:val="auto"/>
          <w:sz w:val="32"/>
          <w:szCs w:val="32"/>
        </w:rPr>
        <w:t>报价明细表（必须提供）；</w:t>
      </w:r>
    </w:p>
    <w:p w14:paraId="73AAB769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3</w:t>
      </w:r>
      <w:r>
        <w:rPr>
          <w:rFonts w:eastAsia="方正仿宋_GBK"/>
          <w:color w:val="auto"/>
          <w:sz w:val="32"/>
          <w:szCs w:val="32"/>
        </w:rPr>
        <w:t>.</w:t>
      </w:r>
      <w:r>
        <w:rPr>
          <w:rFonts w:hint="eastAsia" w:eastAsia="方正仿宋_GBK"/>
          <w:color w:val="auto"/>
          <w:sz w:val="32"/>
          <w:szCs w:val="32"/>
        </w:rPr>
        <w:t xml:space="preserve"> </w:t>
      </w:r>
      <w:r>
        <w:rPr>
          <w:rFonts w:eastAsia="方正仿宋_GBK"/>
          <w:color w:val="auto"/>
          <w:sz w:val="32"/>
          <w:szCs w:val="32"/>
        </w:rPr>
        <w:t>声明（必须提供）；</w:t>
      </w:r>
    </w:p>
    <w:p w14:paraId="69748CB3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4</w:t>
      </w:r>
      <w:r>
        <w:rPr>
          <w:rFonts w:eastAsia="方正仿宋_GBK"/>
          <w:color w:val="auto"/>
          <w:sz w:val="32"/>
          <w:szCs w:val="32"/>
        </w:rPr>
        <w:t>.</w:t>
      </w:r>
      <w:r>
        <w:rPr>
          <w:rFonts w:hint="eastAsia" w:eastAsia="方正仿宋_GBK"/>
          <w:color w:val="auto"/>
          <w:sz w:val="32"/>
          <w:szCs w:val="32"/>
        </w:rPr>
        <w:t xml:space="preserve"> </w:t>
      </w:r>
      <w:r>
        <w:rPr>
          <w:rFonts w:eastAsia="方正仿宋_GBK"/>
          <w:color w:val="auto"/>
          <w:sz w:val="32"/>
          <w:szCs w:val="32"/>
        </w:rPr>
        <w:t>有效的</w:t>
      </w:r>
      <w:r>
        <w:rPr>
          <w:rFonts w:hint="eastAsia" w:eastAsia="方正仿宋_GBK"/>
          <w:color w:val="auto"/>
          <w:sz w:val="32"/>
          <w:szCs w:val="32"/>
        </w:rPr>
        <w:t>“</w:t>
      </w:r>
      <w:r>
        <w:rPr>
          <w:rFonts w:eastAsia="方正仿宋_GBK"/>
          <w:color w:val="auto"/>
          <w:sz w:val="32"/>
          <w:szCs w:val="32"/>
        </w:rPr>
        <w:t>营业执照</w:t>
      </w:r>
      <w:r>
        <w:rPr>
          <w:rFonts w:hint="eastAsia" w:eastAsia="方正仿宋_GBK"/>
          <w:color w:val="auto"/>
          <w:sz w:val="32"/>
          <w:szCs w:val="32"/>
        </w:rPr>
        <w:t>”或“事业单位法人证书”</w:t>
      </w:r>
      <w:r>
        <w:rPr>
          <w:rFonts w:eastAsia="方正仿宋_GBK"/>
          <w:color w:val="auto"/>
          <w:sz w:val="32"/>
          <w:szCs w:val="32"/>
        </w:rPr>
        <w:t>副本复印件（必须提供）；</w:t>
      </w:r>
    </w:p>
    <w:p w14:paraId="686F9C79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5</w:t>
      </w:r>
      <w:r>
        <w:rPr>
          <w:rFonts w:eastAsia="方正仿宋_GBK"/>
          <w:color w:val="auto"/>
          <w:sz w:val="32"/>
          <w:szCs w:val="32"/>
        </w:rPr>
        <w:t>.</w:t>
      </w:r>
      <w:r>
        <w:rPr>
          <w:rFonts w:hint="eastAsia" w:eastAsia="方正仿宋_GBK"/>
          <w:color w:val="auto"/>
          <w:sz w:val="32"/>
          <w:szCs w:val="32"/>
        </w:rPr>
        <w:t xml:space="preserve"> </w:t>
      </w:r>
      <w:r>
        <w:rPr>
          <w:rFonts w:eastAsia="方正仿宋_GBK"/>
          <w:color w:val="auto"/>
          <w:sz w:val="32"/>
          <w:szCs w:val="32"/>
        </w:rPr>
        <w:t>供应商的法定代表人身份证正反面复印件（必须提供）；</w:t>
      </w:r>
    </w:p>
    <w:p w14:paraId="776D40A4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6</w:t>
      </w:r>
      <w:r>
        <w:rPr>
          <w:rFonts w:eastAsia="方正仿宋_GBK"/>
          <w:color w:val="auto"/>
          <w:sz w:val="32"/>
          <w:szCs w:val="32"/>
        </w:rPr>
        <w:t>.</w:t>
      </w:r>
      <w:r>
        <w:rPr>
          <w:rFonts w:hint="eastAsia" w:eastAsia="方正仿宋_GBK"/>
          <w:color w:val="auto"/>
          <w:sz w:val="32"/>
          <w:szCs w:val="32"/>
        </w:rPr>
        <w:t xml:space="preserve"> </w:t>
      </w:r>
      <w:r>
        <w:rPr>
          <w:rFonts w:eastAsia="方正仿宋_GBK"/>
          <w:color w:val="auto"/>
          <w:sz w:val="32"/>
          <w:szCs w:val="32"/>
        </w:rPr>
        <w:t>供应商的法人授权委托书、委托代理人身份证正反面复印件（委托代理时必须提供，同时要加盖单位公章，否则被认定为资格审查不合格而报价无效）；</w:t>
      </w:r>
    </w:p>
    <w:p w14:paraId="6A08AA0C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7</w:t>
      </w:r>
      <w:r>
        <w:rPr>
          <w:rFonts w:eastAsia="方正仿宋_GBK"/>
          <w:color w:val="auto"/>
          <w:sz w:val="32"/>
          <w:szCs w:val="32"/>
        </w:rPr>
        <w:t>.</w:t>
      </w:r>
      <w:r>
        <w:rPr>
          <w:rFonts w:hint="eastAsia" w:ascii="宋体"/>
          <w:color w:val="auto"/>
          <w:sz w:val="32"/>
          <w:szCs w:val="32"/>
        </w:rPr>
        <w:t xml:space="preserve"> </w:t>
      </w:r>
      <w:r>
        <w:rPr>
          <w:rFonts w:eastAsia="方正仿宋_GBK"/>
          <w:color w:val="auto"/>
          <w:sz w:val="32"/>
          <w:szCs w:val="32"/>
        </w:rPr>
        <w:t>“信用中国”（www.creditchina.gov.cn）信用报告</w:t>
      </w:r>
      <w:r>
        <w:rPr>
          <w:rFonts w:hint="eastAsia" w:eastAsia="方正仿宋_GBK"/>
          <w:color w:val="auto"/>
          <w:sz w:val="32"/>
          <w:szCs w:val="32"/>
        </w:rPr>
        <w:t>及</w:t>
      </w:r>
      <w:r>
        <w:rPr>
          <w:rFonts w:eastAsia="方正仿宋_GBK"/>
          <w:color w:val="auto"/>
          <w:sz w:val="32"/>
          <w:szCs w:val="32"/>
        </w:rPr>
        <w:t>中国政府采购网（www.ccgp.gov.cn）政府采购严重违法失信行为信息记录截图</w:t>
      </w:r>
      <w:r>
        <w:rPr>
          <w:rFonts w:hint="eastAsia" w:ascii="方正仿宋_GBK" w:eastAsia="方正仿宋_GBK"/>
          <w:color w:val="auto"/>
          <w:sz w:val="32"/>
          <w:szCs w:val="32"/>
        </w:rPr>
        <w:t>（必须提供）</w:t>
      </w:r>
      <w:r>
        <w:rPr>
          <w:rFonts w:eastAsia="方正仿宋_GBK"/>
          <w:color w:val="auto"/>
          <w:sz w:val="32"/>
          <w:szCs w:val="32"/>
        </w:rPr>
        <w:t>；</w:t>
      </w:r>
    </w:p>
    <w:p w14:paraId="4067BA9E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8</w:t>
      </w:r>
      <w:r>
        <w:rPr>
          <w:rFonts w:eastAsia="方正仿宋_GBK"/>
          <w:color w:val="auto"/>
          <w:sz w:val="32"/>
          <w:szCs w:val="32"/>
        </w:rPr>
        <w:t>. 供应商基本情况介绍；</w:t>
      </w:r>
    </w:p>
    <w:p w14:paraId="382A2670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9</w:t>
      </w:r>
      <w:r>
        <w:rPr>
          <w:rFonts w:eastAsia="方正仿宋_GBK"/>
          <w:color w:val="auto"/>
          <w:sz w:val="32"/>
          <w:szCs w:val="32"/>
        </w:rPr>
        <w:t>. 拟派的本项目负责人简历和技术人员表；</w:t>
      </w:r>
    </w:p>
    <w:p w14:paraId="502D5382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10</w:t>
      </w:r>
      <w:r>
        <w:rPr>
          <w:rFonts w:eastAsia="方正仿宋_GBK"/>
          <w:color w:val="auto"/>
          <w:sz w:val="32"/>
          <w:szCs w:val="32"/>
        </w:rPr>
        <w:t>. 近三年类似工作相关业绩；</w:t>
      </w:r>
    </w:p>
    <w:p w14:paraId="5BED6229">
      <w:pPr>
        <w:spacing w:line="560" w:lineRule="exact"/>
        <w:ind w:left="-2" w:leftChars="-1" w:firstLine="707" w:firstLineChars="221"/>
        <w:rPr>
          <w:rFonts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11</w:t>
      </w:r>
      <w:r>
        <w:rPr>
          <w:rFonts w:eastAsia="方正仿宋_GBK"/>
          <w:color w:val="auto"/>
          <w:sz w:val="32"/>
          <w:szCs w:val="32"/>
        </w:rPr>
        <w:t>. 提供所报价设备的图片及具体参数（如为设备类项目须提供）</w:t>
      </w:r>
      <w:r>
        <w:rPr>
          <w:rFonts w:hint="eastAsia" w:eastAsia="方正仿宋_GBK"/>
          <w:color w:val="auto"/>
          <w:sz w:val="32"/>
          <w:szCs w:val="32"/>
        </w:rPr>
        <w:t>；</w:t>
      </w:r>
    </w:p>
    <w:p w14:paraId="3C0DA26B">
      <w:pPr>
        <w:spacing w:line="560" w:lineRule="exact"/>
        <w:ind w:left="-2" w:leftChars="-1" w:firstLine="707" w:firstLineChars="221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Times New Roman" w:hAnsi="Times New Roman" w:eastAsia="方正仿宋_GBK"/>
          <w:color w:val="auto"/>
          <w:sz w:val="32"/>
          <w:szCs w:val="32"/>
        </w:rPr>
        <w:t>12</w:t>
      </w:r>
      <w:r>
        <w:rPr>
          <w:rFonts w:hint="eastAsia" w:eastAsia="方正仿宋_GBK"/>
          <w:color w:val="auto"/>
          <w:sz w:val="32"/>
          <w:szCs w:val="32"/>
        </w:rPr>
        <w:t xml:space="preserve">. </w:t>
      </w:r>
      <w:r>
        <w:rPr>
          <w:rFonts w:eastAsia="方正仿宋_GBK"/>
          <w:color w:val="auto"/>
          <w:sz w:val="32"/>
          <w:szCs w:val="32"/>
        </w:rPr>
        <w:t>其他证</w:t>
      </w:r>
      <w:r>
        <w:rPr>
          <w:rFonts w:hint="eastAsia" w:ascii="方正仿宋_GBK" w:eastAsia="方正仿宋_GBK"/>
          <w:color w:val="auto"/>
          <w:sz w:val="32"/>
          <w:szCs w:val="32"/>
        </w:rPr>
        <w:t>明文件的复印件（如有请提供）。</w:t>
      </w:r>
    </w:p>
    <w:p w14:paraId="2F1F950C">
      <w:pPr>
        <w:spacing w:line="560" w:lineRule="exact"/>
        <w:ind w:left="-2" w:leftChars="-1" w:firstLine="707" w:firstLineChars="221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(注：报价文件须按照上述目录顺序装订成册，属于必须提供的材料均要加盖单位公章。报价文件副本材料须加盖封面章或骑缝章。）</w:t>
      </w:r>
    </w:p>
    <w:p w14:paraId="7FF3C336">
      <w:pPr>
        <w:spacing w:line="560" w:lineRule="exact"/>
        <w:ind w:firstLine="640" w:firstLineChars="200"/>
        <w:rPr>
          <w:rFonts w:eastAsia="方正黑体_GBK"/>
          <w:color w:val="auto"/>
          <w:sz w:val="32"/>
          <w:szCs w:val="32"/>
        </w:rPr>
      </w:pPr>
      <w:r>
        <w:rPr>
          <w:rFonts w:hint="eastAsia" w:eastAsia="方正黑体_GBK"/>
          <w:color w:val="auto"/>
          <w:sz w:val="32"/>
          <w:szCs w:val="32"/>
        </w:rPr>
        <w:t>四、响应性评审</w:t>
      </w:r>
    </w:p>
    <w:p w14:paraId="6CE640F7"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eastAsia="方正仿宋_GBK"/>
          <w:color w:val="auto"/>
          <w:sz w:val="32"/>
          <w:szCs w:val="32"/>
        </w:rPr>
        <w:t>（一）</w:t>
      </w:r>
      <w:r>
        <w:rPr>
          <w:rFonts w:eastAsia="方正仿宋_GBK"/>
          <w:color w:val="auto"/>
          <w:sz w:val="32"/>
          <w:szCs w:val="32"/>
        </w:rPr>
        <w:t>不符合以上</w:t>
      </w:r>
      <w:r>
        <w:rPr>
          <w:rFonts w:hint="eastAsia" w:eastAsia="方正仿宋_GBK"/>
          <w:color w:val="auto"/>
          <w:sz w:val="32"/>
          <w:szCs w:val="32"/>
        </w:rPr>
        <w:t>形式</w:t>
      </w:r>
      <w:r>
        <w:rPr>
          <w:rFonts w:eastAsia="方正仿宋_GBK"/>
          <w:color w:val="auto"/>
          <w:sz w:val="32"/>
          <w:szCs w:val="32"/>
        </w:rPr>
        <w:t>要求</w:t>
      </w:r>
      <w:r>
        <w:rPr>
          <w:rFonts w:hint="eastAsia" w:eastAsia="方正仿宋_GBK"/>
          <w:color w:val="auto"/>
          <w:sz w:val="32"/>
          <w:szCs w:val="32"/>
        </w:rPr>
        <w:t>（标注必须提供的材料未提交的、提供资料不符合要求的）和资质要求的为不响应采购文件</w:t>
      </w:r>
      <w:r>
        <w:rPr>
          <w:rFonts w:eastAsia="方正仿宋_GBK"/>
          <w:color w:val="auto"/>
          <w:sz w:val="32"/>
          <w:szCs w:val="32"/>
        </w:rPr>
        <w:t>，不</w:t>
      </w:r>
      <w:r>
        <w:rPr>
          <w:rFonts w:hint="eastAsia" w:eastAsia="方正仿宋_GBK"/>
          <w:color w:val="auto"/>
          <w:sz w:val="32"/>
          <w:szCs w:val="32"/>
        </w:rPr>
        <w:t>得</w:t>
      </w:r>
      <w:r>
        <w:rPr>
          <w:rFonts w:eastAsia="方正仿宋_GBK"/>
          <w:color w:val="auto"/>
          <w:sz w:val="32"/>
          <w:szCs w:val="32"/>
        </w:rPr>
        <w:t>参加下一步</w:t>
      </w:r>
      <w:r>
        <w:rPr>
          <w:rFonts w:hint="eastAsia" w:eastAsia="方正仿宋_GBK"/>
          <w:color w:val="auto"/>
          <w:sz w:val="32"/>
          <w:szCs w:val="32"/>
        </w:rPr>
        <w:t>详</w:t>
      </w:r>
      <w:r>
        <w:rPr>
          <w:rFonts w:eastAsia="方正仿宋_GBK"/>
          <w:color w:val="auto"/>
          <w:sz w:val="32"/>
          <w:szCs w:val="32"/>
        </w:rPr>
        <w:t>评。</w:t>
      </w:r>
    </w:p>
    <w:p w14:paraId="3F945464"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eastAsia="方正仿宋_GBK"/>
          <w:color w:val="auto"/>
          <w:sz w:val="32"/>
          <w:szCs w:val="32"/>
        </w:rPr>
        <w:t>（二）</w:t>
      </w:r>
      <w:r>
        <w:rPr>
          <w:rFonts w:eastAsia="方正仿宋_GBK"/>
          <w:color w:val="auto"/>
          <w:sz w:val="32"/>
          <w:szCs w:val="32"/>
        </w:rPr>
        <w:t>报价控制在</w:t>
      </w:r>
      <w:r>
        <w:rPr>
          <w:rFonts w:hint="eastAsia" w:eastAsia="方正仿宋_GBK"/>
          <w:color w:val="auto"/>
          <w:sz w:val="32"/>
          <w:szCs w:val="32"/>
        </w:rPr>
        <w:t>预算</w:t>
      </w:r>
      <w:r>
        <w:rPr>
          <w:rFonts w:eastAsia="方正仿宋_GBK"/>
          <w:color w:val="auto"/>
          <w:sz w:val="32"/>
          <w:szCs w:val="32"/>
        </w:rPr>
        <w:t>价以内为有效报价</w:t>
      </w:r>
      <w:r>
        <w:rPr>
          <w:rFonts w:hint="eastAsia" w:eastAsia="方正仿宋_GBK"/>
          <w:color w:val="auto"/>
          <w:sz w:val="32"/>
          <w:szCs w:val="32"/>
        </w:rPr>
        <w:t>，超出预算</w:t>
      </w:r>
      <w:r>
        <w:rPr>
          <w:rFonts w:eastAsia="方正仿宋_GBK"/>
          <w:color w:val="auto"/>
          <w:sz w:val="32"/>
          <w:szCs w:val="32"/>
        </w:rPr>
        <w:t>价</w:t>
      </w:r>
      <w:r>
        <w:rPr>
          <w:rFonts w:hint="eastAsia" w:eastAsia="方正仿宋_GBK"/>
          <w:color w:val="auto"/>
          <w:sz w:val="32"/>
          <w:szCs w:val="32"/>
        </w:rPr>
        <w:t>的报价文件为不响应采购文件，</w:t>
      </w:r>
      <w:r>
        <w:rPr>
          <w:rFonts w:eastAsia="方正仿宋_GBK"/>
          <w:color w:val="auto"/>
          <w:sz w:val="32"/>
          <w:szCs w:val="32"/>
        </w:rPr>
        <w:t>不</w:t>
      </w:r>
      <w:r>
        <w:rPr>
          <w:rFonts w:hint="eastAsia" w:eastAsia="方正仿宋_GBK"/>
          <w:color w:val="auto"/>
          <w:sz w:val="32"/>
          <w:szCs w:val="32"/>
        </w:rPr>
        <w:t>得</w:t>
      </w:r>
      <w:r>
        <w:rPr>
          <w:rFonts w:eastAsia="方正仿宋_GBK"/>
          <w:color w:val="auto"/>
          <w:sz w:val="32"/>
          <w:szCs w:val="32"/>
        </w:rPr>
        <w:t>参加下一步</w:t>
      </w:r>
      <w:r>
        <w:rPr>
          <w:rFonts w:hint="eastAsia" w:eastAsia="方正仿宋_GBK"/>
          <w:color w:val="auto"/>
          <w:sz w:val="32"/>
          <w:szCs w:val="32"/>
        </w:rPr>
        <w:t>详</w:t>
      </w:r>
      <w:r>
        <w:rPr>
          <w:rFonts w:eastAsia="方正仿宋_GBK"/>
          <w:color w:val="auto"/>
          <w:sz w:val="32"/>
          <w:szCs w:val="32"/>
        </w:rPr>
        <w:t>评</w:t>
      </w:r>
      <w:r>
        <w:rPr>
          <w:rFonts w:hint="eastAsia" w:eastAsia="方正仿宋_GBK"/>
          <w:color w:val="auto"/>
          <w:sz w:val="32"/>
          <w:szCs w:val="32"/>
        </w:rPr>
        <w:t>。</w:t>
      </w:r>
    </w:p>
    <w:p w14:paraId="52B13345">
      <w:pPr>
        <w:spacing w:line="56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hint="eastAsia" w:eastAsia="方正仿宋_GBK"/>
          <w:color w:val="auto"/>
          <w:sz w:val="32"/>
          <w:szCs w:val="32"/>
        </w:rPr>
        <w:t>（三）</w:t>
      </w:r>
      <w:r>
        <w:rPr>
          <w:rFonts w:eastAsia="方正仿宋_GBK"/>
          <w:color w:val="auto"/>
          <w:sz w:val="32"/>
          <w:szCs w:val="32"/>
        </w:rPr>
        <w:t>报价函</w:t>
      </w:r>
      <w:r>
        <w:rPr>
          <w:rFonts w:hint="eastAsia" w:eastAsia="方正仿宋_GBK"/>
          <w:color w:val="auto"/>
          <w:sz w:val="32"/>
          <w:szCs w:val="32"/>
        </w:rPr>
        <w:t>与</w:t>
      </w:r>
      <w:r>
        <w:rPr>
          <w:rFonts w:eastAsia="方正仿宋_GBK"/>
          <w:color w:val="auto"/>
          <w:sz w:val="32"/>
          <w:szCs w:val="32"/>
        </w:rPr>
        <w:t>报价明细表</w:t>
      </w:r>
      <w:r>
        <w:rPr>
          <w:rFonts w:hint="eastAsia" w:eastAsia="方正仿宋_GBK"/>
          <w:color w:val="auto"/>
          <w:sz w:val="32"/>
          <w:szCs w:val="32"/>
        </w:rPr>
        <w:t>的报价不一致时，以报价函价格为准，报价大、小写不一致时，以大写价格为准。</w:t>
      </w:r>
    </w:p>
    <w:p w14:paraId="321F1F67">
      <w:pPr>
        <w:spacing w:line="560" w:lineRule="exact"/>
        <w:ind w:firstLine="640" w:firstLineChars="200"/>
        <w:rPr>
          <w:rFonts w:eastAsia="方正黑体_GBK"/>
          <w:color w:val="auto"/>
          <w:sz w:val="32"/>
          <w:szCs w:val="32"/>
        </w:rPr>
      </w:pPr>
      <w:r>
        <w:rPr>
          <w:rFonts w:hint="eastAsia" w:eastAsia="方正黑体_GBK"/>
          <w:color w:val="auto"/>
          <w:sz w:val="32"/>
          <w:szCs w:val="32"/>
        </w:rPr>
        <w:t>五、评审方法及评分标准</w:t>
      </w:r>
    </w:p>
    <w:p w14:paraId="2BB4C312">
      <w:pPr>
        <w:spacing w:line="560" w:lineRule="exact"/>
        <w:ind w:firstLine="729" w:firstLineChars="228"/>
        <w:rPr>
          <w:rFonts w:eastAsia="方正仿宋_GBK"/>
          <w:color w:val="auto"/>
          <w:sz w:val="32"/>
          <w:szCs w:val="32"/>
        </w:rPr>
      </w:pPr>
      <w:r>
        <w:rPr>
          <w:rFonts w:hint="eastAsia" w:eastAsia="方正仿宋_GBK"/>
          <w:color w:val="auto"/>
          <w:sz w:val="32"/>
          <w:szCs w:val="32"/>
        </w:rPr>
        <w:t>通过响应性评审的报价人</w:t>
      </w:r>
      <w:r>
        <w:rPr>
          <w:rFonts w:eastAsia="方正仿宋_GBK"/>
          <w:color w:val="auto"/>
          <w:sz w:val="32"/>
          <w:szCs w:val="32"/>
        </w:rPr>
        <w:t>不足</w:t>
      </w:r>
      <w:r>
        <w:rPr>
          <w:rFonts w:hint="eastAsia" w:ascii="Times New Roman" w:hAnsi="Times New Roman" w:eastAsia="方正仿宋_GBK"/>
          <w:color w:val="auto"/>
          <w:sz w:val="32"/>
          <w:szCs w:val="32"/>
        </w:rPr>
        <w:t>3</w:t>
      </w:r>
      <w:r>
        <w:rPr>
          <w:rFonts w:eastAsia="方正仿宋_GBK"/>
          <w:color w:val="auto"/>
          <w:sz w:val="32"/>
          <w:szCs w:val="32"/>
        </w:rPr>
        <w:t>家的</w:t>
      </w:r>
      <w:r>
        <w:rPr>
          <w:rFonts w:hint="eastAsia" w:eastAsia="方正仿宋_GBK"/>
          <w:color w:val="auto"/>
          <w:sz w:val="32"/>
          <w:szCs w:val="32"/>
        </w:rPr>
        <w:t>可继续评审。</w:t>
      </w:r>
    </w:p>
    <w:p w14:paraId="518D4DCB">
      <w:pPr>
        <w:spacing w:line="560" w:lineRule="exact"/>
        <w:ind w:firstLine="729" w:firstLineChars="228"/>
        <w:rPr>
          <w:rFonts w:ascii="方正黑体_GBK" w:eastAsia="方正黑体_GBK"/>
          <w:color w:val="auto"/>
          <w:sz w:val="32"/>
          <w:szCs w:val="32"/>
        </w:rPr>
      </w:pPr>
      <w:r>
        <w:rPr>
          <w:rFonts w:hint="eastAsia" w:eastAsia="方正仿宋_GBK"/>
          <w:color w:val="auto"/>
          <w:sz w:val="32"/>
          <w:szCs w:val="32"/>
        </w:rPr>
        <w:t>如评审小组认为报价人有必要对报价文件进行补充或澄清的，可要求报价人在规定时间内提交相关材料或作二次报价。</w:t>
      </w:r>
    </w:p>
    <w:p w14:paraId="4C990335">
      <w:pPr>
        <w:snapToGrid w:val="0"/>
        <w:spacing w:line="560" w:lineRule="exact"/>
        <w:ind w:firstLine="630" w:firstLineChars="196"/>
        <w:jc w:val="left"/>
        <w:rPr>
          <w:rFonts w:ascii="仿宋_GB2312" w:eastAsia="仿宋_GB2312" w:cs="Courier New"/>
          <w:b/>
          <w:color w:val="auto"/>
          <w:sz w:val="32"/>
          <w:szCs w:val="32"/>
        </w:rPr>
      </w:pPr>
      <w:r>
        <w:rPr>
          <w:rFonts w:hint="eastAsia" w:ascii="仿宋_GB2312" w:eastAsia="仿宋_GB2312" w:cs="Courier New"/>
          <w:b/>
          <w:color w:val="auto"/>
          <w:sz w:val="32"/>
          <w:szCs w:val="32"/>
        </w:rPr>
        <w:t>（一）评审方法。</w:t>
      </w:r>
    </w:p>
    <w:p w14:paraId="4E7C70C9">
      <w:pPr>
        <w:snapToGrid w:val="0"/>
        <w:spacing w:line="560" w:lineRule="exact"/>
        <w:ind w:firstLine="640" w:firstLineChars="200"/>
        <w:jc w:val="left"/>
        <w:rPr>
          <w:rFonts w:ascii="仿宋_GB2312" w:eastAsia="仿宋_GB2312" w:cs="Courier New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Courier New"/>
          <w:bCs/>
          <w:color w:val="auto"/>
          <w:sz w:val="32"/>
          <w:szCs w:val="32"/>
        </w:rPr>
        <w:t>1</w:t>
      </w:r>
      <w:r>
        <w:rPr>
          <w:rFonts w:hint="eastAsia" w:ascii="仿宋_GB2312" w:eastAsia="仿宋_GB2312" w:cs="Courier New"/>
          <w:bCs/>
          <w:color w:val="auto"/>
          <w:sz w:val="32"/>
          <w:szCs w:val="32"/>
        </w:rPr>
        <w:t>.对进入详评的，采用百分制综合评分法。</w:t>
      </w:r>
    </w:p>
    <w:p w14:paraId="7C7E2125">
      <w:pPr>
        <w:snapToGrid w:val="0"/>
        <w:spacing w:line="560" w:lineRule="exact"/>
        <w:ind w:firstLine="640" w:firstLineChars="200"/>
        <w:jc w:val="left"/>
        <w:rPr>
          <w:rFonts w:ascii="仿宋_GB2312" w:eastAsia="仿宋_GB2312" w:cs="Courier New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Courier New"/>
          <w:bCs/>
          <w:color w:val="auto"/>
          <w:sz w:val="32"/>
          <w:szCs w:val="32"/>
        </w:rPr>
        <w:t>2</w:t>
      </w:r>
      <w:r>
        <w:rPr>
          <w:rFonts w:hint="eastAsia" w:ascii="仿宋_GB2312" w:eastAsia="仿宋_GB2312" w:cs="Courier New"/>
          <w:bCs/>
          <w:color w:val="auto"/>
          <w:sz w:val="32"/>
          <w:szCs w:val="32"/>
        </w:rPr>
        <w:t>.计分办法（按四舍五入取至小数点后两位）。</w:t>
      </w:r>
    </w:p>
    <w:p w14:paraId="75022D4F">
      <w:pPr>
        <w:spacing w:line="560" w:lineRule="exact"/>
        <w:ind w:firstLine="643" w:firstLineChars="200"/>
        <w:rPr>
          <w:rFonts w:ascii="仿宋_GB2312" w:eastAsia="仿宋_GB2312" w:cs="Courier New"/>
          <w:b/>
          <w:color w:val="auto"/>
          <w:sz w:val="32"/>
          <w:szCs w:val="32"/>
        </w:rPr>
      </w:pPr>
      <w:r>
        <w:rPr>
          <w:rFonts w:hint="eastAsia" w:ascii="仿宋_GB2312" w:eastAsia="仿宋_GB2312" w:cs="Courier New"/>
          <w:b/>
          <w:color w:val="auto"/>
          <w:sz w:val="32"/>
          <w:szCs w:val="32"/>
        </w:rPr>
        <w:t>（二）评分标准。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575"/>
        <w:gridCol w:w="945"/>
        <w:gridCol w:w="1680"/>
        <w:gridCol w:w="3370"/>
      </w:tblGrid>
      <w:tr w14:paraId="4313F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8" w:type="dxa"/>
            <w:gridSpan w:val="5"/>
          </w:tcPr>
          <w:p w14:paraId="67691FB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left"/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</w:pPr>
            <w:r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  <w:t>项目名称：缉私三号哨塔院落水泥地面修缮项目</w:t>
            </w:r>
          </w:p>
        </w:tc>
      </w:tr>
      <w:tr w14:paraId="0DA19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11E26EF0">
            <w:pPr>
              <w:pStyle w:val="11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</w:pPr>
            <w:r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575" w:type="dxa"/>
          </w:tcPr>
          <w:p w14:paraId="4DD54242">
            <w:pPr>
              <w:pStyle w:val="1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</w:pPr>
            <w:r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  <w:t>评分项目</w:t>
            </w:r>
          </w:p>
        </w:tc>
        <w:tc>
          <w:tcPr>
            <w:tcW w:w="945" w:type="dxa"/>
          </w:tcPr>
          <w:p w14:paraId="25C1CD7A">
            <w:pPr>
              <w:pStyle w:val="13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</w:pPr>
            <w:r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  <w:t>分值</w:t>
            </w:r>
          </w:p>
        </w:tc>
        <w:tc>
          <w:tcPr>
            <w:tcW w:w="1680" w:type="dxa"/>
          </w:tcPr>
          <w:p w14:paraId="57E138CA">
            <w:pPr>
              <w:pStyle w:val="1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</w:pPr>
            <w:r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  <w:t>得分分值</w:t>
            </w:r>
          </w:p>
        </w:tc>
        <w:tc>
          <w:tcPr>
            <w:tcW w:w="3370" w:type="dxa"/>
          </w:tcPr>
          <w:p w14:paraId="5FF3812B">
            <w:pPr>
              <w:pStyle w:val="1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</w:pPr>
            <w:r>
              <w:rPr>
                <w:rFonts w:ascii="仿宋_GB2312" w:eastAsia="仿宋_GB2312" w:cs="Courier New"/>
                <w:b/>
                <w:color w:val="auto"/>
                <w:sz w:val="32"/>
                <w:szCs w:val="32"/>
              </w:rPr>
              <w:t>说明</w:t>
            </w:r>
          </w:p>
        </w:tc>
      </w:tr>
      <w:tr w14:paraId="48ABB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3559216F">
            <w:pPr>
              <w:pStyle w:val="16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Courier New"/>
                <w:color w:val="auto"/>
                <w:sz w:val="32"/>
                <w:szCs w:val="32"/>
              </w:rPr>
              <w:t>1</w:t>
            </w:r>
          </w:p>
        </w:tc>
        <w:tc>
          <w:tcPr>
            <w:tcW w:w="1575" w:type="dxa"/>
          </w:tcPr>
          <w:p w14:paraId="12CAC5A6">
            <w:pPr>
              <w:pStyle w:val="17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  <w:t>资质条件</w:t>
            </w:r>
          </w:p>
        </w:tc>
        <w:tc>
          <w:tcPr>
            <w:tcW w:w="945" w:type="dxa"/>
          </w:tcPr>
          <w:p w14:paraId="6827C58C">
            <w:pPr>
              <w:pStyle w:val="18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方正仿宋_GBK" w:cs="Courier New"/>
                <w:color w:val="auto"/>
                <w:sz w:val="32"/>
                <w:szCs w:val="32"/>
              </w:rPr>
              <w:t>10</w:t>
            </w:r>
          </w:p>
        </w:tc>
        <w:tc>
          <w:tcPr>
            <w:tcW w:w="1680" w:type="dxa"/>
          </w:tcPr>
          <w:p w14:paraId="59BB3E7B">
            <w:pPr>
              <w:pStyle w:val="1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</w:p>
        </w:tc>
        <w:tc>
          <w:tcPr>
            <w:tcW w:w="3370" w:type="dxa"/>
          </w:tcPr>
          <w:p w14:paraId="4E1EFAA9">
            <w:pPr>
              <w:pStyle w:val="2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rPr>
                <w:rFonts w:hint="eastAsia" w:ascii="方正仿宋_GBK" w:eastAsia="方正仿宋_GBK" w:cs="Courier New"/>
                <w:color w:val="auto"/>
                <w:szCs w:val="21"/>
              </w:rPr>
            </w:pP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具备项目承接资质得分</w:t>
            </w:r>
            <w:r>
              <w:rPr>
                <w:rFonts w:ascii="Times New Roman" w:hAnsi="Times New Roman" w:eastAsia="方正仿宋_GBK" w:cs="Courier New"/>
                <w:color w:val="auto"/>
                <w:szCs w:val="21"/>
              </w:rPr>
              <w:t>10</w:t>
            </w: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分，不具备资质得</w:t>
            </w:r>
            <w:r>
              <w:rPr>
                <w:rFonts w:hint="eastAsia" w:ascii="Times New Roman" w:hAnsi="Times New Roman" w:eastAsia="方正仿宋_GBK" w:cs="Courier New"/>
                <w:color w:val="auto"/>
                <w:szCs w:val="21"/>
              </w:rPr>
              <w:t>0</w:t>
            </w: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分。</w:t>
            </w:r>
          </w:p>
        </w:tc>
      </w:tr>
      <w:tr w14:paraId="07241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25910E8B">
            <w:pPr>
              <w:pStyle w:val="21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Courier New"/>
                <w:color w:val="auto"/>
                <w:sz w:val="32"/>
                <w:szCs w:val="32"/>
              </w:rPr>
              <w:t>2</w:t>
            </w:r>
          </w:p>
        </w:tc>
        <w:tc>
          <w:tcPr>
            <w:tcW w:w="1575" w:type="dxa"/>
          </w:tcPr>
          <w:p w14:paraId="642C7083">
            <w:pPr>
              <w:pStyle w:val="2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  <w:t>服务方案</w:t>
            </w:r>
          </w:p>
        </w:tc>
        <w:tc>
          <w:tcPr>
            <w:tcW w:w="945" w:type="dxa"/>
          </w:tcPr>
          <w:p w14:paraId="79925B70">
            <w:pPr>
              <w:pStyle w:val="23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方正仿宋_GBK" w:cs="Courier New"/>
                <w:color w:val="auto"/>
                <w:sz w:val="32"/>
                <w:szCs w:val="32"/>
              </w:rPr>
              <w:t>60</w:t>
            </w:r>
          </w:p>
        </w:tc>
        <w:tc>
          <w:tcPr>
            <w:tcW w:w="1680" w:type="dxa"/>
          </w:tcPr>
          <w:p w14:paraId="1202D6FA">
            <w:pPr>
              <w:pStyle w:val="2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</w:p>
        </w:tc>
        <w:tc>
          <w:tcPr>
            <w:tcW w:w="3370" w:type="dxa"/>
          </w:tcPr>
          <w:p w14:paraId="54EEBE1B">
            <w:pPr>
              <w:pStyle w:val="2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rPr>
                <w:rFonts w:hint="eastAsia" w:ascii="方正仿宋_GBK" w:eastAsia="方正仿宋_GBK" w:cs="Courier New"/>
                <w:color w:val="auto"/>
                <w:szCs w:val="21"/>
              </w:rPr>
            </w:pP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提供具体施工方案（包含施工计划、现场管理、安全防护、质量以及工期承诺等），可操作性较强得</w:t>
            </w:r>
            <w:r>
              <w:rPr>
                <w:rFonts w:ascii="Times New Roman" w:hAnsi="Times New Roman" w:eastAsia="方正仿宋_GBK" w:cs="Courier New"/>
                <w:color w:val="auto"/>
                <w:szCs w:val="21"/>
              </w:rPr>
              <w:t>41</w:t>
            </w:r>
            <w:r>
              <w:rPr>
                <w:rFonts w:ascii="方正仿宋_GBK" w:eastAsia="方正仿宋_GBK" w:cs="Courier New"/>
                <w:color w:val="auto"/>
                <w:szCs w:val="21"/>
              </w:rPr>
              <w:t>-</w:t>
            </w:r>
            <w:r>
              <w:rPr>
                <w:rFonts w:ascii="Times New Roman" w:hAnsi="Times New Roman" w:eastAsia="方正仿宋_GBK" w:cs="Courier New"/>
                <w:color w:val="auto"/>
                <w:szCs w:val="21"/>
              </w:rPr>
              <w:t>60</w:t>
            </w: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分，可操作性一般得</w:t>
            </w:r>
            <w:r>
              <w:rPr>
                <w:rFonts w:ascii="Times New Roman" w:hAnsi="Times New Roman" w:eastAsia="方正仿宋_GBK" w:cs="Courier New"/>
                <w:color w:val="auto"/>
                <w:szCs w:val="21"/>
                <w:lang w:val="en-US" w:eastAsia="zh-CN"/>
              </w:rPr>
              <w:t>21</w:t>
            </w:r>
            <w:r>
              <w:rPr>
                <w:rFonts w:ascii="方正仿宋_GBK" w:eastAsia="方正仿宋_GBK" w:cs="Courier New"/>
                <w:color w:val="auto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方正仿宋_GBK" w:cs="Courier New"/>
                <w:color w:val="auto"/>
                <w:szCs w:val="21"/>
                <w:lang w:val="en-US" w:eastAsia="zh-CN"/>
              </w:rPr>
              <w:t>40</w:t>
            </w: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分，可操作性较差得</w:t>
            </w:r>
            <w:r>
              <w:rPr>
                <w:rFonts w:hint="eastAsia" w:ascii="Times New Roman" w:hAnsi="Times New Roman" w:eastAsia="方正仿宋_GBK" w:cs="Courier New"/>
                <w:color w:val="auto"/>
                <w:szCs w:val="21"/>
                <w:lang w:val="en-US" w:eastAsia="zh-CN"/>
              </w:rPr>
              <w:t>0</w:t>
            </w:r>
            <w:r>
              <w:rPr>
                <w:rFonts w:hint="eastAsia" w:ascii="方正仿宋_GBK" w:eastAsia="方正仿宋_GBK" w:cs="Courier New"/>
                <w:color w:val="auto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方正仿宋_GBK" w:cs="Courier New"/>
                <w:color w:val="auto"/>
                <w:szCs w:val="21"/>
              </w:rPr>
              <w:t>20</w:t>
            </w: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分。</w:t>
            </w:r>
          </w:p>
        </w:tc>
      </w:tr>
      <w:tr w14:paraId="36D2A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2A6B3BE9">
            <w:pPr>
              <w:pStyle w:val="26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Courier New"/>
                <w:color w:val="auto"/>
                <w:sz w:val="32"/>
                <w:szCs w:val="32"/>
              </w:rPr>
              <w:t>3</w:t>
            </w:r>
          </w:p>
        </w:tc>
        <w:tc>
          <w:tcPr>
            <w:tcW w:w="1575" w:type="dxa"/>
          </w:tcPr>
          <w:p w14:paraId="555CC29D">
            <w:pPr>
              <w:pStyle w:val="27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  <w:t>投标报价</w:t>
            </w:r>
          </w:p>
        </w:tc>
        <w:tc>
          <w:tcPr>
            <w:tcW w:w="945" w:type="dxa"/>
          </w:tcPr>
          <w:p w14:paraId="1713D95E">
            <w:pPr>
              <w:pStyle w:val="28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方正仿宋_GBK" w:cs="Courier New"/>
                <w:color w:val="auto"/>
                <w:sz w:val="32"/>
                <w:szCs w:val="32"/>
              </w:rPr>
              <w:t>20</w:t>
            </w:r>
          </w:p>
        </w:tc>
        <w:tc>
          <w:tcPr>
            <w:tcW w:w="1680" w:type="dxa"/>
          </w:tcPr>
          <w:p w14:paraId="25AF3AC3">
            <w:pPr>
              <w:pStyle w:val="2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</w:p>
        </w:tc>
        <w:tc>
          <w:tcPr>
            <w:tcW w:w="3370" w:type="dxa"/>
          </w:tcPr>
          <w:p w14:paraId="20CC50D4">
            <w:pPr>
              <w:pStyle w:val="3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rPr>
                <w:rFonts w:hint="eastAsia" w:ascii="方正仿宋_GBK" w:eastAsia="方正仿宋_GBK" w:cs="Courier New"/>
                <w:color w:val="auto"/>
                <w:szCs w:val="21"/>
              </w:rPr>
            </w:pP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投标人报价得分</w:t>
            </w:r>
            <w:r>
              <w:rPr>
                <w:rFonts w:hint="eastAsia" w:ascii="方正仿宋_GBK" w:eastAsia="方正仿宋_GBK" w:cs="Courier New"/>
                <w:color w:val="auto"/>
                <w:szCs w:val="21"/>
                <w:lang w:val="en-US" w:eastAsia="zh-CN"/>
              </w:rPr>
              <w:t>=</w:t>
            </w: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（评标基准价/投标报价）×</w:t>
            </w:r>
            <w:r>
              <w:rPr>
                <w:rFonts w:ascii="Times New Roman" w:hAnsi="Times New Roman" w:eastAsia="方正仿宋_GBK" w:cs="Courier New"/>
                <w:color w:val="auto"/>
                <w:szCs w:val="21"/>
              </w:rPr>
              <w:t>20</w:t>
            </w: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（评标基准价为满足招标公告要求且投标价格最低的投标价）</w:t>
            </w:r>
          </w:p>
        </w:tc>
      </w:tr>
      <w:tr w14:paraId="63789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 w14:paraId="5FF9A3D4">
            <w:pPr>
              <w:pStyle w:val="31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Courier New"/>
                <w:color w:val="auto"/>
                <w:sz w:val="32"/>
                <w:szCs w:val="32"/>
              </w:rPr>
              <w:t>4</w:t>
            </w:r>
          </w:p>
        </w:tc>
        <w:tc>
          <w:tcPr>
            <w:tcW w:w="1575" w:type="dxa"/>
          </w:tcPr>
          <w:p w14:paraId="6F7FF89F">
            <w:pPr>
              <w:pStyle w:val="3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  <w:t>项目</w:t>
            </w:r>
            <w:r>
              <w:rPr>
                <w:rFonts w:ascii="方正仿宋_GBK" w:eastAsia="方正仿宋_GBK" w:cs="Courier New"/>
                <w:color w:val="auto"/>
                <w:sz w:val="32"/>
                <w:szCs w:val="32"/>
              </w:rPr>
              <w:t>业绩</w:t>
            </w:r>
          </w:p>
        </w:tc>
        <w:tc>
          <w:tcPr>
            <w:tcW w:w="945" w:type="dxa"/>
          </w:tcPr>
          <w:p w14:paraId="5548D96A">
            <w:pPr>
              <w:pStyle w:val="33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方正仿宋_GBK" w:cs="Courier New"/>
                <w:color w:val="auto"/>
                <w:sz w:val="32"/>
                <w:szCs w:val="32"/>
              </w:rPr>
              <w:t>10</w:t>
            </w:r>
          </w:p>
        </w:tc>
        <w:tc>
          <w:tcPr>
            <w:tcW w:w="1680" w:type="dxa"/>
          </w:tcPr>
          <w:p w14:paraId="554E3AC9">
            <w:pPr>
              <w:pStyle w:val="3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jc w:val="center"/>
              <w:rPr>
                <w:rFonts w:hint="eastAsia" w:ascii="方正仿宋_GBK" w:eastAsia="方正仿宋_GBK" w:cs="Courier New"/>
                <w:color w:val="auto"/>
                <w:sz w:val="32"/>
                <w:szCs w:val="32"/>
              </w:rPr>
            </w:pPr>
          </w:p>
        </w:tc>
        <w:tc>
          <w:tcPr>
            <w:tcW w:w="3370" w:type="dxa"/>
          </w:tcPr>
          <w:p w14:paraId="223EB528">
            <w:pPr>
              <w:pStyle w:val="3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rPr>
                <w:rFonts w:hint="eastAsia" w:ascii="方正仿宋_GBK" w:eastAsia="方正仿宋_GBK" w:cs="Courier New"/>
                <w:color w:val="auto"/>
                <w:szCs w:val="21"/>
              </w:rPr>
            </w:pP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有类似项目案例，每一个案例得</w:t>
            </w:r>
            <w:r>
              <w:rPr>
                <w:rFonts w:ascii="Times New Roman" w:hAnsi="Times New Roman" w:eastAsia="方正仿宋_GBK" w:cs="Courier New"/>
                <w:color w:val="auto"/>
                <w:szCs w:val="21"/>
              </w:rPr>
              <w:t>5</w:t>
            </w: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分（提供相关中标通知书或合同复印件等证明资料），满分为</w:t>
            </w:r>
            <w:r>
              <w:rPr>
                <w:rFonts w:ascii="Times New Roman" w:hAnsi="Times New Roman" w:eastAsia="方正仿宋_GBK" w:cs="Courier New"/>
                <w:color w:val="auto"/>
                <w:szCs w:val="21"/>
              </w:rPr>
              <w:t>10</w:t>
            </w:r>
            <w:r>
              <w:rPr>
                <w:rFonts w:hint="eastAsia" w:ascii="方正仿宋_GBK" w:eastAsia="方正仿宋_GBK" w:cs="Courier New"/>
                <w:color w:val="auto"/>
                <w:szCs w:val="21"/>
              </w:rPr>
              <w:t>分。</w:t>
            </w:r>
          </w:p>
        </w:tc>
      </w:tr>
    </w:tbl>
    <w:p w14:paraId="31573E85">
      <w:pPr>
        <w:snapToGrid w:val="0"/>
        <w:spacing w:line="560" w:lineRule="exact"/>
        <w:ind w:firstLine="643" w:firstLineChars="200"/>
        <w:jc w:val="left"/>
        <w:rPr>
          <w:rFonts w:ascii="仿宋_GB2312" w:eastAsia="仿宋_GB2312" w:cs="Courier New"/>
          <w:b/>
          <w:color w:val="auto"/>
          <w:sz w:val="32"/>
          <w:szCs w:val="32"/>
        </w:rPr>
      </w:pPr>
      <w:r>
        <w:rPr>
          <w:rFonts w:hint="eastAsia" w:ascii="仿宋_GB2312" w:eastAsia="仿宋_GB2312" w:cs="Courier New"/>
          <w:b/>
          <w:color w:val="auto"/>
          <w:sz w:val="32"/>
          <w:szCs w:val="32"/>
        </w:rPr>
        <w:t>（三）成交(候选)人推荐原则。</w:t>
      </w:r>
    </w:p>
    <w:p w14:paraId="1A3192BE">
      <w:pPr>
        <w:snapToGrid w:val="0"/>
        <w:spacing w:line="560" w:lineRule="exact"/>
        <w:ind w:firstLine="640" w:firstLineChars="200"/>
        <w:jc w:val="left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/>
          <w:color w:val="auto"/>
          <w:sz w:val="32"/>
          <w:szCs w:val="32"/>
        </w:rPr>
        <w:t>评审小组将按总得分由高到低排列成交候选供应商顺序（总得分相同时，按投标报价低优先），并依照次序确定成交候选</w:t>
      </w:r>
      <w:r>
        <w:rPr>
          <w:rFonts w:ascii="方正仿宋_GBK" w:eastAsia="方正仿宋_GBK"/>
          <w:color w:val="auto"/>
          <w:sz w:val="32"/>
          <w:szCs w:val="32"/>
        </w:rPr>
        <w:t>供应商</w:t>
      </w:r>
      <w:r>
        <w:rPr>
          <w:rFonts w:hint="eastAsia" w:ascii="方正仿宋_GBK" w:eastAsia="方正仿宋_GBK"/>
          <w:color w:val="auto"/>
          <w:sz w:val="32"/>
          <w:szCs w:val="32"/>
        </w:rPr>
        <w:t>。</w:t>
      </w:r>
    </w:p>
    <w:p w14:paraId="0CD5E67C">
      <w:pPr>
        <w:spacing w:line="560" w:lineRule="exact"/>
        <w:ind w:firstLine="630"/>
        <w:rPr>
          <w:rFonts w:eastAsia="方正仿宋_GBK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11993FF9"/>
    <w:rsid w:val="611225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line="480" w:lineRule="auto"/>
      <w:jc w:val="left"/>
    </w:pPr>
    <w:rPr>
      <w:rFonts w:ascii="宋体" w:hAnsi="宋体" w:eastAsia="微软雅黑" w:cs="宋体"/>
      <w:kern w:val="0"/>
      <w:sz w:val="24"/>
      <w:szCs w:val="24"/>
    </w:rPr>
  </w:style>
  <w:style w:type="character" w:customStyle="1" w:styleId="9">
    <w:name w:val="纯文本 Char"/>
    <w:basedOn w:val="8"/>
    <w:qFormat/>
    <w:uiPriority w:val="0"/>
    <w:rPr>
      <w:rFonts w:ascii="宋体" w:eastAsia="宋体" w:cs="Courier New"/>
      <w:szCs w:val="21"/>
    </w:rPr>
  </w:style>
  <w:style w:type="paragraph" w:customStyle="1" w:styleId="10">
    <w:name w:val="样式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1">
    <w:name w:val="样式 1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2">
    <w:name w:val="样式 2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3">
    <w:name w:val="样式 3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4">
    <w:name w:val="样式 4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5">
    <w:name w:val="样式 5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6">
    <w:name w:val="样式 6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7">
    <w:name w:val="样式 7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8">
    <w:name w:val="样式 8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9">
    <w:name w:val="样式 9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0">
    <w:name w:val="样式 10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1">
    <w:name w:val="样式 11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2">
    <w:name w:val="样式 12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3">
    <w:name w:val="样式 13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4">
    <w:name w:val="样式 14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5">
    <w:name w:val="样式 15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6">
    <w:name w:val="样式 16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7">
    <w:name w:val="样式 17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8">
    <w:name w:val="样式 18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9">
    <w:name w:val="样式 19 10 磅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0">
    <w:name w:val="样式 20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1">
    <w:name w:val="样式 21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2">
    <w:name w:val="样式 22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3">
    <w:name w:val="样式 23 10 磅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4">
    <w:name w:val="样式 24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5">
    <w:name w:val="样式 25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customs</Company>
  <Pages>4</Pages>
  <Words>1171</Words>
  <Characters>1242</Characters>
  <Lines>96</Lines>
  <Paragraphs>60</Paragraphs>
  <TotalTime>525</TotalTime>
  <ScaleCrop>false</ScaleCrop>
  <LinksUpToDate>false</LinksUpToDate>
  <CharactersWithSpaces>1254</CharactersWithSpaces>
  <Application>WPS Office_12.8.2.18913_F1E327BC-269C-435d-A152-05C5408002CA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2024-01-09T07:55:00Z</dcterms:created>
  <dc:creator>张顺</dc:creator>
  <cp:lastModifiedBy>李晨飞</cp:lastModifiedBy>
  <cp:lastPrinted>2026-02-02T08:20:00Z</cp:lastPrinted>
  <dcterms:modified xsi:type="dcterms:W3CDTF">2026-02-03T07:56:00Z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83A7412A144F4C29B4BD30944316D64B_12</vt:lpwstr>
  </property>
</Properties>
</file>