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40" w:lineRule="exact"/>
        <w:jc w:val="center"/>
        <w:rPr>
          <w:rFonts w:eastAsia="方正小标宋_GBK"/>
          <w:bCs/>
          <w:color w:val="000000"/>
          <w:sz w:val="32"/>
          <w:szCs w:val="32"/>
        </w:rPr>
      </w:pPr>
      <w:bookmarkStart w:id="0" w:name="_GoBack"/>
      <w:bookmarkEnd w:id="0"/>
      <w:r>
        <w:rPr>
          <w:rFonts w:eastAsia="方正小标宋_GBK"/>
          <w:bCs/>
          <w:color w:val="000000"/>
          <w:sz w:val="32"/>
          <w:szCs w:val="32"/>
        </w:rPr>
        <w:t>评</w:t>
      </w:r>
      <w:r>
        <w:rPr>
          <w:rFonts w:eastAsia="方正小标宋_GBK" w:hint="eastAsia"/>
          <w:bCs/>
          <w:color w:val="000000"/>
          <w:sz w:val="32"/>
          <w:szCs w:val="32"/>
        </w:rPr>
        <w:t>审</w:t>
      </w:r>
      <w:r>
        <w:rPr>
          <w:rFonts w:eastAsia="方正小标宋_GBK"/>
          <w:bCs/>
          <w:color w:val="000000"/>
          <w:sz w:val="32"/>
          <w:szCs w:val="32"/>
        </w:rPr>
        <w:t>办法</w:t>
      </w:r>
    </w:p>
    <w:p>
      <w:pPr>
        <w:spacing w:line="540" w:lineRule="exact"/>
        <w:jc w:val="center"/>
        <w:rPr>
          <w:rFonts w:ascii="方正小标宋_GBK" w:eastAsia="方正小标宋_GBK"/>
          <w:bCs/>
          <w:color w:val="000000"/>
          <w:sz w:val="28"/>
          <w:szCs w:val="28"/>
        </w:rPr>
      </w:pPr>
      <w:r>
        <w:rPr>
          <w:rFonts w:ascii="方正小标宋_GBK" w:eastAsia="方正小标宋_GBK" w:hint="eastAsia"/>
          <w:bCs/>
          <w:color w:val="000000"/>
          <w:sz w:val="28"/>
          <w:szCs w:val="28"/>
        </w:rPr>
        <w:t>（综合评分法）</w:t>
      </w:r>
    </w:p>
    <w:p>
      <w:pPr>
        <w:spacing w:line="480" w:lineRule="exact"/>
        <w:ind w:firstLineChars="200" w:firstLine="560"/>
        <w:rPr>
          <w:rFonts w:eastAsia="方正黑体_GBK"/>
          <w:color w:val="000000"/>
          <w:sz w:val="28"/>
          <w:szCs w:val="28"/>
        </w:rPr>
      </w:pPr>
      <w:r>
        <w:rPr>
          <w:rFonts w:eastAsia="方正黑体_GBK"/>
          <w:color w:val="000000"/>
          <w:sz w:val="28"/>
          <w:szCs w:val="28"/>
        </w:rPr>
        <w:t>一、</w:t>
      </w:r>
      <w:r>
        <w:rPr>
          <w:rFonts w:ascii="方正黑体_GBK" w:eastAsia="方正黑体_GBK" w:hint="eastAsia"/>
          <w:b/>
          <w:color w:val="000000"/>
          <w:sz w:val="28"/>
          <w:szCs w:val="28"/>
        </w:rPr>
        <w:t>响应文件送达及密封检查</w:t>
      </w:r>
    </w:p>
    <w:p>
      <w:pPr>
        <w:spacing w:line="480" w:lineRule="exact"/>
        <w:ind w:firstLineChars="200" w:firstLine="560"/>
        <w:rPr>
          <w:rFonts w:ascii="方正楷体_GBK" w:eastAsia="方正楷体_GBK"/>
          <w:b/>
          <w:color w:val="000000"/>
          <w:sz w:val="28"/>
          <w:szCs w:val="28"/>
        </w:rPr>
      </w:pPr>
      <w:r>
        <w:rPr>
          <w:rFonts w:ascii="方正楷体_GBK" w:eastAsia="方正楷体_GBK"/>
          <w:b/>
          <w:color w:val="000000"/>
          <w:sz w:val="28"/>
          <w:szCs w:val="28"/>
        </w:rPr>
        <w:t>（一）</w:t>
      </w:r>
      <w:r>
        <w:rPr>
          <w:rFonts w:ascii="方正楷体_GBK" w:eastAsia="方正楷体_GBK" w:hint="eastAsia"/>
          <w:b/>
          <w:color w:val="000000"/>
          <w:sz w:val="28"/>
          <w:szCs w:val="28"/>
        </w:rPr>
        <w:t>查看响应文件送达时间：</w:t>
      </w:r>
    </w:p>
    <w:p>
      <w:pPr>
        <w:spacing w:line="480" w:lineRule="exact"/>
        <w:ind w:firstLineChars="200" w:firstLine="560"/>
        <w:rPr>
          <w:rFonts w:eastAsia="方正仿宋_GBK"/>
          <w:color w:val="000000"/>
          <w:sz w:val="28"/>
          <w:szCs w:val="28"/>
        </w:rPr>
      </w:pPr>
      <w:r>
        <w:rPr>
          <w:rFonts w:eastAsia="方正仿宋_GBK" w:hint="eastAsia"/>
          <w:color w:val="000000"/>
          <w:sz w:val="28"/>
          <w:szCs w:val="28"/>
        </w:rPr>
        <w:t>在《采购公告》规定的</w:t>
      </w:r>
      <w:r>
        <w:rPr>
          <w:rFonts w:eastAsia="方正仿宋_GBK"/>
          <w:color w:val="000000"/>
          <w:sz w:val="28"/>
          <w:szCs w:val="28"/>
        </w:rPr>
        <w:t>报价截止时间之前将响应文件送达</w:t>
      </w:r>
      <w:r>
        <w:rPr>
          <w:rFonts w:eastAsia="方正仿宋_GBK" w:hint="eastAsia"/>
          <w:color w:val="000000"/>
          <w:sz w:val="28"/>
          <w:szCs w:val="28"/>
        </w:rPr>
        <w:t>。</w:t>
      </w:r>
    </w:p>
    <w:p>
      <w:pPr>
        <w:spacing w:line="480" w:lineRule="exact"/>
        <w:ind w:left="640"/>
        <w:rPr>
          <w:rFonts w:eastAsia="方正仿宋_GBK"/>
          <w:color w:val="000000"/>
          <w:sz w:val="28"/>
          <w:szCs w:val="28"/>
        </w:rPr>
      </w:pPr>
      <w:r>
        <w:rPr>
          <w:rFonts w:ascii="方正楷体_GBK" w:eastAsia="方正楷体_GBK"/>
          <w:b/>
          <w:color w:val="000000"/>
          <w:sz w:val="28"/>
          <w:szCs w:val="28"/>
        </w:rPr>
        <w:t>（</w:t>
      </w:r>
      <w:r>
        <w:rPr>
          <w:rFonts w:ascii="方正楷体_GBK" w:eastAsia="方正楷体_GBK" w:hint="eastAsia"/>
          <w:b/>
          <w:color w:val="000000"/>
          <w:sz w:val="28"/>
          <w:szCs w:val="28"/>
        </w:rPr>
        <w:t>二</w:t>
      </w:r>
      <w:r>
        <w:rPr>
          <w:rFonts w:ascii="方正楷体_GBK" w:eastAsia="方正楷体_GBK"/>
          <w:b/>
          <w:color w:val="000000"/>
          <w:sz w:val="28"/>
          <w:szCs w:val="28"/>
        </w:rPr>
        <w:t>）响应文件包装密封要求</w:t>
      </w:r>
      <w:r>
        <w:rPr>
          <w:rFonts w:eastAsia="方正仿宋_GBK"/>
          <w:color w:val="000000"/>
          <w:sz w:val="28"/>
          <w:szCs w:val="28"/>
        </w:rPr>
        <w:t>。</w:t>
      </w:r>
    </w:p>
    <w:p>
      <w:pPr>
        <w:spacing w:line="480" w:lineRule="exact"/>
        <w:ind w:firstLineChars="200" w:firstLine="560"/>
        <w:rPr>
          <w:rFonts w:eastAsia="方正仿宋_GBK"/>
          <w:color w:val="000000"/>
          <w:sz w:val="28"/>
          <w:szCs w:val="28"/>
        </w:rPr>
      </w:pPr>
      <w:r>
        <w:rPr>
          <w:rFonts w:eastAsia="方正仿宋_GBK" w:hint="eastAsia"/>
          <w:color w:val="000000"/>
          <w:sz w:val="28"/>
          <w:szCs w:val="28"/>
        </w:rPr>
        <w:t>供应商</w:t>
      </w:r>
      <w:r>
        <w:rPr>
          <w:rFonts w:eastAsia="方正仿宋_GBK"/>
          <w:color w:val="000000"/>
          <w:sz w:val="28"/>
          <w:szCs w:val="28"/>
        </w:rPr>
        <w:t>应将所有响应文件装在一个密封袋内，</w:t>
      </w:r>
      <w:r>
        <w:rPr>
          <w:rFonts w:eastAsia="方正仿宋_GBK" w:hint="eastAsia"/>
          <w:color w:val="000000"/>
          <w:sz w:val="28"/>
          <w:szCs w:val="28"/>
        </w:rPr>
        <w:t>响应文件</w:t>
      </w:r>
      <w:r>
        <w:rPr>
          <w:rFonts w:eastAsia="方正仿宋_GBK"/>
          <w:color w:val="000000"/>
          <w:sz w:val="28"/>
          <w:szCs w:val="28"/>
        </w:rPr>
        <w:t>密封袋的封口处应加贴封条并加盖</w:t>
      </w:r>
      <w:r>
        <w:rPr>
          <w:rFonts w:eastAsia="方正仿宋_GBK" w:hint="eastAsia"/>
          <w:color w:val="000000"/>
          <w:sz w:val="28"/>
          <w:szCs w:val="28"/>
        </w:rPr>
        <w:t>供应商</w:t>
      </w:r>
      <w:r>
        <w:rPr>
          <w:rFonts w:eastAsia="方正仿宋_GBK"/>
          <w:color w:val="000000"/>
          <w:sz w:val="28"/>
          <w:szCs w:val="28"/>
        </w:rPr>
        <w:t>法人单位公章以示密封。</w:t>
      </w:r>
    </w:p>
    <w:p>
      <w:pPr>
        <w:spacing w:line="480" w:lineRule="exact"/>
        <w:ind w:firstLineChars="200" w:firstLine="560"/>
        <w:rPr>
          <w:rFonts w:eastAsia="方正黑体_GBK"/>
          <w:color w:val="000000"/>
          <w:sz w:val="28"/>
          <w:szCs w:val="28"/>
        </w:rPr>
      </w:pPr>
      <w:r>
        <w:rPr>
          <w:rFonts w:eastAsia="方正黑体_GBK"/>
          <w:color w:val="000000"/>
          <w:sz w:val="28"/>
          <w:szCs w:val="28"/>
        </w:rPr>
        <w:t>二、资</w:t>
      </w:r>
      <w:r>
        <w:rPr>
          <w:rFonts w:eastAsia="方正黑体_GBK" w:hint="eastAsia"/>
          <w:color w:val="000000"/>
          <w:sz w:val="28"/>
          <w:szCs w:val="28"/>
        </w:rPr>
        <w:t>格审查</w:t>
      </w:r>
    </w:p>
    <w:p>
      <w:pPr>
        <w:spacing w:line="480" w:lineRule="exact"/>
        <w:ind w:firstLineChars="200" w:firstLine="560"/>
        <w:rPr>
          <w:rFonts w:eastAsia="方正仿宋_GBK"/>
          <w:color w:val="000000"/>
          <w:sz w:val="28"/>
          <w:szCs w:val="28"/>
        </w:rPr>
      </w:pPr>
      <w:r>
        <w:rPr>
          <w:rFonts w:eastAsia="方正仿宋_GBK" w:hint="eastAsia"/>
          <w:color w:val="000000"/>
          <w:sz w:val="28"/>
          <w:szCs w:val="28"/>
        </w:rPr>
        <w:t>具备《采购公告》中企业资质，通过审查不足3家的应废标，采购人</w:t>
      </w:r>
      <w:r>
        <w:rPr>
          <w:rFonts w:eastAsia="方正仿宋_GBK"/>
          <w:color w:val="000000"/>
          <w:sz w:val="28"/>
          <w:szCs w:val="28"/>
        </w:rPr>
        <w:t>重新组织</w:t>
      </w:r>
      <w:r>
        <w:rPr>
          <w:rFonts w:eastAsia="方正仿宋_GBK" w:hint="eastAsia"/>
          <w:color w:val="000000"/>
          <w:sz w:val="28"/>
          <w:szCs w:val="28"/>
        </w:rPr>
        <w:t>采购</w:t>
      </w:r>
      <w:r>
        <w:rPr>
          <w:rFonts w:eastAsia="方正仿宋_GBK"/>
          <w:color w:val="000000"/>
          <w:sz w:val="28"/>
          <w:szCs w:val="28"/>
        </w:rPr>
        <w:t>。</w:t>
      </w:r>
    </w:p>
    <w:p>
      <w:pPr>
        <w:spacing w:line="480" w:lineRule="exact"/>
        <w:ind w:left="640"/>
        <w:rPr>
          <w:rFonts w:eastAsia="方正黑体_GBK"/>
          <w:color w:val="000000"/>
          <w:sz w:val="28"/>
          <w:szCs w:val="28"/>
        </w:rPr>
      </w:pPr>
      <w:r>
        <w:rPr>
          <w:rFonts w:eastAsia="方正黑体_GBK" w:hint="eastAsia"/>
          <w:color w:val="000000"/>
          <w:sz w:val="28"/>
          <w:szCs w:val="28"/>
        </w:rPr>
        <w:t>三、</w:t>
      </w:r>
      <w:r>
        <w:rPr>
          <w:rFonts w:eastAsia="方正黑体_GBK"/>
          <w:color w:val="000000"/>
          <w:sz w:val="28"/>
          <w:szCs w:val="28"/>
        </w:rPr>
        <w:t>符合性审查</w:t>
      </w:r>
    </w:p>
    <w:p>
      <w:pPr>
        <w:spacing w:line="480" w:lineRule="exact"/>
        <w:ind w:left="640"/>
        <w:rPr>
          <w:rFonts w:ascii="方正楷体_GBK" w:eastAsia="方正楷体_GBK"/>
          <w:b/>
          <w:color w:val="000000"/>
          <w:sz w:val="28"/>
          <w:szCs w:val="28"/>
        </w:rPr>
      </w:pPr>
      <w:r>
        <w:rPr>
          <w:rFonts w:ascii="方正楷体_GBK" w:eastAsia="方正楷体_GBK"/>
          <w:b/>
          <w:sz w:val="28"/>
          <w:szCs w:val="28"/>
        </w:rPr>
        <w:t>（一）</w:t>
      </w:r>
      <w:r>
        <w:rPr>
          <w:rFonts w:ascii="方正楷体_GBK" w:eastAsia="方正楷体_GBK"/>
          <w:b/>
          <w:color w:val="000000"/>
          <w:sz w:val="28"/>
          <w:szCs w:val="28"/>
        </w:rPr>
        <w:t>响应文件组成：</w:t>
      </w:r>
    </w:p>
    <w:p>
      <w:pPr>
        <w:spacing w:line="480" w:lineRule="exact"/>
        <w:ind w:leftChars="-1" w:left="-2" w:firstLineChars="221" w:firstLine="619"/>
        <w:rPr>
          <w:rFonts w:eastAsia="方正仿宋_GBK"/>
          <w:color w:val="000000"/>
          <w:sz w:val="28"/>
          <w:szCs w:val="28"/>
        </w:rPr>
      </w:pPr>
      <w:r>
        <w:rPr>
          <w:rFonts w:eastAsia="方正仿宋_GBK"/>
          <w:color w:val="000000"/>
          <w:sz w:val="28"/>
          <w:szCs w:val="28"/>
        </w:rPr>
        <w:t>1.报价函（附件1，必须提供）；</w:t>
      </w:r>
    </w:p>
    <w:p>
      <w:pPr>
        <w:spacing w:line="480" w:lineRule="exact"/>
        <w:ind w:leftChars="-1" w:left="-2" w:firstLineChars="221" w:firstLine="619"/>
        <w:rPr>
          <w:rFonts w:eastAsia="方正仿宋_GBK"/>
          <w:color w:val="000000"/>
          <w:sz w:val="28"/>
          <w:szCs w:val="28"/>
        </w:rPr>
      </w:pPr>
      <w:r>
        <w:rPr>
          <w:rFonts w:eastAsia="方正仿宋_GBK"/>
          <w:color w:val="000000"/>
          <w:sz w:val="28"/>
          <w:szCs w:val="28"/>
        </w:rPr>
        <w:t>2.报价明细表（附件2，必须提供）；</w:t>
      </w:r>
    </w:p>
    <w:p>
      <w:pPr>
        <w:spacing w:line="480" w:lineRule="exact"/>
        <w:ind w:leftChars="-1" w:left="-2" w:firstLineChars="221" w:firstLine="619"/>
        <w:rPr>
          <w:rFonts w:eastAsia="方正仿宋_GBK"/>
          <w:color w:val="000000"/>
          <w:sz w:val="28"/>
          <w:szCs w:val="28"/>
        </w:rPr>
      </w:pPr>
      <w:r>
        <w:rPr>
          <w:rFonts w:eastAsia="方正仿宋_GBK"/>
          <w:color w:val="000000"/>
          <w:sz w:val="28"/>
          <w:szCs w:val="28"/>
        </w:rPr>
        <w:t>3.声明（附件3，必须提供）；</w:t>
      </w:r>
    </w:p>
    <w:p>
      <w:pPr>
        <w:spacing w:line="480" w:lineRule="exact"/>
        <w:ind w:leftChars="-1" w:left="-2" w:firstLineChars="221" w:firstLine="619"/>
        <w:rPr>
          <w:rFonts w:eastAsia="方正仿宋_GBK"/>
          <w:color w:val="000000"/>
          <w:sz w:val="28"/>
          <w:szCs w:val="28"/>
        </w:rPr>
      </w:pPr>
      <w:r>
        <w:rPr>
          <w:rFonts w:eastAsia="方正仿宋_GBK"/>
          <w:color w:val="000000"/>
          <w:sz w:val="28"/>
          <w:szCs w:val="28"/>
        </w:rPr>
        <w:t>4.有效的</w:t>
      </w:r>
      <w:r>
        <w:rPr>
          <w:rFonts w:eastAsia="方正仿宋_GBK" w:hint="eastAsia"/>
          <w:color w:val="000000"/>
          <w:sz w:val="28"/>
          <w:szCs w:val="28"/>
        </w:rPr>
        <w:t>“</w:t>
      </w:r>
      <w:r>
        <w:rPr>
          <w:rFonts w:eastAsia="方正仿宋_GBK"/>
          <w:color w:val="000000"/>
          <w:sz w:val="28"/>
          <w:szCs w:val="28"/>
        </w:rPr>
        <w:t>营业执照</w:t>
      </w:r>
      <w:r>
        <w:rPr>
          <w:rFonts w:eastAsia="方正仿宋_GBK" w:hint="eastAsia"/>
          <w:color w:val="000000"/>
          <w:sz w:val="28"/>
          <w:szCs w:val="28"/>
        </w:rPr>
        <w:t>”或“事业单位法人证书”</w:t>
      </w:r>
      <w:r>
        <w:rPr>
          <w:rFonts w:eastAsia="方正仿宋_GBK"/>
          <w:color w:val="000000"/>
          <w:sz w:val="28"/>
          <w:szCs w:val="28"/>
        </w:rPr>
        <w:t>副本复印件（必须提供）；</w:t>
      </w:r>
    </w:p>
    <w:p>
      <w:pPr>
        <w:spacing w:line="480" w:lineRule="exact"/>
        <w:ind w:leftChars="-1" w:left="-2" w:firstLineChars="221" w:firstLine="619"/>
        <w:rPr>
          <w:rFonts w:eastAsia="方正仿宋_GBK"/>
          <w:color w:val="000000"/>
          <w:sz w:val="28"/>
          <w:szCs w:val="28"/>
        </w:rPr>
      </w:pPr>
      <w:r>
        <w:rPr>
          <w:rFonts w:eastAsia="方正仿宋_GBK"/>
          <w:color w:val="000000"/>
          <w:sz w:val="28"/>
          <w:szCs w:val="28"/>
        </w:rPr>
        <w:t>5.供应商的法定代表人身份证正反面复印件（必须提供）；</w:t>
      </w:r>
    </w:p>
    <w:p>
      <w:pPr>
        <w:spacing w:line="480" w:lineRule="exact"/>
        <w:ind w:leftChars="-1" w:left="-2" w:firstLineChars="221" w:firstLine="619"/>
        <w:rPr>
          <w:rFonts w:eastAsia="方正仿宋_GBK"/>
          <w:sz w:val="28"/>
          <w:szCs w:val="28"/>
        </w:rPr>
      </w:pPr>
      <w:r>
        <w:rPr>
          <w:rFonts w:eastAsia="方正仿宋_GBK"/>
          <w:color w:val="000000"/>
          <w:sz w:val="28"/>
          <w:szCs w:val="28"/>
        </w:rPr>
        <w:t>6.供应商的法人授权委托书、委托代理人身份证正反面复印件（委托代理时必</w:t>
      </w:r>
      <w:r>
        <w:rPr>
          <w:rFonts w:eastAsia="方正仿宋_GBK"/>
          <w:sz w:val="28"/>
          <w:szCs w:val="28"/>
        </w:rPr>
        <w:t>须提供，同时要加盖单位公章，否则被认定为资格审查不合格而报价无效）；</w:t>
      </w:r>
    </w:p>
    <w:p>
      <w:pPr>
        <w:spacing w:line="480" w:lineRule="exact"/>
        <w:ind w:leftChars="-1" w:left="-2" w:firstLineChars="221" w:firstLine="619"/>
        <w:rPr>
          <w:rFonts w:eastAsia="方正仿宋_GBK"/>
          <w:sz w:val="28"/>
          <w:szCs w:val="28"/>
        </w:rPr>
      </w:pPr>
      <w:r>
        <w:rPr>
          <w:rFonts w:eastAsia="方正仿宋_GBK"/>
          <w:sz w:val="28"/>
          <w:szCs w:val="28"/>
        </w:rPr>
        <w:t>7.“信用中国”（www.creditchina.gov.cn）信用报告</w:t>
      </w:r>
      <w:r>
        <w:rPr>
          <w:rFonts w:eastAsia="方正仿宋_GBK" w:hint="eastAsia"/>
          <w:sz w:val="28"/>
          <w:szCs w:val="28"/>
        </w:rPr>
        <w:t>及</w:t>
      </w:r>
      <w:r>
        <w:rPr>
          <w:rFonts w:eastAsia="方正仿宋_GBK"/>
          <w:sz w:val="28"/>
          <w:szCs w:val="28"/>
        </w:rPr>
        <w:t>中国政府采购网（www.ccgp.gov.cn）政府采购严重违法失信行为信息记录截图</w:t>
      </w:r>
      <w:r>
        <w:rPr>
          <w:rFonts w:ascii="方正仿宋_GBK" w:eastAsia="方正仿宋_GBK" w:hint="eastAsia"/>
          <w:sz w:val="28"/>
          <w:szCs w:val="28"/>
        </w:rPr>
        <w:t>（必须提供）</w:t>
      </w:r>
      <w:r>
        <w:rPr>
          <w:rFonts w:eastAsia="方正仿宋_GBK"/>
          <w:sz w:val="28"/>
          <w:szCs w:val="28"/>
        </w:rPr>
        <w:t>；</w:t>
      </w:r>
    </w:p>
    <w:p>
      <w:pPr>
        <w:spacing w:line="480" w:lineRule="exact"/>
        <w:ind w:leftChars="-1" w:left="-2" w:firstLineChars="221" w:firstLine="619"/>
        <w:rPr>
          <w:rFonts w:eastAsia="方正仿宋_GBK"/>
          <w:sz w:val="28"/>
          <w:szCs w:val="28"/>
        </w:rPr>
      </w:pPr>
      <w:r>
        <w:rPr>
          <w:rFonts w:eastAsia="方正仿宋_GBK"/>
          <w:sz w:val="28"/>
          <w:szCs w:val="28"/>
        </w:rPr>
        <w:t>8.供应商基本情况介绍；</w:t>
      </w:r>
    </w:p>
    <w:p>
      <w:pPr>
        <w:spacing w:line="480" w:lineRule="exact"/>
        <w:ind w:leftChars="-1" w:left="-2" w:firstLineChars="221" w:firstLine="619"/>
        <w:rPr>
          <w:rFonts w:eastAsia="方正仿宋_GBK"/>
          <w:sz w:val="28"/>
          <w:szCs w:val="28"/>
        </w:rPr>
      </w:pPr>
      <w:r>
        <w:rPr>
          <w:rFonts w:eastAsia="方正仿宋_GBK"/>
          <w:sz w:val="28"/>
          <w:szCs w:val="28"/>
        </w:rPr>
        <w:t>9.拟派的本项目负责人简历和技术人员表；</w:t>
      </w:r>
    </w:p>
    <w:p>
      <w:pPr>
        <w:spacing w:line="480" w:lineRule="exact"/>
        <w:ind w:leftChars="-1" w:left="-2" w:firstLineChars="221" w:firstLine="619"/>
        <w:rPr>
          <w:rFonts w:eastAsia="方正仿宋_GBK"/>
          <w:sz w:val="28"/>
          <w:szCs w:val="28"/>
        </w:rPr>
      </w:pPr>
      <w:r>
        <w:rPr>
          <w:rFonts w:eastAsia="方正仿宋_GBK"/>
          <w:sz w:val="28"/>
          <w:szCs w:val="28"/>
        </w:rPr>
        <w:t>10.近三年同类工作相关业绩；</w:t>
      </w:r>
    </w:p>
    <w:p>
      <w:pPr>
        <w:spacing w:line="480" w:lineRule="exact"/>
        <w:ind w:leftChars="-1" w:left="-2" w:firstLineChars="221" w:firstLine="619"/>
        <w:rPr>
          <w:rFonts w:eastAsia="方正仿宋_GBK"/>
          <w:sz w:val="28"/>
          <w:szCs w:val="28"/>
        </w:rPr>
      </w:pPr>
      <w:r>
        <w:rPr>
          <w:rFonts w:eastAsia="方正仿宋_GBK"/>
          <w:sz w:val="28"/>
          <w:szCs w:val="28"/>
        </w:rPr>
        <w:t>11.提供所报价设备的图片及具体参数（如为设备类项目须提供）</w:t>
      </w:r>
      <w:r>
        <w:rPr>
          <w:rFonts w:eastAsia="方正仿宋_GBK" w:hint="eastAsia"/>
          <w:sz w:val="28"/>
          <w:szCs w:val="28"/>
        </w:rPr>
        <w:t>；</w:t>
      </w:r>
    </w:p>
    <w:p>
      <w:pPr>
        <w:spacing w:line="480" w:lineRule="exact"/>
        <w:ind w:leftChars="-1" w:left="-2" w:firstLineChars="221" w:firstLine="619"/>
        <w:rPr>
          <w:rFonts w:ascii="方正仿宋_GBK" w:eastAsia="方正仿宋_GBK"/>
          <w:sz w:val="28"/>
          <w:szCs w:val="28"/>
        </w:rPr>
      </w:pPr>
      <w:r>
        <w:rPr>
          <w:rFonts w:eastAsia="方正仿宋_GBK" w:hint="eastAsia"/>
          <w:sz w:val="28"/>
          <w:szCs w:val="28"/>
        </w:rPr>
        <w:t>12.</w:t>
      </w:r>
      <w:r>
        <w:rPr>
          <w:rFonts w:eastAsia="方正仿宋_GBK"/>
          <w:sz w:val="28"/>
          <w:szCs w:val="28"/>
        </w:rPr>
        <w:t>其他证</w:t>
      </w:r>
      <w:r>
        <w:rPr>
          <w:rFonts w:ascii="方正仿宋_GBK" w:eastAsia="方正仿宋_GBK" w:hint="eastAsia"/>
          <w:sz w:val="28"/>
          <w:szCs w:val="28"/>
        </w:rPr>
        <w:t>明文件的复印件（如有请提供）。</w:t>
      </w:r>
    </w:p>
    <w:p>
      <w:pPr>
        <w:spacing w:line="560" w:lineRule="exact"/>
        <w:ind w:leftChars="-1" w:left="-2" w:firstLineChars="200" w:firstLine="560"/>
        <w:rPr>
          <w:rFonts w:ascii="方正仿宋_GBK" w:eastAsia="方正仿宋_GBK"/>
          <w:sz w:val="28"/>
          <w:szCs w:val="28"/>
        </w:rPr>
      </w:pPr>
      <w:r>
        <w:rPr>
          <w:rFonts w:ascii="方正仿宋_GBK" w:eastAsia="方正仿宋_GBK" w:hint="eastAsia"/>
          <w:sz w:val="28"/>
          <w:szCs w:val="28"/>
        </w:rPr>
        <w:t>(注：响应文件须按照上述目录顺序装订成册，属于必须提供的材料均要加盖单位公章。响应文件副本材料须加盖封面章或骑缝章。）</w:t>
      </w:r>
    </w:p>
    <w:p>
      <w:pPr>
        <w:spacing w:line="480" w:lineRule="exact"/>
        <w:ind w:firstLineChars="200" w:firstLine="560"/>
        <w:rPr>
          <w:rFonts w:eastAsia="方正仿宋_GBK"/>
          <w:sz w:val="28"/>
          <w:szCs w:val="28"/>
        </w:rPr>
      </w:pPr>
      <w:r>
        <w:rPr>
          <w:rFonts w:ascii="方正楷体_GBK" w:eastAsia="方正楷体_GBK"/>
          <w:b/>
          <w:sz w:val="28"/>
          <w:szCs w:val="28"/>
        </w:rPr>
        <w:t>（</w:t>
      </w:r>
      <w:r>
        <w:rPr>
          <w:rFonts w:ascii="方正楷体_GBK" w:eastAsia="方正楷体_GBK" w:hint="eastAsia"/>
          <w:b/>
          <w:sz w:val="28"/>
          <w:szCs w:val="28"/>
        </w:rPr>
        <w:t>二</w:t>
      </w:r>
      <w:r>
        <w:rPr>
          <w:rFonts w:ascii="方正楷体_GBK" w:eastAsia="方正楷体_GBK"/>
          <w:b/>
          <w:sz w:val="28"/>
          <w:szCs w:val="28"/>
        </w:rPr>
        <w:t>）</w:t>
      </w:r>
      <w:r>
        <w:rPr>
          <w:rFonts w:eastAsia="方正仿宋_GBK" w:hint="eastAsia"/>
          <w:sz w:val="28"/>
          <w:szCs w:val="28"/>
        </w:rPr>
        <w:t>属于下列情形的，</w:t>
      </w:r>
      <w:r>
        <w:rPr>
          <w:rFonts w:eastAsia="方正仿宋_GBK"/>
          <w:sz w:val="28"/>
          <w:szCs w:val="28"/>
        </w:rPr>
        <w:t>不</w:t>
      </w:r>
      <w:r>
        <w:rPr>
          <w:rFonts w:eastAsia="方正仿宋_GBK" w:hint="eastAsia"/>
          <w:sz w:val="28"/>
          <w:szCs w:val="28"/>
        </w:rPr>
        <w:t>得</w:t>
      </w:r>
      <w:r>
        <w:rPr>
          <w:rFonts w:eastAsia="方正仿宋_GBK"/>
          <w:sz w:val="28"/>
          <w:szCs w:val="28"/>
        </w:rPr>
        <w:t>参加下一步</w:t>
      </w:r>
      <w:r>
        <w:rPr>
          <w:rFonts w:eastAsia="方正仿宋_GBK" w:hint="eastAsia"/>
          <w:sz w:val="28"/>
          <w:szCs w:val="28"/>
        </w:rPr>
        <w:t>详</w:t>
      </w:r>
      <w:r>
        <w:rPr>
          <w:rFonts w:eastAsia="方正仿宋_GBK"/>
          <w:sz w:val="28"/>
          <w:szCs w:val="28"/>
        </w:rPr>
        <w:t>评</w:t>
      </w:r>
      <w:r>
        <w:rPr>
          <w:rFonts w:eastAsia="方正仿宋_GBK" w:hint="eastAsia"/>
          <w:sz w:val="28"/>
          <w:szCs w:val="28"/>
        </w:rPr>
        <w:t>：</w:t>
      </w:r>
    </w:p>
    <w:p>
      <w:pPr>
        <w:spacing w:line="480" w:lineRule="exact"/>
        <w:ind w:leftChars="-1" w:left="-2" w:firstLineChars="221" w:firstLine="619"/>
        <w:rPr>
          <w:rFonts w:eastAsia="方正仿宋_GBK"/>
          <w:sz w:val="28"/>
          <w:szCs w:val="28"/>
        </w:rPr>
      </w:pPr>
      <w:r>
        <w:rPr>
          <w:rFonts w:eastAsia="方正仿宋_GBK"/>
          <w:sz w:val="28"/>
          <w:szCs w:val="28"/>
        </w:rPr>
        <w:t>1.不</w:t>
      </w:r>
      <w:r>
        <w:rPr>
          <w:rFonts w:eastAsia="方正仿宋_GBK" w:hint="eastAsia"/>
          <w:sz w:val="28"/>
          <w:szCs w:val="28"/>
        </w:rPr>
        <w:t>满足</w:t>
      </w:r>
      <w:r>
        <w:rPr>
          <w:rFonts w:eastAsia="方正仿宋_GBK"/>
          <w:sz w:val="28"/>
          <w:szCs w:val="28"/>
        </w:rPr>
        <w:t>上述响应文件要求（标注必须提供的材料未提交的、提供资料不符合要求的）</w:t>
      </w:r>
      <w:r>
        <w:rPr>
          <w:rFonts w:eastAsia="方正仿宋_GBK" w:hint="eastAsia"/>
          <w:sz w:val="28"/>
          <w:szCs w:val="28"/>
        </w:rPr>
        <w:t>；</w:t>
      </w:r>
    </w:p>
    <w:p>
      <w:pPr>
        <w:spacing w:line="480" w:lineRule="exact"/>
        <w:ind w:leftChars="-1" w:left="-2" w:firstLineChars="221" w:firstLine="619"/>
        <w:rPr>
          <w:rFonts w:eastAsia="方正仿宋_GBK"/>
          <w:sz w:val="28"/>
          <w:szCs w:val="28"/>
        </w:rPr>
      </w:pPr>
      <w:r>
        <w:rPr>
          <w:rFonts w:eastAsia="方正仿宋_GBK"/>
          <w:sz w:val="28"/>
          <w:szCs w:val="28"/>
        </w:rPr>
        <w:t>2.</w:t>
      </w:r>
      <w:r>
        <w:rPr>
          <w:rFonts w:eastAsia="方正仿宋_GBK" w:hint="eastAsia"/>
          <w:sz w:val="28"/>
          <w:szCs w:val="28"/>
        </w:rPr>
        <w:t>报价</w:t>
      </w:r>
      <w:r>
        <w:rPr>
          <w:rFonts w:eastAsia="方正仿宋_GBK"/>
          <w:sz w:val="28"/>
          <w:szCs w:val="28"/>
        </w:rPr>
        <w:t>超过</w:t>
      </w:r>
      <w:r>
        <w:rPr>
          <w:rFonts w:eastAsia="方正仿宋_GBK" w:hint="eastAsia"/>
          <w:sz w:val="28"/>
          <w:szCs w:val="28"/>
        </w:rPr>
        <w:t>预算金额或</w:t>
      </w:r>
      <w:r>
        <w:rPr>
          <w:rFonts w:eastAsia="方正仿宋_GBK"/>
          <w:sz w:val="28"/>
          <w:szCs w:val="28"/>
        </w:rPr>
        <w:t>严重不平衡、不合理、低于其企业成本</w:t>
      </w:r>
      <w:r>
        <w:rPr>
          <w:rFonts w:eastAsia="方正仿宋_GBK" w:hint="eastAsia"/>
          <w:sz w:val="28"/>
          <w:szCs w:val="28"/>
        </w:rPr>
        <w:t>的；</w:t>
      </w:r>
    </w:p>
    <w:p>
      <w:pPr>
        <w:spacing w:line="480" w:lineRule="exact"/>
        <w:ind w:leftChars="-1" w:left="-2" w:firstLineChars="221" w:firstLine="619"/>
        <w:rPr>
          <w:rFonts w:ascii="方正仿宋_GBK" w:eastAsia="方正仿宋_GBK"/>
          <w:sz w:val="28"/>
          <w:szCs w:val="28"/>
        </w:rPr>
      </w:pPr>
      <w:r>
        <w:rPr>
          <w:rFonts w:eastAsia="方正仿宋_GBK"/>
          <w:sz w:val="28"/>
          <w:szCs w:val="28"/>
        </w:rPr>
        <w:t>3.</w:t>
      </w:r>
      <w:r>
        <w:rPr>
          <w:rFonts w:ascii="方正仿宋_GBK" w:eastAsia="方正仿宋_GBK" w:hint="eastAsia"/>
          <w:sz w:val="28"/>
          <w:szCs w:val="28"/>
        </w:rPr>
        <w:t>《采购公告》中列明无效报价的情形；</w:t>
      </w:r>
    </w:p>
    <w:p>
      <w:pPr>
        <w:spacing w:line="480" w:lineRule="exact"/>
        <w:ind w:firstLineChars="200" w:firstLine="560"/>
        <w:rPr>
          <w:rFonts w:eastAsia="方正仿宋_GBK"/>
          <w:sz w:val="28"/>
          <w:szCs w:val="28"/>
        </w:rPr>
      </w:pPr>
      <w:r>
        <w:rPr>
          <w:rFonts w:ascii="方正楷体_GBK" w:eastAsia="方正楷体_GBK"/>
          <w:b/>
          <w:sz w:val="28"/>
          <w:szCs w:val="28"/>
        </w:rPr>
        <w:t>（</w:t>
      </w:r>
      <w:r>
        <w:rPr>
          <w:rFonts w:ascii="方正楷体_GBK" w:eastAsia="方正楷体_GBK" w:hint="eastAsia"/>
          <w:b/>
          <w:sz w:val="28"/>
          <w:szCs w:val="28"/>
        </w:rPr>
        <w:t>三</w:t>
      </w:r>
      <w:r>
        <w:rPr>
          <w:rFonts w:ascii="方正楷体_GBK" w:eastAsia="方正楷体_GBK"/>
          <w:b/>
          <w:sz w:val="28"/>
          <w:szCs w:val="28"/>
        </w:rPr>
        <w:t>）</w:t>
      </w:r>
      <w:r>
        <w:rPr>
          <w:rFonts w:ascii="方正楷体_GBK" w:eastAsia="方正楷体_GBK" w:hint="eastAsia"/>
          <w:b/>
          <w:sz w:val="28"/>
          <w:szCs w:val="28"/>
        </w:rPr>
        <w:t xml:space="preserve"> </w:t>
      </w:r>
      <w:r>
        <w:rPr>
          <w:rFonts w:eastAsia="方正仿宋_GBK"/>
          <w:sz w:val="28"/>
          <w:szCs w:val="28"/>
        </w:rPr>
        <w:t>报价函</w:t>
      </w:r>
      <w:r>
        <w:rPr>
          <w:rFonts w:eastAsia="方正仿宋_GBK" w:hint="eastAsia"/>
          <w:sz w:val="28"/>
          <w:szCs w:val="28"/>
        </w:rPr>
        <w:t>与</w:t>
      </w:r>
      <w:r>
        <w:rPr>
          <w:rFonts w:eastAsia="方正仿宋_GBK"/>
          <w:sz w:val="28"/>
          <w:szCs w:val="28"/>
        </w:rPr>
        <w:t>报价明细表</w:t>
      </w:r>
      <w:r>
        <w:rPr>
          <w:rFonts w:eastAsia="方正仿宋_GBK" w:hint="eastAsia"/>
          <w:sz w:val="28"/>
          <w:szCs w:val="28"/>
        </w:rPr>
        <w:t>的报价不一致时，以报价函价格为准，报价大、小写不一致时，以大写价格为准。</w:t>
      </w:r>
    </w:p>
    <w:p>
      <w:pPr>
        <w:spacing w:line="480" w:lineRule="exact"/>
        <w:ind w:firstLineChars="200" w:firstLine="560"/>
        <w:rPr>
          <w:rFonts w:ascii="方正黑体_GBK" w:eastAsia="方正黑体_GBK"/>
          <w:sz w:val="28"/>
          <w:szCs w:val="28"/>
        </w:rPr>
      </w:pPr>
      <w:r>
        <w:rPr>
          <w:rFonts w:ascii="方正黑体_GBK" w:eastAsia="方正黑体_GBK" w:hint="eastAsia"/>
          <w:sz w:val="28"/>
          <w:szCs w:val="28"/>
        </w:rPr>
        <w:t>四、评审方法及评分标准</w:t>
      </w:r>
    </w:p>
    <w:p>
      <w:pPr>
        <w:spacing w:line="480" w:lineRule="exact"/>
        <w:ind w:firstLineChars="228" w:firstLine="638"/>
        <w:rPr>
          <w:rFonts w:eastAsia="方正仿宋_GBK"/>
          <w:sz w:val="28"/>
          <w:szCs w:val="28"/>
        </w:rPr>
      </w:pPr>
      <w:r>
        <w:rPr>
          <w:rFonts w:eastAsia="方正仿宋_GBK" w:hint="eastAsia"/>
          <w:sz w:val="28"/>
          <w:szCs w:val="28"/>
        </w:rPr>
        <w:t>通过符合性审查的供应商</w:t>
      </w:r>
      <w:r>
        <w:rPr>
          <w:rFonts w:eastAsia="方正仿宋_GBK"/>
          <w:sz w:val="28"/>
          <w:szCs w:val="28"/>
        </w:rPr>
        <w:t>不足</w:t>
      </w:r>
      <w:r>
        <w:rPr>
          <w:rFonts w:eastAsia="方正仿宋_GBK" w:hint="eastAsia"/>
          <w:sz w:val="28"/>
          <w:szCs w:val="28"/>
        </w:rPr>
        <w:t>3</w:t>
      </w:r>
      <w:r>
        <w:rPr>
          <w:rFonts w:eastAsia="方正仿宋_GBK"/>
          <w:sz w:val="28"/>
          <w:szCs w:val="28"/>
        </w:rPr>
        <w:t>家</w:t>
      </w:r>
      <w:r>
        <w:rPr>
          <w:rFonts w:eastAsia="方正仿宋_GBK" w:hint="eastAsia"/>
          <w:sz w:val="28"/>
          <w:szCs w:val="28"/>
        </w:rPr>
        <w:t>时，可继续评审。</w:t>
      </w:r>
    </w:p>
    <w:p>
      <w:pPr>
        <w:spacing w:line="480" w:lineRule="exact"/>
        <w:ind w:firstLineChars="228" w:firstLine="638"/>
        <w:rPr>
          <w:rFonts w:ascii="方正黑体_GBK" w:eastAsia="方正黑体_GBK"/>
          <w:strike/>
          <w:dstrike w:val="0"/>
          <w:color w:val="FF0000"/>
          <w:sz w:val="28"/>
          <w:szCs w:val="28"/>
        </w:rPr>
      </w:pPr>
      <w:r>
        <w:rPr>
          <w:rFonts w:eastAsia="方正仿宋_GBK" w:hint="eastAsia"/>
          <w:sz w:val="28"/>
          <w:szCs w:val="28"/>
        </w:rPr>
        <w:t>若评审小组认为供应商有必要对响应文件进行补充或澄清的，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r>
        <w:rPr>
          <w:rFonts w:eastAsia="方正仿宋_GBK" w:hint="eastAsia"/>
          <w:color w:val="000000"/>
          <w:sz w:val="28"/>
          <w:szCs w:val="28"/>
        </w:rPr>
        <w:t>属于报价无效情形的，不予澄清。</w:t>
      </w:r>
    </w:p>
    <w:p>
      <w:pPr>
        <w:snapToGrid w:val="0"/>
        <w:spacing w:line="480" w:lineRule="exact"/>
        <w:ind w:firstLineChars="196" w:firstLine="549"/>
        <w:jc w:val="left"/>
        <w:rPr>
          <w:rFonts w:ascii="仿宋_GB2312" w:eastAsia="仿宋_GB2312" w:cs="Courier New"/>
          <w:b/>
          <w:color w:val="000000"/>
          <w:sz w:val="28"/>
          <w:szCs w:val="28"/>
        </w:rPr>
      </w:pPr>
      <w:r>
        <w:rPr>
          <w:rFonts w:ascii="仿宋_GB2312" w:eastAsia="仿宋_GB2312" w:cs="Courier New" w:hint="eastAsia"/>
          <w:b/>
          <w:color w:val="000000"/>
          <w:sz w:val="28"/>
          <w:szCs w:val="28"/>
        </w:rPr>
        <w:t>（一）评审方法</w:t>
      </w:r>
    </w:p>
    <w:p>
      <w:pPr>
        <w:snapToGrid w:val="0"/>
        <w:spacing w:line="480" w:lineRule="exact"/>
        <w:ind w:firstLineChars="200" w:firstLine="560"/>
        <w:jc w:val="left"/>
        <w:rPr>
          <w:rFonts w:ascii="仿宋_GB2312" w:eastAsia="仿宋_GB2312" w:cs="Courier New"/>
          <w:bCs/>
          <w:color w:val="000000"/>
          <w:sz w:val="28"/>
          <w:szCs w:val="28"/>
        </w:rPr>
      </w:pPr>
      <w:r>
        <w:rPr>
          <w:rFonts w:ascii="仿宋_GB2312" w:eastAsia="仿宋_GB2312" w:cs="Courier New" w:hint="eastAsia"/>
          <w:bCs/>
          <w:color w:val="000000"/>
          <w:sz w:val="28"/>
          <w:szCs w:val="28"/>
        </w:rPr>
        <w:t>1.对进入详评的，采用百分制综合评分法。</w:t>
      </w:r>
    </w:p>
    <w:p>
      <w:pPr>
        <w:snapToGrid w:val="0"/>
        <w:spacing w:line="480" w:lineRule="exact"/>
        <w:ind w:firstLineChars="200" w:firstLine="560"/>
        <w:jc w:val="left"/>
        <w:rPr>
          <w:rFonts w:ascii="仿宋_GB2312" w:eastAsia="仿宋_GB2312" w:cs="Courier New"/>
          <w:bCs/>
          <w:color w:val="000000"/>
          <w:sz w:val="28"/>
          <w:szCs w:val="28"/>
        </w:rPr>
      </w:pPr>
      <w:r>
        <w:rPr>
          <w:rFonts w:ascii="仿宋_GB2312" w:eastAsia="仿宋_GB2312" w:cs="Courier New" w:hint="eastAsia"/>
          <w:bCs/>
          <w:color w:val="000000"/>
          <w:sz w:val="28"/>
          <w:szCs w:val="28"/>
        </w:rPr>
        <w:t>2.计分办法（按四舍五入取至小数点后两位）。</w:t>
      </w:r>
    </w:p>
    <w:p>
      <w:pPr>
        <w:spacing w:line="480" w:lineRule="exact"/>
        <w:ind w:firstLineChars="200" w:firstLine="560"/>
        <w:rPr>
          <w:rFonts w:ascii="仿宋_GB2312" w:eastAsia="仿宋_GB2312" w:cs="Courier New"/>
          <w:b/>
          <w:sz w:val="28"/>
          <w:szCs w:val="28"/>
        </w:rPr>
      </w:pPr>
      <w:r>
        <w:rPr>
          <w:rFonts w:ascii="仿宋_GB2312" w:eastAsia="仿宋_GB2312" w:cs="Courier New" w:hint="eastAsia"/>
          <w:b/>
          <w:sz w:val="28"/>
          <w:szCs w:val="28"/>
        </w:rPr>
        <w:t>（二）评分标准</w:t>
      </w:r>
    </w:p>
    <w:tbl>
      <w:tblPr>
        <w:jc w:val="center"/>
        <w:tblW w:w="10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492"/>
        <w:gridCol w:w="1135"/>
        <w:gridCol w:w="1280"/>
        <w:gridCol w:w="7226"/>
      </w:tblGrid>
      <w:tr>
        <w:trPr>
          <w:trHeight w:val="608"/>
        </w:trPr>
        <w:tc>
          <w:tcPr>
            <w:tcW w:w="492" w:type="dxa"/>
            <w:vAlign w:val="center"/>
          </w:tcPr>
          <w:p>
            <w:pPr>
              <w:jc w:val="center"/>
              <w:rPr>
                <w:rFonts w:ascii="宋体" w:cs="Arial"/>
                <w:b/>
                <w:sz w:val="24"/>
                <w:szCs w:val="24"/>
              </w:rPr>
            </w:pPr>
            <w:r>
              <w:rPr>
                <w:rFonts w:ascii="宋体" w:cs="Arial" w:hint="eastAsia"/>
                <w:b/>
                <w:sz w:val="24"/>
                <w:szCs w:val="24"/>
              </w:rPr>
              <w:t>序号</w:t>
            </w:r>
          </w:p>
        </w:tc>
        <w:tc>
          <w:tcPr>
            <w:tcW w:w="1135" w:type="dxa"/>
            <w:vAlign w:val="center"/>
          </w:tcPr>
          <w:p>
            <w:pPr>
              <w:jc w:val="center"/>
              <w:rPr>
                <w:rFonts w:ascii="宋体" w:cs="Arial"/>
                <w:b/>
                <w:sz w:val="24"/>
                <w:szCs w:val="24"/>
              </w:rPr>
            </w:pPr>
            <w:r>
              <w:rPr>
                <w:rFonts w:ascii="宋体" w:cs="Arial" w:hint="eastAsia"/>
                <w:b/>
                <w:sz w:val="24"/>
                <w:szCs w:val="24"/>
              </w:rPr>
              <w:t>评分项</w:t>
            </w:r>
          </w:p>
        </w:tc>
        <w:tc>
          <w:tcPr>
            <w:tcW w:w="1280" w:type="dxa"/>
            <w:vAlign w:val="center"/>
          </w:tcPr>
          <w:p>
            <w:pPr>
              <w:jc w:val="center"/>
              <w:rPr>
                <w:rFonts w:ascii="宋体" w:cs="Arial"/>
                <w:b/>
                <w:sz w:val="24"/>
                <w:szCs w:val="24"/>
              </w:rPr>
            </w:pPr>
            <w:r>
              <w:rPr>
                <w:rFonts w:ascii="宋体" w:cs="Arial" w:hint="eastAsia"/>
                <w:b/>
                <w:sz w:val="24"/>
                <w:szCs w:val="24"/>
              </w:rPr>
              <w:t>评审内容</w:t>
            </w:r>
          </w:p>
        </w:tc>
        <w:tc>
          <w:tcPr>
            <w:tcW w:w="7226" w:type="dxa"/>
            <w:vAlign w:val="center"/>
          </w:tcPr>
          <w:p>
            <w:pPr>
              <w:jc w:val="center"/>
              <w:rPr>
                <w:rFonts w:ascii="宋体" w:cs="Arial"/>
                <w:b/>
                <w:sz w:val="24"/>
                <w:szCs w:val="24"/>
              </w:rPr>
            </w:pPr>
            <w:r>
              <w:rPr>
                <w:rFonts w:ascii="宋体" w:cs="Arial" w:hint="eastAsia"/>
                <w:b/>
                <w:sz w:val="24"/>
                <w:szCs w:val="24"/>
              </w:rPr>
              <w:t>评分标准</w:t>
            </w:r>
          </w:p>
        </w:tc>
      </w:tr>
      <w:tr>
        <w:trPr>
          <w:trHeight w:val="984"/>
        </w:trPr>
        <w:tc>
          <w:tcPr>
            <w:tcW w:w="492" w:type="dxa"/>
            <w:vAlign w:val="center"/>
          </w:tcPr>
          <w:p>
            <w:pPr>
              <w:spacing w:line="400" w:lineRule="exact"/>
              <w:jc w:val="center"/>
              <w:rPr>
                <w:rFonts w:ascii="宋体" w:eastAsia="宋体" w:cs="Arial"/>
                <w:sz w:val="24"/>
                <w:szCs w:val="24"/>
              </w:rPr>
            </w:pPr>
            <w:r>
              <w:rPr>
                <w:rFonts w:ascii="宋体" w:eastAsia="宋体" w:cs="Arial" w:hint="eastAsia"/>
                <w:sz w:val="24"/>
                <w:szCs w:val="24"/>
              </w:rPr>
              <w:t>1</w:t>
            </w:r>
          </w:p>
        </w:tc>
        <w:tc>
          <w:tcPr>
            <w:tcW w:w="1135" w:type="dxa"/>
            <w:vAlign w:val="center"/>
          </w:tcPr>
          <w:p>
            <w:pPr>
              <w:spacing w:line="400" w:lineRule="exact"/>
              <w:jc w:val="center"/>
              <w:rPr>
                <w:rFonts w:ascii="宋体" w:eastAsia="宋体" w:cs="Arial"/>
                <w:sz w:val="24"/>
                <w:szCs w:val="24"/>
              </w:rPr>
            </w:pPr>
            <w:r>
              <w:rPr>
                <w:rFonts w:ascii="宋体" w:eastAsia="宋体" w:cs="Arial" w:hint="eastAsia"/>
                <w:sz w:val="24"/>
                <w:szCs w:val="24"/>
              </w:rPr>
              <w:t>价格分</w:t>
            </w:r>
          </w:p>
          <w:p>
            <w:pPr>
              <w:spacing w:line="400" w:lineRule="exact"/>
              <w:jc w:val="center"/>
              <w:rPr>
                <w:rFonts w:ascii="宋体" w:eastAsia="宋体" w:cs="Arial"/>
                <w:sz w:val="24"/>
                <w:szCs w:val="24"/>
              </w:rPr>
            </w:pPr>
            <w:r>
              <w:rPr>
                <w:rFonts w:ascii="宋体" w:eastAsia="宋体" w:cs="Arial" w:hint="eastAsia"/>
                <w:sz w:val="24"/>
                <w:szCs w:val="24"/>
              </w:rPr>
              <w:t>（30分）</w:t>
            </w:r>
          </w:p>
        </w:tc>
        <w:tc>
          <w:tcPr>
            <w:tcW w:w="1280" w:type="dxa"/>
            <w:vAlign w:val="center"/>
          </w:tcPr>
          <w:p>
            <w:pPr>
              <w:spacing w:line="400" w:lineRule="exact"/>
              <w:jc w:val="left"/>
              <w:rPr>
                <w:rFonts w:ascii="宋体" w:eastAsia="宋体" w:cs="Arial"/>
                <w:sz w:val="24"/>
                <w:szCs w:val="24"/>
              </w:rPr>
            </w:pPr>
            <w:r>
              <w:rPr>
                <w:rFonts w:ascii="宋体" w:eastAsia="宋体" w:cs="Arial" w:hint="eastAsia"/>
                <w:sz w:val="24"/>
                <w:szCs w:val="24"/>
              </w:rPr>
              <w:t>价格评审</w:t>
            </w:r>
          </w:p>
          <w:p>
            <w:pPr>
              <w:spacing w:line="400" w:lineRule="exact"/>
              <w:ind w:firstLineChars="50" w:firstLine="120"/>
              <w:jc w:val="left"/>
              <w:rPr>
                <w:rFonts w:ascii="宋体" w:eastAsia="宋体" w:cs="Arial"/>
                <w:sz w:val="24"/>
                <w:szCs w:val="24"/>
              </w:rPr>
            </w:pPr>
            <w:r>
              <w:rPr>
                <w:rFonts w:ascii="宋体" w:eastAsia="宋体" w:cs="Arial" w:hint="eastAsia"/>
                <w:sz w:val="24"/>
                <w:szCs w:val="24"/>
              </w:rPr>
              <w:t>（30）</w:t>
            </w:r>
          </w:p>
        </w:tc>
        <w:tc>
          <w:tcPr>
            <w:tcW w:w="7226" w:type="dxa"/>
            <w:vAlign w:val="center"/>
          </w:tcPr>
          <w:p>
            <w:pPr>
              <w:spacing w:line="400" w:lineRule="exact"/>
              <w:rPr>
                <w:rFonts w:ascii="宋体" w:eastAsia="宋体" w:cs="宋体"/>
                <w:color w:val="000000"/>
                <w:kern w:val="0"/>
                <w:sz w:val="24"/>
                <w:szCs w:val="24"/>
              </w:rPr>
            </w:pPr>
            <w:r>
              <w:rPr>
                <w:rFonts w:ascii="宋体" w:eastAsia="宋体" w:cs="宋体" w:hint="eastAsia"/>
                <w:color w:val="000000"/>
                <w:kern w:val="0"/>
                <w:sz w:val="24"/>
                <w:szCs w:val="24"/>
              </w:rPr>
              <w:t>满足文件要求且价格最低的最终报价为评审基准价，得30分。</w:t>
            </w:r>
          </w:p>
          <w:p>
            <w:pPr>
              <w:spacing w:line="400" w:lineRule="exact"/>
              <w:rPr>
                <w:rFonts w:ascii="宋体" w:eastAsia="宋体" w:cs="宋体"/>
                <w:color w:val="000000"/>
                <w:kern w:val="0"/>
                <w:sz w:val="24"/>
                <w:szCs w:val="24"/>
              </w:rPr>
            </w:pPr>
            <w:r>
              <w:rPr>
                <w:rFonts w:ascii="宋体" w:eastAsia="宋体" w:cs="宋体" w:hint="eastAsia"/>
                <w:color w:val="000000"/>
                <w:kern w:val="0"/>
                <w:sz w:val="24"/>
                <w:szCs w:val="24"/>
              </w:rPr>
              <w:t>其他供应商的价格分统一按照下列公式计算：</w:t>
            </w:r>
          </w:p>
          <w:p>
            <w:pPr>
              <w:spacing w:line="400" w:lineRule="exact"/>
              <w:jc w:val="left"/>
              <w:rPr>
                <w:rFonts w:ascii="宋体" w:eastAsia="宋体" w:cs="Arial"/>
                <w:sz w:val="24"/>
                <w:szCs w:val="24"/>
              </w:rPr>
            </w:pPr>
            <w:r>
              <w:rPr>
                <w:rFonts w:ascii="宋体" w:eastAsia="宋体" w:cs="宋体" w:hint="eastAsia"/>
                <w:color w:val="000000"/>
                <w:kern w:val="0"/>
                <w:sz w:val="24"/>
                <w:szCs w:val="24"/>
              </w:rPr>
              <w:t>报价得分= (评审基准价/最终报价)×30</w:t>
            </w:r>
          </w:p>
        </w:tc>
      </w:tr>
      <w:tr>
        <w:trPr>
          <w:trHeight w:val="1595"/>
        </w:trPr>
        <w:tc>
          <w:tcPr>
            <w:tcW w:w="492" w:type="dxa"/>
            <w:vMerge w:val="restart"/>
            <w:vAlign w:val="center"/>
          </w:tcPr>
          <w:p>
            <w:pPr>
              <w:spacing w:line="400" w:lineRule="exact"/>
              <w:jc w:val="center"/>
              <w:rPr>
                <w:rFonts w:ascii="宋体" w:eastAsia="宋体" w:cs="Arial"/>
                <w:sz w:val="24"/>
                <w:szCs w:val="24"/>
              </w:rPr>
            </w:pPr>
            <w:r>
              <w:rPr>
                <w:rFonts w:ascii="宋体" w:eastAsia="宋体" w:cs="Arial" w:hint="eastAsia"/>
                <w:sz w:val="24"/>
                <w:szCs w:val="24"/>
              </w:rPr>
              <w:t>2</w:t>
            </w:r>
          </w:p>
        </w:tc>
        <w:tc>
          <w:tcPr>
            <w:tcW w:w="1135" w:type="dxa"/>
            <w:vMerge w:val="restart"/>
            <w:vAlign w:val="center"/>
          </w:tcPr>
          <w:p>
            <w:pPr>
              <w:spacing w:line="400" w:lineRule="exact"/>
              <w:jc w:val="center"/>
              <w:rPr>
                <w:rFonts w:ascii="宋体" w:eastAsia="宋体" w:cs="Arial"/>
                <w:sz w:val="24"/>
                <w:szCs w:val="24"/>
              </w:rPr>
            </w:pPr>
            <w:r>
              <w:rPr>
                <w:rFonts w:ascii="宋体" w:eastAsia="宋体" w:cs="Arial" w:hint="eastAsia"/>
                <w:sz w:val="24"/>
                <w:szCs w:val="24"/>
              </w:rPr>
              <w:t>技术分</w:t>
            </w:r>
          </w:p>
          <w:p>
            <w:pPr>
              <w:spacing w:line="400" w:lineRule="exact"/>
              <w:jc w:val="center"/>
              <w:rPr>
                <w:rFonts w:ascii="宋体" w:eastAsia="宋体" w:cs="Arial"/>
                <w:sz w:val="24"/>
                <w:szCs w:val="24"/>
              </w:rPr>
            </w:pPr>
            <w:r>
              <w:rPr>
                <w:rFonts w:ascii="宋体" w:eastAsia="宋体" w:cs="Arial" w:hint="eastAsia"/>
                <w:sz w:val="24"/>
                <w:szCs w:val="24"/>
              </w:rPr>
              <w:t>（65分）</w:t>
            </w:r>
          </w:p>
        </w:tc>
        <w:tc>
          <w:tcPr>
            <w:tcW w:w="1280" w:type="dxa"/>
            <w:tcBorders>
              <w:bottom w:val="single" w:sz="4" w:space="0" w:color="auto"/>
            </w:tcBorders>
            <w:vAlign w:val="center"/>
          </w:tcPr>
          <w:p>
            <w:pPr>
              <w:spacing w:line="400" w:lineRule="exact"/>
              <w:jc w:val="left"/>
              <w:rPr>
                <w:rFonts w:ascii="宋体" w:eastAsia="宋体" w:cs="Arial"/>
                <w:sz w:val="24"/>
                <w:szCs w:val="24"/>
              </w:rPr>
            </w:pPr>
            <w:r>
              <w:rPr>
                <w:rFonts w:ascii="宋体" w:eastAsia="宋体" w:cs="Arial"/>
                <w:sz w:val="24"/>
                <w:szCs w:val="24"/>
              </w:rPr>
              <w:t>主要施工方法（满分</w:t>
            </w:r>
            <w:r>
              <w:rPr>
                <w:rFonts w:ascii="宋体" w:eastAsia="宋体" w:cs="Arial" w:hint="eastAsia"/>
                <w:sz w:val="24"/>
                <w:szCs w:val="24"/>
              </w:rPr>
              <w:t>20</w:t>
            </w:r>
            <w:r>
              <w:rPr>
                <w:rFonts w:ascii="宋体" w:eastAsia="宋体" w:cs="Arial"/>
                <w:sz w:val="24"/>
                <w:szCs w:val="24"/>
              </w:rPr>
              <w:t>分）</w:t>
            </w:r>
          </w:p>
        </w:tc>
        <w:tc>
          <w:tcPr>
            <w:tcW w:w="7226" w:type="dxa"/>
            <w:tcBorders>
              <w:bottom w:val="single" w:sz="4" w:space="0" w:color="auto"/>
            </w:tcBorders>
            <w:vAlign w:val="center"/>
          </w:tcPr>
          <w:p>
            <w:pPr>
              <w:pStyle w:val="16"/>
              <w:tabs>
                <w:tab w:val="center" w:pos="4153"/>
                <w:tab w:val="right" w:pos="8306"/>
              </w:tabs>
              <w:rPr>
                <w:rFonts w:ascii="宋体" w:eastAsia="宋体" w:cs="宋体" w:hint="eastAsia"/>
                <w:color w:val="000000"/>
                <w:kern w:val="0"/>
                <w:sz w:val="24"/>
                <w:szCs w:val="24"/>
              </w:rPr>
            </w:pPr>
            <w:r>
              <w:rPr>
                <w:rFonts w:ascii="宋体" w:eastAsia="宋体" w:cs="宋体" w:hint="eastAsia"/>
                <w:color w:val="000000"/>
                <w:kern w:val="0"/>
                <w:sz w:val="24"/>
                <w:szCs w:val="24"/>
              </w:rPr>
              <w:t xml:space="preserve">一档（8分）: </w:t>
            </w:r>
            <w:r>
              <w:rPr>
                <w:rFonts w:ascii="宋体" w:eastAsia="宋体" w:cs="宋体"/>
                <w:color w:val="000000"/>
                <w:kern w:val="0"/>
                <w:sz w:val="24"/>
                <w:szCs w:val="24"/>
              </w:rPr>
              <w:t>提供了主要施工方法，但各主要分部施工方法</w:t>
            </w:r>
            <w:r>
              <w:rPr>
                <w:rFonts w:ascii="宋体" w:eastAsia="宋体" w:cs="宋体" w:hint="eastAsia"/>
                <w:color w:val="000000"/>
                <w:kern w:val="0"/>
                <w:sz w:val="24"/>
                <w:szCs w:val="24"/>
              </w:rPr>
              <w:t>未结合</w:t>
            </w:r>
            <w:r>
              <w:rPr>
                <w:rFonts w:ascii="宋体" w:eastAsia="宋体" w:cs="宋体"/>
                <w:color w:val="000000"/>
                <w:kern w:val="0"/>
                <w:sz w:val="24"/>
                <w:szCs w:val="24"/>
              </w:rPr>
              <w:t>项目实际，无</w:t>
            </w:r>
            <w:r>
              <w:rPr>
                <w:rFonts w:ascii="宋体" w:eastAsia="宋体" w:cs="宋体" w:hint="eastAsia"/>
                <w:color w:val="000000"/>
                <w:kern w:val="0"/>
                <w:sz w:val="24"/>
                <w:szCs w:val="24"/>
              </w:rPr>
              <w:t>具体</w:t>
            </w:r>
            <w:r>
              <w:rPr>
                <w:rFonts w:ascii="宋体" w:eastAsia="宋体" w:cs="宋体"/>
                <w:color w:val="000000"/>
                <w:kern w:val="0"/>
                <w:sz w:val="24"/>
                <w:szCs w:val="24"/>
              </w:rPr>
              <w:t>的施工技术方案</w:t>
            </w:r>
            <w:r>
              <w:rPr>
                <w:rFonts w:ascii="宋体" w:eastAsia="宋体" w:cs="宋体" w:hint="eastAsia"/>
                <w:color w:val="000000"/>
                <w:kern w:val="0"/>
                <w:sz w:val="24"/>
                <w:szCs w:val="24"/>
              </w:rPr>
              <w:t>、或不能</w:t>
            </w:r>
            <w:r>
              <w:rPr>
                <w:rFonts w:ascii="宋体" w:eastAsia="宋体" w:cs="宋体"/>
                <w:color w:val="000000"/>
                <w:kern w:val="0"/>
                <w:sz w:val="24"/>
                <w:szCs w:val="24"/>
              </w:rPr>
              <w:t>指导具体施工并确保安全</w:t>
            </w:r>
            <w:r>
              <w:rPr>
                <w:rFonts w:ascii="宋体" w:eastAsia="宋体" w:cs="宋体" w:hint="eastAsia"/>
                <w:color w:val="000000"/>
                <w:kern w:val="0"/>
                <w:sz w:val="24"/>
                <w:szCs w:val="24"/>
              </w:rPr>
              <w:t xml:space="preserve">。 </w:t>
            </w:r>
          </w:p>
          <w:p>
            <w:pPr>
              <w:pStyle w:val="16"/>
              <w:tabs>
                <w:tab w:val="center" w:pos="4153"/>
                <w:tab w:val="right" w:pos="8306"/>
              </w:tabs>
              <w:rPr>
                <w:rFonts w:ascii="宋体" w:eastAsia="宋体" w:cs="宋体" w:hint="eastAsia"/>
                <w:color w:val="000000"/>
                <w:kern w:val="0"/>
                <w:sz w:val="24"/>
                <w:szCs w:val="24"/>
              </w:rPr>
            </w:pPr>
            <w:r>
              <w:rPr>
                <w:rFonts w:ascii="宋体" w:eastAsia="宋体" w:cs="宋体" w:hint="eastAsia"/>
                <w:color w:val="000000"/>
                <w:kern w:val="0"/>
                <w:sz w:val="24"/>
                <w:szCs w:val="24"/>
              </w:rPr>
              <w:t xml:space="preserve">二档（14分）: </w:t>
            </w:r>
            <w:r>
              <w:rPr>
                <w:rFonts w:ascii="宋体" w:eastAsia="宋体" w:cs="宋体"/>
                <w:color w:val="000000"/>
                <w:kern w:val="0"/>
                <w:sz w:val="24"/>
                <w:szCs w:val="24"/>
              </w:rPr>
              <w:t>在满足</w:t>
            </w:r>
            <w:r>
              <w:rPr>
                <w:rFonts w:ascii="宋体" w:eastAsia="宋体" w:cs="宋体" w:hint="eastAsia"/>
                <w:color w:val="000000"/>
                <w:kern w:val="0"/>
                <w:sz w:val="24"/>
                <w:szCs w:val="24"/>
              </w:rPr>
              <w:t>一档</w:t>
            </w:r>
            <w:r>
              <w:rPr>
                <w:rFonts w:ascii="宋体" w:eastAsia="宋体" w:cs="宋体"/>
                <w:color w:val="000000"/>
                <w:kern w:val="0"/>
                <w:sz w:val="24"/>
                <w:szCs w:val="24"/>
              </w:rPr>
              <w:t>的基础上，供应商提供的主要施工方法对项目总体有一定认识，表述清晰、完整，措施具体有效；施工段划分呼应总体表述，划分清晰，符合规范要求</w:t>
            </w:r>
            <w:r>
              <w:rPr>
                <w:rFonts w:ascii="宋体" w:eastAsia="宋体" w:cs="宋体" w:hint="eastAsia"/>
                <w:color w:val="000000"/>
                <w:kern w:val="0"/>
                <w:sz w:val="24"/>
                <w:szCs w:val="24"/>
              </w:rPr>
              <w:t xml:space="preserve">。 </w:t>
            </w:r>
          </w:p>
          <w:p>
            <w:pPr>
              <w:pStyle w:val="16"/>
              <w:tabs>
                <w:tab w:val="center" w:pos="4153"/>
                <w:tab w:val="right" w:pos="8306"/>
              </w:tabs>
              <w:rPr>
                <w:rFonts w:ascii="宋体" w:eastAsia="宋体" w:cs="宋体" w:hint="eastAsia"/>
                <w:color w:val="000000"/>
                <w:kern w:val="0"/>
                <w:sz w:val="24"/>
                <w:szCs w:val="24"/>
              </w:rPr>
            </w:pPr>
            <w:r>
              <w:rPr>
                <w:rFonts w:ascii="宋体" w:eastAsia="宋体" w:cs="宋体" w:hint="eastAsia"/>
                <w:color w:val="000000"/>
                <w:kern w:val="0"/>
                <w:sz w:val="24"/>
                <w:szCs w:val="24"/>
              </w:rPr>
              <w:t xml:space="preserve">三档（20分）: </w:t>
            </w:r>
            <w:r>
              <w:rPr>
                <w:rFonts w:ascii="宋体" w:eastAsia="宋体" w:cs="宋体"/>
                <w:color w:val="000000"/>
                <w:kern w:val="0"/>
                <w:sz w:val="24"/>
                <w:szCs w:val="24"/>
              </w:rPr>
              <w:t>在满足</w:t>
            </w:r>
            <w:r>
              <w:rPr>
                <w:rFonts w:ascii="宋体" w:eastAsia="宋体" w:cs="宋体" w:hint="eastAsia"/>
                <w:color w:val="000000"/>
                <w:kern w:val="0"/>
                <w:sz w:val="24"/>
                <w:szCs w:val="24"/>
              </w:rPr>
              <w:t>二档</w:t>
            </w:r>
            <w:r>
              <w:rPr>
                <w:rFonts w:ascii="宋体" w:eastAsia="宋体" w:cs="宋体"/>
                <w:color w:val="000000"/>
                <w:kern w:val="0"/>
                <w:sz w:val="24"/>
                <w:szCs w:val="24"/>
              </w:rPr>
              <w:t>的基础上，供应商提供的各主要分部施工方法符合项目实际，有详尽的施工技术方案，工艺先进、方法科学合理、可行；能知道具体施工并确保安全，措施先进、具体、有效、成熟；施工段划分呼应总体表述，划分清晰、合理，符合规范要求</w:t>
            </w:r>
            <w:r>
              <w:rPr>
                <w:rFonts w:ascii="宋体" w:eastAsia="宋体" w:cs="宋体" w:hint="eastAsia"/>
                <w:color w:val="000000"/>
                <w:kern w:val="0"/>
                <w:sz w:val="24"/>
                <w:szCs w:val="24"/>
              </w:rPr>
              <w:t>。</w:t>
            </w:r>
          </w:p>
          <w:p>
            <w:pPr>
              <w:pStyle w:val="16"/>
              <w:tabs>
                <w:tab w:val="center" w:pos="4153"/>
                <w:tab w:val="right" w:pos="8306"/>
              </w:tabs>
              <w:ind w:firstLineChars="200" w:firstLine="480"/>
              <w:rPr>
                <w:rFonts w:ascii="宋体" w:eastAsia="宋体" w:cs="宋体"/>
                <w:color w:val="000000"/>
                <w:kern w:val="0"/>
                <w:sz w:val="24"/>
                <w:szCs w:val="24"/>
              </w:rPr>
            </w:pPr>
            <w:r>
              <w:rPr>
                <w:rFonts w:ascii="宋体" w:eastAsia="宋体" w:cs="宋体" w:hint="eastAsia"/>
                <w:color w:val="000000"/>
                <w:kern w:val="0"/>
                <w:sz w:val="24"/>
                <w:szCs w:val="24"/>
              </w:rPr>
              <w:t>该项内容不提供的，不得分。</w:t>
            </w:r>
          </w:p>
        </w:tc>
      </w:tr>
      <w:tr>
        <w:trPr>
          <w:trHeight w:val="1595"/>
        </w:trPr>
        <w:tc>
          <w:tcPr>
            <w:tcW w:w="492" w:type="dxa"/>
            <w:vMerge/>
            <w:vAlign w:val="center"/>
          </w:tcPr>
          <w:p/>
        </w:tc>
        <w:tc>
          <w:tcPr>
            <w:tcW w:w="1135" w:type="dxa"/>
            <w:vMerge/>
            <w:vAlign w:val="center"/>
          </w:tcPr>
          <w:p/>
        </w:tc>
        <w:tc>
          <w:tcPr>
            <w:tcW w:w="1280" w:type="dxa"/>
            <w:tcBorders>
              <w:bottom w:val="single" w:sz="4" w:space="0" w:color="auto"/>
            </w:tcBorders>
            <w:vAlign w:val="center"/>
          </w:tcPr>
          <w:p>
            <w:pPr>
              <w:spacing w:line="400" w:lineRule="exact"/>
              <w:jc w:val="left"/>
              <w:rPr>
                <w:rFonts w:ascii="宋体" w:eastAsia="宋体" w:cs="Arial"/>
                <w:sz w:val="24"/>
                <w:szCs w:val="24"/>
              </w:rPr>
            </w:pPr>
            <w:r>
              <w:rPr>
                <w:rFonts w:ascii="宋体" w:eastAsia="宋体" w:cs="Arial" w:hint="eastAsia"/>
                <w:sz w:val="24"/>
                <w:szCs w:val="24"/>
              </w:rPr>
              <w:t>质量、安全保证措施（满分20分）</w:t>
            </w:r>
          </w:p>
        </w:tc>
        <w:tc>
          <w:tcPr>
            <w:tcW w:w="7226" w:type="dxa"/>
            <w:tcBorders>
              <w:bottom w:val="single" w:sz="4" w:space="0" w:color="auto"/>
            </w:tcBorders>
            <w:vAlign w:val="center"/>
          </w:tcPr>
          <w:p>
            <w:pPr>
              <w:pStyle w:val="16"/>
              <w:tabs>
                <w:tab w:val="center" w:pos="4153"/>
                <w:tab w:val="right" w:pos="8306"/>
              </w:tabs>
              <w:rPr>
                <w:rFonts w:ascii="宋体" w:eastAsia="宋体" w:cs="宋体"/>
                <w:color w:val="000000"/>
                <w:kern w:val="0"/>
                <w:sz w:val="24"/>
                <w:szCs w:val="24"/>
              </w:rPr>
            </w:pPr>
            <w:r>
              <w:rPr>
                <w:rFonts w:ascii="宋体" w:eastAsia="宋体" w:cs="宋体" w:hint="eastAsia"/>
                <w:color w:val="000000"/>
                <w:kern w:val="0"/>
                <w:sz w:val="24"/>
                <w:szCs w:val="24"/>
              </w:rPr>
              <w:t>一档（8分）：</w:t>
            </w:r>
            <w:r>
              <w:rPr>
                <w:rFonts w:ascii="宋体" w:eastAsia="宋体" w:cs="宋体"/>
                <w:color w:val="000000"/>
                <w:kern w:val="0"/>
                <w:sz w:val="24"/>
                <w:szCs w:val="24"/>
              </w:rPr>
              <w:t>提供了质量、安全保证措施，但质量保证措施不能有效</w:t>
            </w:r>
            <w:r>
              <w:rPr>
                <w:rFonts w:ascii="宋体" w:eastAsia="宋体" w:cs="宋体" w:hint="eastAsia"/>
                <w:color w:val="000000"/>
                <w:kern w:val="0"/>
                <w:sz w:val="24"/>
                <w:szCs w:val="24"/>
              </w:rPr>
              <w:t>地</w:t>
            </w:r>
            <w:r>
              <w:rPr>
                <w:rFonts w:ascii="宋体" w:eastAsia="宋体" w:cs="宋体"/>
                <w:color w:val="000000"/>
                <w:kern w:val="0"/>
                <w:sz w:val="24"/>
                <w:szCs w:val="24"/>
              </w:rPr>
              <w:t>保证工程质量</w:t>
            </w:r>
            <w:r>
              <w:rPr>
                <w:rFonts w:ascii="宋体" w:eastAsia="宋体" w:cs="宋体" w:hint="eastAsia"/>
                <w:color w:val="000000"/>
                <w:kern w:val="0"/>
                <w:sz w:val="24"/>
                <w:szCs w:val="24"/>
              </w:rPr>
              <w:t>、或</w:t>
            </w:r>
            <w:r>
              <w:rPr>
                <w:rFonts w:ascii="宋体" w:eastAsia="宋体" w:cs="宋体"/>
                <w:color w:val="000000"/>
                <w:kern w:val="0"/>
                <w:sz w:val="24"/>
                <w:szCs w:val="24"/>
              </w:rPr>
              <w:t>不能满足有关安全技术标准要求；</w:t>
            </w:r>
          </w:p>
          <w:p>
            <w:pPr>
              <w:pStyle w:val="16"/>
              <w:tabs>
                <w:tab w:val="center" w:pos="4153"/>
                <w:tab w:val="right" w:pos="8306"/>
              </w:tabs>
              <w:rPr>
                <w:rFonts w:ascii="宋体" w:eastAsia="宋体" w:cs="宋体"/>
                <w:color w:val="000000"/>
                <w:kern w:val="0"/>
                <w:sz w:val="24"/>
                <w:szCs w:val="24"/>
              </w:rPr>
            </w:pPr>
            <w:r>
              <w:rPr>
                <w:rFonts w:ascii="宋体" w:eastAsia="宋体" w:cs="宋体" w:hint="eastAsia"/>
                <w:color w:val="000000"/>
                <w:kern w:val="0"/>
                <w:sz w:val="24"/>
                <w:szCs w:val="24"/>
              </w:rPr>
              <w:t>二档（14分）：</w:t>
            </w:r>
            <w:r>
              <w:rPr>
                <w:rFonts w:ascii="宋体" w:eastAsia="宋体" w:cs="宋体"/>
                <w:color w:val="000000"/>
                <w:kern w:val="0"/>
                <w:sz w:val="24"/>
                <w:szCs w:val="24"/>
              </w:rPr>
              <w:t>在满足</w:t>
            </w:r>
            <w:r>
              <w:rPr>
                <w:rFonts w:ascii="宋体" w:eastAsia="宋体" w:cs="宋体" w:hint="eastAsia"/>
                <w:color w:val="000000"/>
                <w:kern w:val="0"/>
                <w:sz w:val="24"/>
                <w:szCs w:val="24"/>
              </w:rPr>
              <w:t>一档</w:t>
            </w:r>
            <w:r>
              <w:rPr>
                <w:rFonts w:ascii="宋体" w:eastAsia="宋体" w:cs="宋体"/>
                <w:color w:val="000000"/>
                <w:kern w:val="0"/>
                <w:sz w:val="24"/>
                <w:szCs w:val="24"/>
              </w:rPr>
              <w:t>的基础上，质量保证措施能保证质量，达到承诺的质量标准；安全人员配备合理，安全管理制度健全，满足有关安全技术标准要求；</w:t>
            </w:r>
          </w:p>
          <w:p>
            <w:pPr>
              <w:pStyle w:val="16"/>
              <w:tabs>
                <w:tab w:val="center" w:pos="4153"/>
                <w:tab w:val="right" w:pos="8306"/>
              </w:tabs>
              <w:rPr>
                <w:rFonts w:ascii="宋体" w:eastAsia="宋体" w:cs="宋体" w:hint="eastAsia"/>
                <w:color w:val="000000"/>
                <w:kern w:val="0"/>
                <w:sz w:val="24"/>
                <w:szCs w:val="24"/>
              </w:rPr>
            </w:pPr>
            <w:r>
              <w:rPr>
                <w:rFonts w:ascii="宋体" w:eastAsia="宋体" w:cs="宋体" w:hint="eastAsia"/>
                <w:color w:val="000000"/>
                <w:kern w:val="0"/>
                <w:sz w:val="24"/>
                <w:szCs w:val="24"/>
              </w:rPr>
              <w:t>三档（20分）：</w:t>
            </w:r>
            <w:r>
              <w:rPr>
                <w:rFonts w:ascii="宋体" w:eastAsia="宋体" w:cs="宋体"/>
                <w:color w:val="000000"/>
                <w:kern w:val="0"/>
                <w:sz w:val="24"/>
                <w:szCs w:val="24"/>
              </w:rPr>
              <w:t>在满足</w:t>
            </w:r>
            <w:r>
              <w:rPr>
                <w:rFonts w:ascii="宋体" w:eastAsia="宋体" w:cs="宋体" w:hint="eastAsia"/>
                <w:color w:val="000000"/>
                <w:kern w:val="0"/>
                <w:sz w:val="24"/>
                <w:szCs w:val="24"/>
              </w:rPr>
              <w:t>二档</w:t>
            </w:r>
            <w:r>
              <w:rPr>
                <w:rFonts w:ascii="宋体" w:eastAsia="宋体" w:cs="宋体"/>
                <w:color w:val="000000"/>
                <w:kern w:val="0"/>
                <w:sz w:val="24"/>
                <w:szCs w:val="24"/>
              </w:rPr>
              <w:t>的基础上，质量保证措施完善，能有效</w:t>
            </w:r>
            <w:r>
              <w:rPr>
                <w:rFonts w:ascii="宋体" w:eastAsia="宋体" w:cs="宋体" w:hint="eastAsia"/>
                <w:color w:val="000000"/>
                <w:kern w:val="0"/>
                <w:sz w:val="24"/>
                <w:szCs w:val="24"/>
              </w:rPr>
              <w:t>地</w:t>
            </w:r>
            <w:r>
              <w:rPr>
                <w:rFonts w:ascii="宋体" w:eastAsia="宋体" w:cs="宋体"/>
                <w:color w:val="000000"/>
                <w:kern w:val="0"/>
                <w:sz w:val="24"/>
                <w:szCs w:val="24"/>
              </w:rPr>
              <w:t>保证质量，安全人员配备合理，各道工序安全技术措施针对性强，符合实际且高于国家有关安全技术标准要求。现场防火、应急救援、社会治安安全措施得力。</w:t>
            </w:r>
          </w:p>
          <w:p>
            <w:pPr>
              <w:pStyle w:val="16"/>
              <w:tabs>
                <w:tab w:val="center" w:pos="4153"/>
                <w:tab w:val="right" w:pos="8306"/>
              </w:tabs>
              <w:ind w:firstLineChars="200" w:firstLine="480"/>
              <w:rPr>
                <w:rFonts w:ascii="宋体" w:eastAsia="宋体" w:cs="宋体" w:hint="eastAsia"/>
                <w:color w:val="000000"/>
                <w:kern w:val="0"/>
                <w:sz w:val="24"/>
                <w:szCs w:val="24"/>
              </w:rPr>
            </w:pPr>
            <w:r>
              <w:rPr>
                <w:rFonts w:ascii="宋体" w:eastAsia="宋体" w:cs="宋体" w:hint="eastAsia"/>
                <w:color w:val="000000"/>
                <w:kern w:val="0"/>
                <w:sz w:val="24"/>
                <w:szCs w:val="24"/>
              </w:rPr>
              <w:t>该项内容不提供的，不得分。</w:t>
            </w:r>
          </w:p>
        </w:tc>
      </w:tr>
      <w:tr>
        <w:trPr>
          <w:trHeight w:val="2166"/>
        </w:trPr>
        <w:tc>
          <w:tcPr>
            <w:tcW w:w="492" w:type="dxa"/>
            <w:vMerge/>
            <w:vAlign w:val="center"/>
          </w:tcPr>
          <w:p/>
        </w:tc>
        <w:tc>
          <w:tcPr>
            <w:tcW w:w="1135" w:type="dxa"/>
            <w:vMerge/>
            <w:vAlign w:val="center"/>
          </w:tcPr>
          <w:p/>
        </w:tc>
        <w:tc>
          <w:tcPr>
            <w:tcW w:w="1280" w:type="dxa"/>
            <w:tcBorders>
              <w:top w:val="single" w:sz="4" w:space="0" w:color="auto"/>
              <w:bottom w:val="single" w:sz="4" w:space="0" w:color="auto"/>
            </w:tcBorders>
            <w:vAlign w:val="center"/>
          </w:tcPr>
          <w:p>
            <w:pPr>
              <w:spacing w:line="400" w:lineRule="exact"/>
              <w:jc w:val="left"/>
              <w:rPr>
                <w:rFonts w:ascii="宋体" w:eastAsia="宋体" w:cs="Arial"/>
                <w:sz w:val="24"/>
                <w:szCs w:val="24"/>
              </w:rPr>
            </w:pPr>
            <w:r>
              <w:rPr>
                <w:rFonts w:ascii="宋体" w:eastAsia="宋体" w:cs="Arial"/>
                <w:sz w:val="24"/>
                <w:szCs w:val="24"/>
              </w:rPr>
              <w:t>确保工期的技术组织措施（满分</w:t>
            </w:r>
            <w:r>
              <w:rPr>
                <w:rFonts w:ascii="宋体" w:eastAsia="宋体" w:cs="Arial" w:hint="eastAsia"/>
                <w:sz w:val="24"/>
                <w:szCs w:val="24"/>
              </w:rPr>
              <w:t>15</w:t>
            </w:r>
            <w:r>
              <w:rPr>
                <w:rFonts w:ascii="宋体" w:eastAsia="宋体" w:cs="Arial"/>
                <w:sz w:val="24"/>
                <w:szCs w:val="24"/>
              </w:rPr>
              <w:t>分）</w:t>
            </w:r>
          </w:p>
        </w:tc>
        <w:tc>
          <w:tcPr>
            <w:tcW w:w="7226" w:type="dxa"/>
            <w:tcBorders>
              <w:top w:val="single" w:sz="4" w:space="0" w:color="auto"/>
              <w:bottom w:val="single" w:sz="4" w:space="0" w:color="auto"/>
            </w:tcBorders>
            <w:vAlign w:val="center"/>
          </w:tcPr>
          <w:p>
            <w:pPr>
              <w:pStyle w:val="16"/>
              <w:tabs>
                <w:tab w:val="center" w:pos="4153"/>
                <w:tab w:val="right" w:pos="8306"/>
              </w:tabs>
              <w:rPr>
                <w:rFonts w:ascii="宋体" w:eastAsia="宋体" w:cs="宋体" w:hint="eastAsia"/>
                <w:color w:val="000000"/>
                <w:kern w:val="0"/>
                <w:sz w:val="24"/>
                <w:szCs w:val="24"/>
              </w:rPr>
            </w:pPr>
            <w:r>
              <w:rPr>
                <w:rFonts w:ascii="宋体" w:eastAsia="宋体" w:cs="宋体" w:hint="eastAsia"/>
                <w:color w:val="000000"/>
                <w:kern w:val="0"/>
                <w:sz w:val="24"/>
                <w:szCs w:val="24"/>
              </w:rPr>
              <w:t>一档（5分）：在施工工艺、施工方法、材料选用、劳动力安排、技术等方面无保证工期的具体措施或者措施不可行。控制工期的施工进度计划、施工总进度表或施工网络图编制不准确，各项计划图表编制不完整或不合理，不符合或无法满足施工要求。</w:t>
            </w:r>
          </w:p>
          <w:p>
            <w:pPr>
              <w:pStyle w:val="16"/>
              <w:tabs>
                <w:tab w:val="center" w:pos="4153"/>
                <w:tab w:val="right" w:pos="8306"/>
              </w:tabs>
              <w:rPr>
                <w:rFonts w:ascii="宋体" w:eastAsia="宋体" w:cs="宋体" w:hint="eastAsia"/>
                <w:color w:val="000000"/>
                <w:kern w:val="0"/>
                <w:sz w:val="24"/>
                <w:szCs w:val="24"/>
              </w:rPr>
            </w:pPr>
            <w:r>
              <w:rPr>
                <w:rFonts w:ascii="宋体" w:eastAsia="宋体" w:cs="宋体" w:hint="eastAsia"/>
                <w:color w:val="000000"/>
                <w:kern w:val="0"/>
                <w:sz w:val="24"/>
                <w:szCs w:val="24"/>
              </w:rPr>
              <w:t>二档（10分）：在施工工艺、施工方法、材料选用、劳动力安排、技术等方面有保证工期的措施且有控制工期的施工进度计划。有施工总进度表或施工网络图，各项计划图表编制合理，符合施工要求。</w:t>
            </w:r>
          </w:p>
          <w:p>
            <w:pPr>
              <w:pStyle w:val="16"/>
              <w:tabs>
                <w:tab w:val="center" w:pos="4153"/>
                <w:tab w:val="right" w:pos="8306"/>
              </w:tabs>
              <w:rPr>
                <w:rFonts w:ascii="宋体" w:eastAsia="宋体" w:cs="宋体" w:hint="eastAsia"/>
                <w:color w:val="000000"/>
                <w:kern w:val="0"/>
                <w:sz w:val="24"/>
                <w:szCs w:val="24"/>
              </w:rPr>
            </w:pPr>
            <w:r>
              <w:rPr>
                <w:rFonts w:ascii="宋体" w:eastAsia="宋体" w:cs="宋体" w:hint="eastAsia"/>
                <w:color w:val="000000"/>
                <w:kern w:val="0"/>
                <w:sz w:val="24"/>
                <w:szCs w:val="24"/>
              </w:rPr>
              <w:t>三档（15分）：在施工工艺、施工方法、材料选用、劳动力安排、技术等方面有保证工期的具体措施。有控制工期的施工进度计划。有施工总进度表或施工网络图，各项计划图表编制完善，安排科学合理，符合本项目施工实际要求。</w:t>
            </w:r>
          </w:p>
          <w:p>
            <w:pPr>
              <w:pStyle w:val="16"/>
              <w:tabs>
                <w:tab w:val="center" w:pos="4153"/>
                <w:tab w:val="right" w:pos="8306"/>
              </w:tabs>
              <w:ind w:firstLineChars="200" w:firstLine="480"/>
              <w:rPr>
                <w:rFonts w:ascii="宋体" w:eastAsia="宋体" w:cs="宋体"/>
                <w:color w:val="000000"/>
                <w:kern w:val="0"/>
                <w:sz w:val="24"/>
                <w:szCs w:val="24"/>
              </w:rPr>
            </w:pPr>
            <w:r>
              <w:rPr>
                <w:rFonts w:ascii="宋体" w:eastAsia="宋体" w:cs="宋体" w:hint="eastAsia"/>
                <w:color w:val="000000"/>
                <w:kern w:val="0"/>
                <w:sz w:val="24"/>
                <w:szCs w:val="24"/>
              </w:rPr>
              <w:t>该项内容不提供的，不得分。</w:t>
            </w:r>
          </w:p>
        </w:tc>
      </w:tr>
      <w:tr>
        <w:trPr>
          <w:trHeight w:val="2254"/>
        </w:trPr>
        <w:tc>
          <w:tcPr>
            <w:tcW w:w="492" w:type="dxa"/>
            <w:vMerge/>
            <w:vAlign w:val="center"/>
          </w:tcPr>
          <w:p/>
        </w:tc>
        <w:tc>
          <w:tcPr>
            <w:tcW w:w="1135" w:type="dxa"/>
            <w:vMerge/>
            <w:vAlign w:val="center"/>
          </w:tcPr>
          <w:p/>
        </w:tc>
        <w:tc>
          <w:tcPr>
            <w:tcW w:w="1280" w:type="dxa"/>
            <w:tcBorders>
              <w:top w:val="single" w:sz="4" w:space="0" w:color="auto"/>
            </w:tcBorders>
            <w:vAlign w:val="center"/>
          </w:tcPr>
          <w:p>
            <w:pPr>
              <w:spacing w:line="400" w:lineRule="exact"/>
              <w:jc w:val="left"/>
              <w:rPr>
                <w:rFonts w:ascii="宋体" w:eastAsia="宋体" w:cs="Arial"/>
                <w:sz w:val="24"/>
                <w:szCs w:val="24"/>
              </w:rPr>
            </w:pPr>
            <w:r>
              <w:rPr>
                <w:rFonts w:ascii="宋体" w:eastAsia="宋体" w:cs="Arial"/>
                <w:sz w:val="24"/>
                <w:szCs w:val="24"/>
              </w:rPr>
              <w:t>确保安全生产的技术组织措施（满分15分）</w:t>
            </w:r>
          </w:p>
        </w:tc>
        <w:tc>
          <w:tcPr>
            <w:tcW w:w="7226" w:type="dxa"/>
            <w:tcBorders>
              <w:top w:val="single" w:sz="4" w:space="0" w:color="auto"/>
            </w:tcBorders>
            <w:vAlign w:val="center"/>
          </w:tcPr>
          <w:p>
            <w:pPr>
              <w:pStyle w:val="16"/>
              <w:tabs>
                <w:tab w:val="center" w:pos="4153"/>
                <w:tab w:val="right" w:pos="8306"/>
              </w:tabs>
              <w:rPr>
                <w:rFonts w:ascii="宋体" w:eastAsia="宋体" w:cs="宋体" w:hint="eastAsia"/>
                <w:color w:val="000000"/>
                <w:kern w:val="0"/>
                <w:sz w:val="24"/>
                <w:szCs w:val="24"/>
              </w:rPr>
            </w:pPr>
            <w:r>
              <w:rPr>
                <w:rFonts w:ascii="宋体" w:eastAsia="宋体" w:cs="宋体" w:hint="eastAsia"/>
                <w:color w:val="000000"/>
                <w:kern w:val="0"/>
                <w:sz w:val="24"/>
                <w:szCs w:val="24"/>
              </w:rPr>
              <w:t>一档（5分）：缺乏安全管理制度或者管理制度不可行，或各道工序安全技术措施缺失，或不符合安全技术标准要求。现场防火、应急救援、社会治安任一安全措施欠缺或措施不可行</w:t>
            </w:r>
          </w:p>
          <w:p>
            <w:pPr>
              <w:pStyle w:val="16"/>
              <w:tabs>
                <w:tab w:val="center" w:pos="4153"/>
                <w:tab w:val="right" w:pos="8306"/>
              </w:tabs>
              <w:rPr>
                <w:rFonts w:ascii="宋体" w:eastAsia="宋体" w:cs="宋体" w:hint="eastAsia"/>
                <w:color w:val="000000"/>
                <w:kern w:val="0"/>
                <w:sz w:val="24"/>
                <w:szCs w:val="24"/>
              </w:rPr>
            </w:pPr>
            <w:r>
              <w:rPr>
                <w:rFonts w:ascii="宋体" w:eastAsia="宋体" w:cs="宋体" w:hint="eastAsia"/>
                <w:color w:val="000000"/>
                <w:kern w:val="0"/>
                <w:sz w:val="24"/>
                <w:szCs w:val="24"/>
              </w:rPr>
              <w:t>二档（10分）：安全管理制度可行，各道工序安全技术措施完善，符合安全技术标准要求。现场防火、应急救援、社会治安安全措施可行。</w:t>
            </w:r>
          </w:p>
          <w:p>
            <w:pPr>
              <w:pStyle w:val="16"/>
              <w:tabs>
                <w:tab w:val="center" w:pos="4153"/>
                <w:tab w:val="right" w:pos="8306"/>
              </w:tabs>
              <w:rPr>
                <w:rFonts w:ascii="宋体" w:eastAsia="宋体" w:cs="宋体" w:hint="eastAsia"/>
                <w:color w:val="000000"/>
                <w:kern w:val="0"/>
                <w:sz w:val="24"/>
                <w:szCs w:val="24"/>
              </w:rPr>
            </w:pPr>
            <w:r>
              <w:rPr>
                <w:rFonts w:ascii="宋体" w:eastAsia="宋体" w:cs="宋体" w:hint="eastAsia"/>
                <w:color w:val="000000"/>
                <w:kern w:val="0"/>
                <w:sz w:val="24"/>
                <w:szCs w:val="24"/>
              </w:rPr>
              <w:t>三档（15分）：有专门安全管理制度，且安全管理制度健全，各道工序安全技术措施针对性强，符合实际且满足安全技术标准要求。现场防火、应急救援、社会治安安全措施齐全、有针对性。</w:t>
            </w:r>
          </w:p>
          <w:p>
            <w:pPr>
              <w:pStyle w:val="16"/>
              <w:tabs>
                <w:tab w:val="center" w:pos="4153"/>
                <w:tab w:val="right" w:pos="8306"/>
              </w:tabs>
              <w:ind w:firstLineChars="200" w:firstLine="480"/>
              <w:rPr>
                <w:rFonts w:ascii="宋体" w:eastAsia="宋体" w:cs="宋体"/>
                <w:color w:val="000000"/>
                <w:kern w:val="0"/>
                <w:sz w:val="24"/>
                <w:szCs w:val="24"/>
              </w:rPr>
            </w:pPr>
            <w:r>
              <w:rPr>
                <w:rFonts w:ascii="宋体" w:eastAsia="宋体" w:cs="宋体" w:hint="eastAsia"/>
                <w:color w:val="000000"/>
                <w:kern w:val="0"/>
                <w:sz w:val="24"/>
                <w:szCs w:val="24"/>
              </w:rPr>
              <w:t>该项内容不提供的，不得分。</w:t>
            </w:r>
          </w:p>
        </w:tc>
      </w:tr>
    </w:tbl>
    <w:p>
      <w:pPr>
        <w:snapToGrid w:val="0"/>
        <w:spacing w:line="480" w:lineRule="exact"/>
        <w:ind w:firstLineChars="196" w:firstLine="549"/>
        <w:jc w:val="left"/>
        <w:rPr>
          <w:rFonts w:ascii="仿宋_GB2312" w:eastAsia="仿宋_GB2312" w:cs="Courier New"/>
          <w:b/>
          <w:sz w:val="28"/>
          <w:szCs w:val="28"/>
        </w:rPr>
      </w:pPr>
      <w:r>
        <w:rPr>
          <w:rFonts w:ascii="仿宋_GB2312" w:eastAsia="仿宋_GB2312" w:cs="Courier New" w:hint="eastAsia"/>
          <w:b/>
          <w:sz w:val="28"/>
          <w:szCs w:val="28"/>
        </w:rPr>
        <w:t>（三）成交候选人确定/推荐原则</w:t>
      </w:r>
    </w:p>
    <w:p>
      <w:pPr>
        <w:snapToGrid w:val="0"/>
        <w:spacing w:line="480" w:lineRule="exact"/>
        <w:ind w:firstLineChars="200" w:firstLine="560"/>
        <w:jc w:val="left"/>
        <w:rPr>
          <w:rFonts w:ascii="方正仿宋_GBK" w:eastAsia="方正仿宋_GBK"/>
          <w:color w:val="000000"/>
          <w:sz w:val="28"/>
          <w:szCs w:val="28"/>
        </w:rPr>
      </w:pPr>
      <w:r>
        <w:rPr>
          <w:rFonts w:ascii="方正仿宋_GBK" w:eastAsia="方正仿宋_GBK" w:hint="eastAsia"/>
          <w:color w:val="000000"/>
          <w:sz w:val="28"/>
          <w:szCs w:val="28"/>
        </w:rPr>
        <w:t>评审小组将按总得分由高到低排列成交候选供应商顺序（总得分相同时，依次按投标报价低优先、技术分高优先、质量保证期长优先、提交服务成果时间短优先、处理问题到达时间短优先的顺序排列），并依照次序确定/推荐成交候选人。</w:t>
      </w:r>
    </w:p>
    <w:p>
      <w:pPr>
        <w:spacing w:line="480" w:lineRule="exact"/>
        <w:ind w:firstLine="630"/>
        <w:rPr>
          <w:rFonts w:eastAsia="方正仿宋_GBK"/>
          <w:sz w:val="28"/>
          <w:szCs w:val="28"/>
        </w:rPr>
      </w:pPr>
      <w:r>
        <w:rPr>
          <w:rFonts w:eastAsia="方正黑体_GBK" w:hint="eastAsia"/>
          <w:color w:val="000000"/>
          <w:sz w:val="28"/>
          <w:szCs w:val="28"/>
        </w:rPr>
        <w:t>六</w:t>
      </w:r>
      <w:r>
        <w:rPr>
          <w:rFonts w:eastAsia="方正黑体_GBK"/>
          <w:color w:val="000000"/>
          <w:sz w:val="28"/>
          <w:szCs w:val="28"/>
        </w:rPr>
        <w:t>、评审地点</w:t>
      </w:r>
      <w:r>
        <w:rPr>
          <w:rFonts w:eastAsia="方正仿宋_GBK"/>
          <w:color w:val="000000"/>
          <w:sz w:val="28"/>
          <w:szCs w:val="28"/>
        </w:rPr>
        <w:t>：</w:t>
      </w:r>
      <w:r>
        <w:rPr>
          <w:rFonts w:eastAsia="方正仿宋_GBK" w:hint="eastAsia"/>
          <w:color w:val="000000"/>
          <w:sz w:val="28"/>
          <w:szCs w:val="28"/>
        </w:rPr>
        <w:t>南宁海关滨湖办公区0702评</w:t>
      </w:r>
      <w:r>
        <w:rPr>
          <w:rFonts w:eastAsia="方正仿宋_GBK" w:hint="eastAsia"/>
          <w:sz w:val="28"/>
          <w:szCs w:val="28"/>
        </w:rPr>
        <w:t>审</w:t>
      </w:r>
      <w:r>
        <w:rPr>
          <w:rFonts w:eastAsia="方正仿宋_GBK"/>
          <w:sz w:val="28"/>
          <w:szCs w:val="28"/>
        </w:rPr>
        <w:t>室</w:t>
      </w:r>
      <w:r>
        <w:rPr>
          <w:rFonts w:eastAsia="方正仿宋_GBK" w:hint="eastAsia"/>
          <w:sz w:val="28"/>
          <w:szCs w:val="28"/>
        </w:rPr>
        <w:t>。</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方正楷体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仿宋_GB2312">
    <w:altName w:val="仿宋"/>
    <w:panose1 w:val="02010609030101010101"/>
    <w:charset w:val="86"/>
    <w:family w:val="modern"/>
    <w:pitch w:val="variable"/>
    <w:sig w:usb0="00000001" w:usb1="080E0000" w:usb2="00000010" w:usb3="00000000" w:csb0="00040000" w:csb1="00000000"/>
  </w:font>
  <w:font w:name="Courier New">
    <w:panose1 w:val="02070309020205020404"/>
    <w:charset w:val="00"/>
    <w:family w:val="moder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auto"/>
    <w:pitch w:val="variable"/>
    <w:sig w:usb0="00007A87" w:usb1="80000000" w:usb2="00000008" w:usb3="00000000" w:csb0="400001FF" w:csb1="FFFF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66"/>
  <w:doNotDisplayPageBoundaries/>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0"/>
      <w:lang w:val="en-US" w:eastAsia="zh-CN" w:bidi="ar-SA"/>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sz w:val="18"/>
      <w:szCs w:val="18"/>
    </w:rPr>
  </w:style>
  <w:style w:type="paragraph" w:styleId="16">
    <w:name w:val="footer"/>
    <w:basedOn w:val="0"/>
    <w:pPr>
      <w:tabs>
        <w:tab w:val="center" w:pos="4153"/>
        <w:tab w:val="right" w:pos="8306"/>
      </w:tabs>
      <w:snapToGrid w:val="0"/>
      <w:jc w:val="left"/>
    </w:pPr>
    <w:rPr>
      <w:sz w:val="18"/>
      <w:szCs w:val="18"/>
    </w:rPr>
  </w:style>
  <w:style w:type="paragraph" w:styleId="17">
    <w:name w:val="Balloon Text"/>
    <w:basedOn w:val="0"/>
    <w:rPr>
      <w:sz w:val="18"/>
      <w:szCs w:val="18"/>
    </w:rPr>
  </w:style>
  <w:style w:type="paragraph" w:styleId="18">
    <w:name w:val="Plain Text"/>
    <w:basedOn w:val="0"/>
    <w:rPr>
      <w:rFonts w:ascii="宋体"/>
    </w:rPr>
  </w:style>
  <w:style w:type="character" w:customStyle="1" w:styleId="19">
    <w:name w:val="纯文本 Char"/>
    <w:basedOn w:val="10"/>
    <w:rPr>
      <w:rFonts w:ascii="宋体" w:eastAsia="宋体" w:cs="Courier New"/>
      <w:szCs w:val="21"/>
    </w:rPr>
  </w:style>
  <w:style w:type="paragraph" w:styleId="20">
    <w:name w:val="Normal (Web)"/>
    <w:basedOn w:val="0"/>
    <w:pPr>
      <w:widowControl/>
      <w:spacing w:line="480" w:lineRule="auto"/>
      <w:jc w:val="left"/>
    </w:pPr>
    <w:rPr>
      <w:rFonts w:ascii="宋体" w:eastAsia="微软雅黑" w:cs="宋体" w:hAnsi="宋体"/>
      <w:kern w:val="0"/>
      <w:sz w:val="24"/>
      <w:szCs w:val="24"/>
    </w:rPr>
  </w:style>
  <w:style w:type="paragraph" w:styleId="21">
    <w:name w:val="annotation text"/>
    <w:basedOn w:val="0"/>
    <w:pPr>
      <w:jc w:val="left"/>
    </w:pPr>
    <w:rPr>
      <w:rFonts w:ascii="Calibri" w:hAnsi="Calibri"/>
      <w:szCs w:val="24"/>
    </w:rPr>
  </w:style>
  <w:style w:type="paragraph" w:styleId="22">
    <w:name w:val="toc 7"/>
    <w:basedOn w:val="0"/>
    <w:next w:val="0"/>
    <w:pPr>
      <w:ind w:leftChars="1200" w:left="1200"/>
    </w:pPr>
    <w:rPr>
      <w:rFonts w:ascii="Calibri" w:hAnsi="Calibri"/>
      <w:szCs w:val="22"/>
    </w:rPr>
  </w:style>
  <w:style w:type="paragraph" w:styleId="23">
    <w:name w:val="Body Text"/>
    <w:basedOn w:val="0"/>
    <w:next w:val="0"/>
    <w:pPr>
      <w:spacing w:after="120"/>
    </w:pPr>
    <w:rPr>
      <w:rFonts w:ascii="Calibri" w:hAnsi="Calibri"/>
      <w:szCs w:val="24"/>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270</TotalTime>
  <Application>Yozo_Office</Application>
  <Pages>4</Pages>
  <Words>2312</Words>
  <Characters>2390</Characters>
  <Lines>133</Lines>
  <Paragraphs>74</Paragraphs>
  <CharactersWithSpaces>2397</CharactersWithSpaces>
  <Company>customs</Company>
</Properties>
</file>

<file path=docProps/core.xml><?xml version="1.0" encoding="utf-8"?>
<cp:coreProperties xmlns:cp="http://schemas.openxmlformats.org/package/2006/metadata/core-properties" xmlns:dc="http://purl.org/dc/elements/1.1/" xmlns:dcterms="http://purl.org/dc/terms/" xmlns:xsi="http://www.w3.org/2001/XMLSchema-instance">
  <dc:creator>张顺</dc:creator>
  <cp:lastModifiedBy>杨薇</cp:lastModifiedBy>
  <cp:revision>22</cp:revision>
  <cp:lastPrinted>2022-04-12T09:32:00Z</cp:lastPrinted>
  <dcterms:created xsi:type="dcterms:W3CDTF">2022-08-23T09:15:00Z</dcterms:created>
  <dcterms:modified xsi:type="dcterms:W3CDTF">2026-09-03T09:29:27Z</dcterms:modified>
</cp:coreProperties>
</file>