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adjustRightInd w:val="0"/>
        <w:snapToGrid w:val="0"/>
        <w:spacing w:line="600" w:lineRule="atLeast"/>
        <w:jc w:val="center"/>
        <w:rPr>
          <w:rFonts w:ascii="方正小标宋_GBK" w:eastAsia="方正小标宋_GBK" w:cs="宋体" w:hint="eastAsia"/>
          <w:kern w:val="0"/>
          <w:sz w:val="44"/>
          <w:szCs w:val="44"/>
        </w:rPr>
      </w:pPr>
      <w:r>
        <w:rPr>
          <w:rFonts w:ascii="方正小标宋_GBK" w:eastAsia="方正小标宋_GBK" w:cs="宋体" w:hint="eastAsia"/>
          <w:kern w:val="0"/>
          <w:sz w:val="44"/>
          <w:szCs w:val="44"/>
          <w:lang w:eastAsia="zh-CN"/>
        </w:rPr>
        <w:t>友谊关</w:t>
      </w:r>
      <w:r>
        <w:rPr>
          <w:rFonts w:ascii="方正小标宋_GBK" w:eastAsia="方正小标宋_GBK" w:cs="宋体" w:hint="eastAsia"/>
          <w:kern w:val="0"/>
          <w:sz w:val="44"/>
          <w:szCs w:val="44"/>
        </w:rPr>
        <w:t>海关</w:t>
      </w:r>
      <w:r>
        <w:rPr>
          <w:rFonts w:ascii="方正小标宋_GBK" w:eastAsia="方正小标宋_GBK" w:cs="宋体" w:hint="eastAsia"/>
          <w:kern w:val="0"/>
          <w:sz w:val="44"/>
          <w:szCs w:val="44"/>
          <w:lang w:eastAsia="zh-CN"/>
        </w:rPr>
        <w:t>2026</w:t>
      </w:r>
      <w:r>
        <w:rPr>
          <w:rFonts w:ascii="方正小标宋_GBK" w:eastAsia="方正小标宋_GBK" w:cs="宋体" w:hint="eastAsia"/>
          <w:kern w:val="0"/>
          <w:sz w:val="44"/>
          <w:szCs w:val="44"/>
          <w:lang w:val="en-US" w:eastAsia="zh-CN"/>
        </w:rPr>
        <w:t>-2027</w:t>
      </w:r>
      <w:r>
        <w:rPr>
          <w:rFonts w:ascii="方正小标宋_GBK" w:eastAsia="方正小标宋_GBK" w:cs="宋体" w:hint="eastAsia"/>
          <w:kern w:val="0"/>
          <w:sz w:val="44"/>
          <w:szCs w:val="44"/>
        </w:rPr>
        <w:t>年度</w:t>
      </w:r>
      <w:r>
        <w:rPr>
          <w:rFonts w:ascii="方正小标宋_GBK" w:eastAsia="方正小标宋_GBK" w:cs="宋体"/>
          <w:kern w:val="0"/>
          <w:sz w:val="44"/>
          <w:szCs w:val="44"/>
        </w:rPr>
        <w:t>广告</w:t>
      </w:r>
      <w:r>
        <w:rPr>
          <w:rFonts w:ascii="方正小标宋_GBK" w:eastAsia="方正小标宋_GBK" w:cs="宋体" w:hint="eastAsia"/>
          <w:kern w:val="0"/>
          <w:sz w:val="44"/>
          <w:szCs w:val="44"/>
          <w:lang w:val="en-US" w:eastAsia="zh-CN"/>
        </w:rPr>
        <w:t>服务定点</w:t>
      </w:r>
      <w:r>
        <w:rPr>
          <w:rFonts w:ascii="方正小标宋_GBK" w:eastAsia="方正小标宋_GBK" w:cs="宋体" w:hint="eastAsia"/>
          <w:kern w:val="0"/>
          <w:sz w:val="44"/>
          <w:szCs w:val="44"/>
        </w:rPr>
        <w:t>服务采购需求</w:t>
      </w:r>
    </w:p>
    <w:p>
      <w:pPr>
        <w:widowControl/>
        <w:adjustRightInd w:val="0"/>
        <w:snapToGrid w:val="0"/>
        <w:spacing w:line="560" w:lineRule="atLeast"/>
        <w:ind w:left="0" w:firstLineChars="200" w:firstLine="640"/>
        <w:jc w:val="left"/>
        <w:rPr>
          <w:rFonts w:ascii="Times New Roman" w:eastAsia="方正黑体_GBK" w:cs="宋体" w:hAnsi="Times New Roman"/>
          <w:b/>
          <w:bCs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atLeast"/>
        <w:ind w:left="0" w:firstLineChars="200" w:firstLine="640"/>
        <w:jc w:val="left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黑体_GBK" w:cs="宋体" w:hAnsi="Times New Roman" w:hint="eastAsia"/>
          <w:b/>
          <w:bCs/>
          <w:kern w:val="0"/>
          <w:sz w:val="32"/>
          <w:szCs w:val="32"/>
        </w:rPr>
        <w:t>一、项目名称</w:t>
      </w:r>
      <w:r>
        <w:rPr>
          <w:rFonts w:ascii="Times New Roman" w:eastAsia="方正黑体_GBK" w:cs="宋体" w:hAnsi="Times New Roman" w:hint="eastAsia"/>
          <w:kern w:val="0"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友谊关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海关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2026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val="en-US" w:eastAsia="zh-CN"/>
        </w:rPr>
        <w:t>-2027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年度广告宣传定点制作服务采购项目</w:t>
      </w:r>
    </w:p>
    <w:p>
      <w:pPr>
        <w:widowControl/>
        <w:adjustRightInd w:val="0"/>
        <w:snapToGrid w:val="0"/>
        <w:spacing w:line="560" w:lineRule="atLeast"/>
        <w:ind w:left="0" w:firstLineChars="200" w:firstLine="640"/>
        <w:jc w:val="left"/>
        <w:rPr>
          <w:rFonts w:ascii="Times New Roman" w:eastAsia="方正仿宋_GBK" w:cs="宋体" w:hAnsi="Times New Roman"/>
          <w:spacing w:val="0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方正黑体_GBK" w:cs="宋体" w:hAnsi="Times New Roman" w:hint="eastAsia"/>
          <w:b/>
          <w:bCs/>
          <w:kern w:val="0"/>
          <w:sz w:val="32"/>
          <w:szCs w:val="32"/>
        </w:rPr>
        <w:t>二、预算</w:t>
      </w:r>
      <w:r>
        <w:rPr>
          <w:rFonts w:ascii="Times New Roman" w:eastAsia="方正黑体_GBK" w:cs="宋体" w:hAnsi="Times New Roman"/>
          <w:b/>
          <w:bCs/>
          <w:kern w:val="0"/>
          <w:sz w:val="32"/>
          <w:szCs w:val="32"/>
        </w:rPr>
        <w:t>金额</w:t>
      </w:r>
      <w:r>
        <w:rPr>
          <w:rFonts w:ascii="Times New Roman" w:eastAsia="方正黑体_GBK" w:cs="宋体" w:hAnsi="Times New Roman" w:hint="eastAsia"/>
          <w:b/>
          <w:bCs/>
          <w:kern w:val="0"/>
          <w:sz w:val="32"/>
          <w:szCs w:val="32"/>
        </w:rPr>
        <w:t>：</w:t>
      </w:r>
      <w:r>
        <w:rPr>
          <w:rFonts w:ascii="Times New Roman" w:eastAsia="方正仿宋_GBK" w:cs="宋体" w:hAnsi="Times New Roman" w:hint="eastAsia"/>
          <w:bCs/>
          <w:kern w:val="0"/>
          <w:sz w:val="32"/>
          <w:szCs w:val="32"/>
          <w:lang w:val="en-US" w:eastAsia="zh-CN"/>
        </w:rPr>
        <w:t>8.2</w:t>
      </w:r>
      <w:r>
        <w:rPr>
          <w:rFonts w:ascii="Times New Roman" w:eastAsia="方正仿宋_GBK" w:cs="宋体" w:hAnsi="Times New Roman"/>
          <w:bCs/>
          <w:kern w:val="0"/>
          <w:sz w:val="32"/>
          <w:szCs w:val="32"/>
        </w:rPr>
        <w:t>万元</w:t>
      </w:r>
      <w:r>
        <w:rPr>
          <w:rFonts w:ascii="Times New Roman" w:eastAsia="方正仿宋_GBK" w:hAnsi="Times New Roman" w:hint="eastAsia"/>
          <w:sz w:val="28"/>
          <w:szCs w:val="28"/>
        </w:rPr>
        <w:t>（</w:t>
      </w:r>
      <w:r>
        <w:rPr>
          <w:rFonts w:ascii="Times New Roman" w:eastAsia="方正仿宋_GBK" w:cs="宋体" w:hAnsi="Times New Roman" w:hint="eastAsia"/>
          <w:spacing w:val="0"/>
          <w:sz w:val="28"/>
          <w:szCs w:val="28"/>
          <w:shd w:val="clear" w:color="auto" w:fill="FFFFFF"/>
          <w:lang w:bidi="ar-SA"/>
        </w:rPr>
        <w:t>最终结算金额根据服务合同确定）</w:t>
      </w:r>
    </w:p>
    <w:p>
      <w:pPr>
        <w:widowControl/>
        <w:adjustRightInd w:val="0"/>
        <w:snapToGrid w:val="0"/>
        <w:spacing w:line="560" w:lineRule="atLeast"/>
        <w:ind w:left="0" w:firstLineChars="200" w:firstLine="640"/>
        <w:jc w:val="left"/>
        <w:rPr>
          <w:rFonts w:ascii="Times New Roman" w:eastAsia="方正黑体_GBK" w:cs="宋体" w:hAnsi="Times New Roman" w:hint="eastAsia"/>
          <w:kern w:val="0"/>
          <w:sz w:val="32"/>
          <w:szCs w:val="32"/>
        </w:rPr>
      </w:pPr>
      <w:r>
        <w:rPr>
          <w:rFonts w:ascii="Times New Roman" w:eastAsia="方正黑体_GBK" w:cs="宋体" w:hAnsi="Times New Roman" w:hint="eastAsia"/>
          <w:kern w:val="0"/>
          <w:sz w:val="32"/>
          <w:szCs w:val="32"/>
        </w:rPr>
        <w:t>三</w:t>
      </w:r>
      <w:r>
        <w:rPr>
          <w:rFonts w:ascii="Times New Roman" w:eastAsia="方正黑体_GBK" w:cs="宋体" w:hAnsi="Times New Roman" w:hint="eastAsia"/>
          <w:b/>
          <w:bCs/>
          <w:kern w:val="0"/>
          <w:sz w:val="32"/>
          <w:szCs w:val="32"/>
        </w:rPr>
        <w:t>、采购需求</w:t>
      </w:r>
      <w:r>
        <w:rPr>
          <w:rFonts w:ascii="Times New Roman" w:eastAsia="方正黑体_GBK" w:cs="宋体" w:hAnsi="Times New Roman" w:hint="eastAsia"/>
          <w:kern w:val="0"/>
          <w:sz w:val="32"/>
          <w:szCs w:val="32"/>
        </w:rPr>
        <w:t>：</w:t>
      </w:r>
    </w:p>
    <w:p>
      <w:pPr>
        <w:pStyle w:val="15"/>
        <w:widowControl/>
        <w:adjustRightInd w:val="0"/>
        <w:snapToGrid w:val="0"/>
        <w:spacing w:line="560" w:lineRule="atLeast"/>
        <w:ind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按照相关规定和要求，本着节约、择优、就近的原则，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确定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友谊关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海关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2026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val="en-US" w:eastAsia="zh-CN"/>
        </w:rPr>
        <w:t>-2027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年度广告宣传定点制作服务供应商1家，负责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友谊关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海关广告宣传的制作。</w:t>
      </w:r>
    </w:p>
    <w:p>
      <w:pPr>
        <w:pStyle w:val="15"/>
        <w:widowControl/>
        <w:adjustRightInd w:val="0"/>
        <w:snapToGrid w:val="0"/>
        <w:spacing w:line="560" w:lineRule="atLeast"/>
        <w:ind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/>
          <w:bCs/>
          <w:kern w:val="0"/>
          <w:sz w:val="32"/>
          <w:szCs w:val="32"/>
        </w:rPr>
        <w:t>（一）服务</w:t>
      </w:r>
      <w:r>
        <w:rPr>
          <w:rFonts w:ascii="Times New Roman" w:eastAsia="方正仿宋_GBK" w:cs="宋体" w:hAnsi="Times New Roman" w:hint="eastAsia"/>
          <w:b/>
          <w:bCs/>
          <w:kern w:val="0"/>
          <w:sz w:val="32"/>
          <w:szCs w:val="32"/>
        </w:rPr>
        <w:t>要求: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 xml:space="preserve"> </w:t>
      </w:r>
    </w:p>
    <w:p>
      <w:pPr>
        <w:pStyle w:val="15"/>
        <w:widowControl/>
        <w:adjustRightInd w:val="0"/>
        <w:snapToGrid w:val="0"/>
        <w:spacing w:line="560" w:lineRule="atLeast"/>
        <w:ind w:left="0"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1、供应商接到采购人制作通知后，一般情况下，非定制类广告宣传制作确保半日内可送达；横幅等可即时制作的广告宣传确保一日内可送达；其他广告宣传按照要求及时制作。特殊情况下需加急制作，不得向采购人额外收取加急费用。</w:t>
      </w:r>
    </w:p>
    <w:p>
      <w:pPr>
        <w:pStyle w:val="15"/>
        <w:widowControl/>
        <w:adjustRightInd w:val="0"/>
        <w:snapToGrid w:val="0"/>
        <w:spacing w:line="560" w:lineRule="atLeast"/>
        <w:ind w:left="0"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2、供应商应根据采购人具体项目需求提供设计或策划方案，按照修改意见进行修订、补充工作成果，提交采购人进行确认后及时完成制作。</w:t>
      </w:r>
    </w:p>
    <w:p>
      <w:pPr>
        <w:pStyle w:val="15"/>
        <w:widowControl/>
        <w:adjustRightInd w:val="0"/>
        <w:snapToGrid w:val="0"/>
        <w:spacing w:line="560" w:lineRule="atLeast"/>
        <w:ind w:left="0"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3、供应商提供的产品及服务应确保符合知识产权相关法律法规的要求，不得侵犯了第三方合法权益；工作成果所有权及知识产权属采购方所有；相关信息供应商未经许可不得向第三方提供和透露。</w:t>
      </w:r>
    </w:p>
    <w:p>
      <w:pPr>
        <w:pStyle w:val="15"/>
        <w:widowControl/>
        <w:adjustRightInd w:val="0"/>
        <w:snapToGrid w:val="0"/>
        <w:spacing w:line="560" w:lineRule="atLeast"/>
        <w:ind w:left="0" w:firstLineChars="200" w:firstLine="640"/>
        <w:rPr>
          <w:rFonts w:ascii="Times New Roman" w:eastAsia="方正仿宋_GBK" w:cs="宋体" w:hAnsi="Times New Roman" w:hint="eastAsia"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4、供应商必须保证产品（含安装）符合质量及安全要求，使用的原辅材料符合国家及行业标准。</w:t>
      </w:r>
    </w:p>
    <w:p>
      <w:pPr>
        <w:pStyle w:val="15"/>
        <w:widowControl/>
        <w:adjustRightInd w:val="0"/>
        <w:snapToGrid w:val="0"/>
        <w:spacing w:line="560" w:lineRule="atLeast"/>
        <w:ind w:firstLineChars="200" w:firstLine="640"/>
        <w:rPr>
          <w:rFonts w:ascii="Times New Roman" w:eastAsia="方正仿宋_GBK" w:cs="宋体" w:hAnsi="Times New Roman"/>
          <w:b/>
          <w:bCs/>
          <w:kern w:val="0"/>
          <w:sz w:val="32"/>
          <w:szCs w:val="32"/>
        </w:rPr>
      </w:pPr>
      <w:r>
        <w:rPr>
          <w:rFonts w:ascii="Times New Roman" w:eastAsia="方正仿宋_GBK" w:cs="宋体" w:hAnsi="Times New Roman"/>
          <w:b/>
          <w:bCs/>
          <w:kern w:val="0"/>
          <w:sz w:val="32"/>
          <w:szCs w:val="32"/>
        </w:rPr>
        <w:t>（二）报价要求：</w:t>
      </w:r>
    </w:p>
    <w:p>
      <w:pPr>
        <w:pStyle w:val="15"/>
        <w:widowControl/>
        <w:adjustRightInd w:val="0"/>
        <w:snapToGrid w:val="0"/>
        <w:spacing w:line="560" w:lineRule="atLeast"/>
        <w:ind w:left="0" w:firstLineChars="200" w:firstLine="640"/>
        <w:rPr>
          <w:rFonts w:ascii="Times New Roman" w:eastAsia="方正仿宋_GBK" w:cs="宋体" w:hAnsi="Times New Roman"/>
          <w:kern w:val="0"/>
          <w:sz w:val="32"/>
          <w:szCs w:val="32"/>
        </w:rPr>
        <w:sectPr>
          <w:pgSz w:w="11907" w:h="16840"/>
          <w:pgMar w:top="2098" w:right="1474" w:bottom="1985" w:left="1588" w:header="851" w:footer="992" w:gutter="0"/>
          <w:docGrid w:type="lines" w:linePitch="312" w:charSpace="0"/>
        </w:sectPr>
      </w:pPr>
      <w:r>
        <w:rPr>
          <w:rFonts w:ascii="Times New Roman" w:eastAsia="方正仿宋_GBK" w:cs="宋体" w:hAnsi="Times New Roman"/>
          <w:kern w:val="0"/>
          <w:sz w:val="32"/>
          <w:szCs w:val="32"/>
        </w:rPr>
        <w:t>参考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  <w:lang w:eastAsia="zh-CN"/>
        </w:rPr>
        <w:t>友谊关</w:t>
      </w:r>
      <w:r>
        <w:rPr>
          <w:rFonts w:ascii="Times New Roman" w:eastAsia="方正仿宋_GBK" w:cs="宋体" w:hAnsi="Times New Roman"/>
          <w:kern w:val="0"/>
          <w:sz w:val="32"/>
          <w:szCs w:val="32"/>
        </w:rPr>
        <w:t>海关广告宣传制作需求清单进行报价。报价应合理并包含货款、人工、运输、设计、安装、税金等费用，最终按实际需求量结算</w:t>
      </w:r>
      <w:r>
        <w:rPr>
          <w:rFonts w:ascii="Times New Roman" w:eastAsia="方正仿宋_GBK" w:cs="宋体" w:hAnsi="Times New Roman" w:hint="eastAsia"/>
          <w:kern w:val="0"/>
          <w:sz w:val="32"/>
          <w:szCs w:val="32"/>
        </w:rPr>
        <w:t>。</w:t>
      </w:r>
    </w:p>
    <w:tbl>
      <w:tblPr>
        <w:jc w:val="left"/>
        <w:tblInd w:w="93" w:type="dxa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482"/>
        <w:gridCol w:w="1245"/>
        <w:gridCol w:w="1020"/>
        <w:gridCol w:w="1336"/>
        <w:gridCol w:w="1860"/>
      </w:tblGrid>
      <w:tr>
        <w:trPr>
          <w:trHeight w:val="660"/>
        </w:trPr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sz="0" w:space="0" w:color="auto"/>
                <w:lang w:val="en-US" w:eastAsia="zh-CN"/>
              </w:rPr>
              <w:t>友谊关海关宣传物料制作报价单</w:t>
            </w:r>
          </w:p>
        </w:tc>
      </w:tr>
      <w:tr>
        <w:trPr>
          <w:trHeight w:val="660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序号 </w:t>
            </w:r>
          </w:p>
        </w:tc>
        <w:tc>
          <w:tcPr>
            <w:tcW w:w="3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材料/规格 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单位 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数量 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单价（元）</w:t>
            </w:r>
          </w:p>
        </w:tc>
        <w:tc>
          <w:tcPr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备注 </w:t>
            </w: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户外写真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车贴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写真过KT板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5厘pvc板+UV喷印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1公分pvc板+UV喷印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1.5公分pvc板+UV喷印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㎡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2公分pvc板+UV喷印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8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喷绘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9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地贴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宣传板报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幅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不锈钢板报架+画面244*122cm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套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展架+画0.8*1.8m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套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13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展架+画 0.6*1.6m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套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14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牛皮纸封面+80克内页A4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本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宣传折页200克铜牌纸297*210cm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16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铝合金框制度牌80*60cm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套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17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70CM宽横幅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m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0"/>
        </w:trPr>
        <w:tc>
          <w:tcPr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18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100CM宽横幅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 xml:space="preserve">m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619"/>
        </w:trPr>
        <w:tc>
          <w:tcPr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  <w:u w:val="thick"/>
                <w:bdr w:val="none" w:sz="0" w:space="0" w:color="auto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单价合计金额大写：人民币（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￥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）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thick" w:color="auto"/>
                <w:bdr w:val="none" w:sz="0" w:space="0" w:color="auto"/>
                <w:lang w:val="en-US" w:eastAsia="zh-CN"/>
              </w:rPr>
              <w:t xml:space="preserve">      元 </w:t>
            </w:r>
            <w:bookmarkStart w:id="0" w:name="_GoBack"/>
            <w:bookmarkEnd w:id="0"/>
          </w:p>
        </w:tc>
      </w:tr>
      <w:tr>
        <w:trPr>
          <w:trHeight w:val="620"/>
        </w:trPr>
        <w:tc>
          <w:tcPr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sz="0" w:space="0" w:color="auto"/>
                <w:lang w:val="en-US" w:eastAsia="zh-CN"/>
              </w:rPr>
              <w:t>备注：以上报价含税费、设计制作及安装费等全部费用。</w:t>
            </w:r>
          </w:p>
        </w:tc>
      </w:tr>
    </w:tbl>
    <w:p/>
    <w:sectPr>
      <w:pgSz w:w="11907" w:h="16840"/>
      <w:pgMar w:top="2098" w:right="1474" w:bottom="1985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68"/>
  <w:doNotDisplayPageBoundaries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">
    <w:name w:val="样式 6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293</TotalTime>
  <Application>Yozo_Office</Application>
  <Pages>3</Pages>
  <Words>745</Words>
  <Characters>856</Characters>
  <Lines>145</Lines>
  <Paragraphs>93</Paragraphs>
  <CharactersWithSpaces>891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谢正昌</cp:lastModifiedBy>
  <cp:revision>0</cp:revision>
  <dcterms:created xsi:type="dcterms:W3CDTF">2026-08-19T02:50:00Z</dcterms:created>
  <dcterms:modified xsi:type="dcterms:W3CDTF">2026-08-28T07:52:47Z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eyJoZGlkIjoiZDI3YTI4NTZiNzQ2MWVhYjJlMWM3OGM3ZjkzZTFlMzkiLCJ1c2VySWQiOiI0MDI5NTMwMjkifQ==</vt:lpwstr>
  </property>
  <property fmtid="{D5CDD505-2E9C-101B-9397-08002B2CF9AE}" pid="4" name="ICV">
    <vt:lpwstr>4262D2D7EB3F493A992169DA23A40EED_12</vt:lpwstr>
  </property>
</Properties>
</file>