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eastAsia="方正小标宋_GBK"/>
          <w:sz w:val="44"/>
          <w:szCs w:val="44"/>
        </w:rPr>
      </w:pPr>
      <w:r>
        <w:rPr>
          <w:rFonts w:eastAsia="方正小标宋_GBK" w:hint="eastAsia"/>
          <w:sz w:val="44"/>
          <w:szCs w:val="44"/>
        </w:rPr>
        <w:t>海关</w:t>
      </w:r>
      <w:r>
        <w:rPr>
          <w:rFonts w:eastAsia="方正小标宋_GBK"/>
          <w:sz w:val="44"/>
          <w:szCs w:val="44"/>
        </w:rPr>
        <w:t>政务服务</w:t>
      </w:r>
      <w:r>
        <w:rPr>
          <w:rFonts w:eastAsia="方正小标宋_GBK" w:hint="eastAsia"/>
          <w:sz w:val="44"/>
          <w:szCs w:val="44"/>
        </w:rPr>
        <w:t>事项</w:t>
      </w:r>
      <w:r>
        <w:rPr>
          <w:rFonts w:eastAsia="方正小标宋_GBK"/>
          <w:sz w:val="44"/>
          <w:szCs w:val="44"/>
        </w:rPr>
        <w:t>办事</w:t>
      </w:r>
      <w:r>
        <w:rPr>
          <w:rFonts w:eastAsia="方正小标宋_GBK" w:hint="eastAsia"/>
          <w:sz w:val="44"/>
          <w:szCs w:val="44"/>
        </w:rPr>
        <w:t>指南</w:t>
      </w:r>
    </w:p>
    <w:p>
      <w:pPr>
        <w:spacing w:line="560" w:lineRule="exact"/>
        <w:jc w:val="center"/>
        <w:rPr>
          <w:rFonts w:eastAsia="方正小标宋_GBK"/>
          <w:sz w:val="32"/>
          <w:szCs w:val="32"/>
        </w:rPr>
      </w:pPr>
      <w:r>
        <w:rPr>
          <w:rFonts w:eastAsia="方正小标宋_GBK" w:hint="eastAsia"/>
          <w:sz w:val="32"/>
          <w:szCs w:val="32"/>
        </w:rPr>
        <w:t>（</w:t>
      </w:r>
      <w:r>
        <w:rPr>
          <w:rFonts w:eastAsia="方正小标宋_GBK"/>
          <w:sz w:val="32"/>
          <w:szCs w:val="32"/>
        </w:rPr>
        <w:t>000629023001）</w:t>
      </w:r>
    </w:p>
    <w:p>
      <w:pPr>
        <w:spacing w:line="560" w:lineRule="exact"/>
        <w:jc w:val="center"/>
        <w:rPr>
          <w:rFonts w:eastAsia="方正小标宋_GBK"/>
          <w:sz w:val="32"/>
          <w:szCs w:val="32"/>
        </w:rPr>
      </w:pPr>
      <w:r>
        <w:rPr>
          <w:rFonts w:eastAsia="方正小标宋_GBK" w:hint="eastAsia"/>
          <w:sz w:val="32"/>
          <w:szCs w:val="32"/>
        </w:rPr>
        <w:t>“</w:t>
      </w:r>
      <w:r>
        <w:rPr>
          <w:rFonts w:eastAsia="方正小标宋_GBK"/>
          <w:sz w:val="32"/>
          <w:szCs w:val="32"/>
        </w:rPr>
        <w:t>保税仓库、出口监管仓库的货物管理</w:t>
      </w:r>
      <w:r>
        <w:rPr>
          <w:rFonts w:eastAsia="方正小标宋_GBK" w:hint="eastAsia"/>
          <w:sz w:val="32"/>
          <w:szCs w:val="32"/>
        </w:rPr>
        <w:t>”</w:t>
      </w:r>
      <w:r>
        <w:rPr>
          <w:rFonts w:eastAsia="方正小标宋_GBK"/>
          <w:sz w:val="32"/>
          <w:szCs w:val="32"/>
        </w:rPr>
        <w:t>政务服务事项办事指南</w:t>
      </w:r>
    </w:p>
    <w:p>
      <w:pPr>
        <w:spacing w:line="560" w:lineRule="exact"/>
        <w:ind w:firstLineChars="200" w:firstLine="640"/>
        <w:rPr>
          <w:rFonts w:eastAsia="方正小标宋_GBK"/>
          <w:sz w:val="32"/>
          <w:szCs w:val="32"/>
        </w:rPr>
      </w:pPr>
    </w:p>
    <w:p>
      <w:pPr>
        <w:spacing w:line="560" w:lineRule="exact"/>
        <w:ind w:firstLineChars="200" w:firstLine="640"/>
        <w:rPr>
          <w:rFonts w:eastAsia="方正仿宋_GBK"/>
          <w:bCs/>
          <w:sz w:val="32"/>
          <w:szCs w:val="32"/>
        </w:rPr>
      </w:pPr>
      <w:r>
        <w:rPr>
          <w:rFonts w:eastAsia="方正黑体_GBK" w:hint="eastAsia"/>
          <w:sz w:val="32"/>
          <w:szCs w:val="32"/>
        </w:rPr>
        <w:t>一、事项名称：</w:t>
      </w:r>
      <w:r>
        <w:rPr>
          <w:rFonts w:eastAsia="方正仿宋_GBK"/>
          <w:bCs/>
          <w:sz w:val="32"/>
          <w:szCs w:val="32"/>
        </w:rPr>
        <w:t>保税仓库、出口监管仓库的货物管理（核查）</w:t>
      </w:r>
    </w:p>
    <w:p>
      <w:pPr>
        <w:spacing w:line="560" w:lineRule="exact"/>
        <w:ind w:firstLineChars="200" w:firstLine="640"/>
        <w:rPr>
          <w:rFonts w:eastAsia="方正仿宋_GBK"/>
          <w:bCs/>
          <w:sz w:val="32"/>
          <w:szCs w:val="32"/>
        </w:rPr>
      </w:pPr>
      <w:r>
        <w:rPr>
          <w:rFonts w:eastAsia="方正黑体_GBK" w:hint="eastAsia"/>
          <w:bCs/>
          <w:sz w:val="32"/>
          <w:szCs w:val="32"/>
        </w:rPr>
        <w:t>二、事项类型：</w:t>
      </w:r>
      <w:r>
        <w:rPr>
          <w:rFonts w:eastAsia="方正仿宋_GBK"/>
          <w:bCs/>
          <w:sz w:val="32"/>
          <w:szCs w:val="32"/>
        </w:rPr>
        <w:t>行政检查</w:t>
      </w:r>
    </w:p>
    <w:p>
      <w:pPr>
        <w:widowControl/>
        <w:spacing w:line="560" w:lineRule="exact"/>
        <w:ind w:firstLineChars="200" w:firstLine="640"/>
        <w:rPr>
          <w:rFonts w:eastAsia="方正黑体_GBK"/>
          <w:bCs/>
          <w:sz w:val="32"/>
          <w:szCs w:val="32"/>
        </w:rPr>
      </w:pPr>
      <w:r>
        <w:rPr>
          <w:rFonts w:eastAsia="方正黑体_GBK" w:hint="eastAsia"/>
          <w:bCs/>
          <w:sz w:val="32"/>
          <w:szCs w:val="32"/>
        </w:rPr>
        <w:t>三、设定依据：</w:t>
      </w:r>
    </w:p>
    <w:p>
      <w:pPr>
        <w:widowControl/>
        <w:spacing w:line="560" w:lineRule="exact"/>
        <w:ind w:firstLineChars="200" w:firstLine="640"/>
        <w:rPr>
          <w:rFonts w:eastAsia="方正仿宋_GBK"/>
          <w:bCs/>
          <w:sz w:val="32"/>
          <w:szCs w:val="32"/>
        </w:rPr>
      </w:pPr>
      <w:r>
        <w:rPr>
          <w:rFonts w:eastAsia="方正仿宋_GBK" w:hint="eastAsia"/>
          <w:bCs/>
          <w:sz w:val="32"/>
          <w:szCs w:val="32"/>
        </w:rPr>
        <w:t>（一）《中华人民共和国海关法》</w:t>
      </w:r>
    </w:p>
    <w:p>
      <w:pPr>
        <w:widowControl/>
        <w:spacing w:line="560" w:lineRule="exact"/>
        <w:ind w:firstLineChars="200" w:firstLine="640"/>
        <w:rPr>
          <w:rFonts w:eastAsia="方正仿宋_GBK"/>
          <w:bCs/>
          <w:sz w:val="32"/>
          <w:szCs w:val="32"/>
        </w:rPr>
      </w:pPr>
      <w:r>
        <w:rPr>
          <w:rFonts w:eastAsia="方正仿宋_GBK" w:hint="eastAsia"/>
          <w:bCs/>
          <w:sz w:val="32"/>
          <w:szCs w:val="32"/>
        </w:rPr>
        <w:t>第</w:t>
      </w:r>
      <w:r>
        <w:rPr>
          <w:rFonts w:eastAsia="方正仿宋_GBK"/>
          <w:bCs/>
          <w:sz w:val="32"/>
          <w:szCs w:val="32"/>
        </w:rPr>
        <w:t>三十二</w:t>
      </w:r>
      <w:r>
        <w:rPr>
          <w:rFonts w:eastAsia="方正仿宋_GBK" w:hint="eastAsia"/>
          <w:bCs/>
          <w:sz w:val="32"/>
          <w:szCs w:val="32"/>
        </w:rPr>
        <w:t xml:space="preserve">条  </w:t>
      </w:r>
      <w:r>
        <w:rPr>
          <w:rFonts w:eastAsia="方正仿宋_GBK"/>
          <w:bCs/>
          <w:sz w:val="32"/>
          <w:szCs w:val="32"/>
        </w:rPr>
        <w:t>经营保税货物的储存、加工、装配、展示、运输、寄售业务和经营免税商店，应当符合海关监管要求，经海关批准，并办理注册手续。保税货物的转让、转移以及进出保税场所，应当向海关办理有关手续，接受海关监管和查验。</w:t>
      </w:r>
    </w:p>
    <w:p>
      <w:pPr>
        <w:widowControl/>
        <w:spacing w:line="560" w:lineRule="exact"/>
        <w:ind w:firstLineChars="200" w:firstLine="640"/>
        <w:rPr>
          <w:rFonts w:eastAsia="方正仿宋_GBK"/>
          <w:bCs/>
          <w:sz w:val="32"/>
          <w:szCs w:val="32"/>
        </w:rPr>
      </w:pPr>
      <w:r>
        <w:rPr>
          <w:rFonts w:eastAsia="方正仿宋_GBK" w:hint="eastAsia"/>
          <w:bCs/>
          <w:sz w:val="32"/>
          <w:szCs w:val="32"/>
        </w:rPr>
        <w:t>（二）《</w:t>
      </w:r>
      <w:r>
        <w:rPr>
          <w:rFonts w:eastAsia="方正仿宋_GBK"/>
          <w:bCs/>
          <w:sz w:val="32"/>
          <w:szCs w:val="32"/>
        </w:rPr>
        <w:t>中华人民共和国海关对出口监管仓库及所存货物的管理办法</w:t>
      </w:r>
      <w:r>
        <w:rPr>
          <w:rFonts w:eastAsia="方正仿宋_GBK" w:hint="eastAsia"/>
          <w:bCs/>
          <w:sz w:val="32"/>
          <w:szCs w:val="32"/>
        </w:rPr>
        <w:t>》</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第二十一条　出口监管仓库所存货物存储期限为6个月。经主管海关同意可以延期，但延期不得超过6个月。</w:t>
      </w:r>
    </w:p>
    <w:p>
      <w:pPr>
        <w:widowControl/>
        <w:spacing w:line="560" w:lineRule="exact"/>
        <w:ind w:firstLineChars="200" w:firstLine="640"/>
        <w:rPr>
          <w:rFonts w:eastAsia="方正仿宋_GBK"/>
          <w:bCs/>
          <w:sz w:val="32"/>
          <w:szCs w:val="32"/>
        </w:rPr>
      </w:pPr>
      <w:r>
        <w:rPr>
          <w:rFonts w:eastAsia="方正仿宋_GBK" w:hint="eastAsia"/>
          <w:bCs/>
          <w:sz w:val="32"/>
          <w:szCs w:val="32"/>
        </w:rPr>
        <w:t>货物存储期满前，仓库经营企业应当通知发货人或者其代理人办理货物的出境或者进口手续。</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第二十二条　存入出口监管仓库的货物不得进行实质性加工。</w:t>
      </w:r>
    </w:p>
    <w:p>
      <w:pPr>
        <w:widowControl/>
        <w:spacing w:line="560" w:lineRule="exact"/>
        <w:ind w:firstLineChars="200" w:firstLine="640"/>
        <w:rPr>
          <w:rFonts w:eastAsia="方正仿宋_GBK"/>
          <w:bCs/>
          <w:sz w:val="32"/>
          <w:szCs w:val="32"/>
        </w:rPr>
      </w:pPr>
      <w:r>
        <w:rPr>
          <w:rFonts w:eastAsia="方正仿宋_GBK" w:hint="eastAsia"/>
          <w:bCs/>
          <w:sz w:val="32"/>
          <w:szCs w:val="32"/>
        </w:rPr>
        <w:t>经主管海关同意，可以在仓库内进行品质检验、分级分类、分拣分装、加刷唛码、刷贴标志、打膜、改换包装等流通性增值服务。</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第二十三条　对经批准享受入仓即予退税政策的出口监管仓库，海关在货物入仓结关后予以办理出口货物退税证明手续。</w:t>
      </w:r>
    </w:p>
    <w:p>
      <w:pPr>
        <w:widowControl/>
        <w:spacing w:line="560" w:lineRule="exact"/>
        <w:ind w:firstLineChars="200" w:firstLine="640"/>
        <w:rPr>
          <w:rFonts w:eastAsia="方正仿宋_GBK"/>
          <w:bCs/>
          <w:sz w:val="32"/>
          <w:szCs w:val="32"/>
        </w:rPr>
      </w:pPr>
      <w:r>
        <w:rPr>
          <w:rFonts w:eastAsia="方正仿宋_GBK" w:hint="eastAsia"/>
          <w:bCs/>
          <w:sz w:val="32"/>
          <w:szCs w:val="32"/>
        </w:rPr>
        <w:t>对不享受入仓即予退税政策的出口监管仓库，海关在货物实际离境后办理出口货物退税证明手续。</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第二十四条　出口监管仓库与海关特殊监管区域、其他保税监管场所之间的货物流转应当符合海关监管要求并按照规定办理相关手续。</w:t>
      </w:r>
    </w:p>
    <w:p>
      <w:pPr>
        <w:widowControl/>
        <w:spacing w:line="560" w:lineRule="exact"/>
        <w:ind w:firstLineChars="200" w:firstLine="640"/>
        <w:rPr>
          <w:rFonts w:eastAsia="方正仿宋_GBK"/>
          <w:bCs/>
          <w:sz w:val="32"/>
          <w:szCs w:val="32"/>
        </w:rPr>
      </w:pPr>
      <w:r>
        <w:rPr>
          <w:rFonts w:eastAsia="方正仿宋_GBK" w:hint="eastAsia"/>
          <w:bCs/>
          <w:sz w:val="32"/>
          <w:szCs w:val="32"/>
        </w:rPr>
        <w:t>货物流转涉及出口退税的，按照国家有关规定办理。</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第二十五条　存入出口监管仓库的出口货物，按照国家规定应当提交许可证件或者缴纳出口关税的，发货人或者其代理人应当提交许可证件或者缴纳税款。</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第二十六条　出口货物存入出口监管仓库时，发货人或者其代理人应当按照规定办理海关手续。</w:t>
      </w:r>
    </w:p>
    <w:p>
      <w:pPr>
        <w:widowControl/>
        <w:spacing w:line="560" w:lineRule="exact"/>
        <w:ind w:firstLineChars="200" w:firstLine="640"/>
        <w:rPr>
          <w:rFonts w:eastAsia="方正仿宋_GBK"/>
          <w:bCs/>
          <w:sz w:val="32"/>
          <w:szCs w:val="32"/>
        </w:rPr>
      </w:pPr>
      <w:r>
        <w:rPr>
          <w:rFonts w:eastAsia="方正仿宋_GBK" w:hint="eastAsia"/>
          <w:bCs/>
          <w:sz w:val="32"/>
          <w:szCs w:val="32"/>
        </w:rPr>
        <w:t>海关对报关入仓货物的品种、数量、金额等进行审核、核注和登记。</w:t>
      </w:r>
    </w:p>
    <w:p>
      <w:pPr>
        <w:widowControl/>
        <w:spacing w:line="560" w:lineRule="exact"/>
        <w:ind w:firstLineChars="200" w:firstLine="640"/>
        <w:rPr>
          <w:rFonts w:eastAsia="方正仿宋_GBK"/>
          <w:bCs/>
          <w:sz w:val="32"/>
          <w:szCs w:val="32"/>
        </w:rPr>
      </w:pPr>
      <w:r>
        <w:rPr>
          <w:rFonts w:eastAsia="方正仿宋_GBK" w:hint="eastAsia"/>
          <w:bCs/>
          <w:sz w:val="32"/>
          <w:szCs w:val="32"/>
        </w:rPr>
        <w:t>经主管海关批准，对批量少、批次频繁的入仓货物，可以办理集中报关手续。</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第二十七条　出仓货物出口时，仓库经营企业或者其代理人应当按照规定办理海关手续。仓库经营企业或者其代理人除按照海关规定提交有关单证外，还应当提交仓库经营企业填制的《出口监管仓库货物出仓清单》。</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第二十八条　出口监管仓库货物转进口的，应当经海关批准，按照进口货物有关规定办理相关手续。</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第二十九条　对已存入出口监管仓库因质量等原因要求更换的货物，经仓库所在地主管海关批准，可以更换货物。被更换货物出仓前，更换货物应当先行入仓，并应当与原货物的商品编码、品名、规格型号、数量和价值相同。</w:t>
      </w:r>
    </w:p>
    <w:p>
      <w:pPr>
        <w:widowControl/>
        <w:spacing w:line="560" w:lineRule="exact"/>
        <w:ind w:firstLineChars="200" w:firstLine="640"/>
        <w:rPr>
          <w:rFonts w:eastAsia="方正仿宋_GBK"/>
          <w:bCs/>
          <w:sz w:val="32"/>
          <w:szCs w:val="32"/>
        </w:rPr>
      </w:pPr>
      <w:r>
        <w:rPr>
          <w:rFonts w:eastAsia="方正仿宋_GBK" w:hint="eastAsia"/>
          <w:bCs/>
          <w:sz w:val="32"/>
          <w:szCs w:val="32"/>
        </w:rPr>
        <w:t>第三十条　出口监管仓库货物，因特殊原因确需退运、退仓，应当经海关批准，并按照有关规定办理相关手续。</w:t>
      </w:r>
    </w:p>
    <w:p>
      <w:pPr>
        <w:widowControl/>
        <w:spacing w:line="560" w:lineRule="exact"/>
        <w:ind w:firstLineChars="200" w:firstLine="640"/>
        <w:rPr>
          <w:rFonts w:eastAsia="方正仿宋_GBK"/>
          <w:bCs/>
          <w:sz w:val="32"/>
          <w:szCs w:val="32"/>
        </w:rPr>
      </w:pPr>
      <w:r>
        <w:rPr>
          <w:rFonts w:eastAsia="方正仿宋_GBK" w:hint="eastAsia"/>
          <w:bCs/>
          <w:sz w:val="32"/>
          <w:szCs w:val="32"/>
        </w:rPr>
        <w:t>（三）《</w:t>
      </w:r>
      <w:r>
        <w:rPr>
          <w:rFonts w:eastAsia="方正仿宋_GBK"/>
          <w:bCs/>
          <w:sz w:val="32"/>
          <w:szCs w:val="32"/>
        </w:rPr>
        <w:t>中华人民共和国海关对保税仓库及所存货物的管理规定</w:t>
      </w:r>
      <w:r>
        <w:rPr>
          <w:rFonts w:eastAsia="方正仿宋_GBK" w:hint="eastAsia"/>
          <w:bCs/>
          <w:sz w:val="32"/>
          <w:szCs w:val="32"/>
        </w:rPr>
        <w:t>》</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第十九条  保税仓储货物入库时，收发货人或其代理人凭有关单证向海关办理货物报关入库手续，海关对报关入库货物的品种、数量、金额进行审核，并对入库货物进行核注登记。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第二十条  保税仓储货物可以进行包装、分级分类、加刷唛码、分拆、拼装等简单加工，不得进行实质性加工。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保税仓储货物，未经海关批准，不得擅自出售、转让、抵押、质押、留置、移作他用或者进行其他处置。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第二十一条  下列保税仓储货物出库时依法免征关税和进口环节代征税： </w:t>
      </w:r>
    </w:p>
    <w:p>
      <w:pPr>
        <w:widowControl/>
        <w:spacing w:line="560" w:lineRule="exact"/>
        <w:ind w:firstLineChars="200" w:firstLine="640"/>
        <w:rPr>
          <w:rFonts w:eastAsia="方正仿宋_GBK"/>
          <w:bCs/>
          <w:sz w:val="32"/>
          <w:szCs w:val="32"/>
        </w:rPr>
      </w:pPr>
      <w:r>
        <w:rPr>
          <w:rFonts w:eastAsia="方正仿宋_GBK"/>
          <w:bCs/>
          <w:sz w:val="32"/>
          <w:szCs w:val="32"/>
        </w:rPr>
        <w:t>1.</w:t>
      </w:r>
      <w:r>
        <w:rPr>
          <w:rFonts w:eastAsia="方正仿宋_GBK" w:hint="eastAsia"/>
          <w:bCs/>
          <w:sz w:val="32"/>
          <w:szCs w:val="32"/>
        </w:rPr>
        <w:t xml:space="preserve">用于在保修期限内免费维修有关外国产品并符合无代价抵偿货物有关规定的零部件；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2.用于国际航行船舶和航空器的油料、物料；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3.国家规定免税的其他货物。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第二十二条  保税仓储货物存储期限为1年。确有正当理由的，经海关同意可予以延期；除特殊情况外，延期不得超过1年。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第二十三条  下列情形的保税仓储货物，经海关批准可以办理相关海关手续： </w:t>
      </w:r>
    </w:p>
    <w:p>
      <w:pPr>
        <w:widowControl/>
        <w:spacing w:line="560" w:lineRule="exact"/>
        <w:ind w:firstLineChars="200" w:firstLine="640"/>
        <w:outlineLvl w:val="0"/>
        <w:rPr>
          <w:rFonts w:eastAsia="方正仿宋_GBK"/>
          <w:bCs/>
          <w:sz w:val="32"/>
          <w:szCs w:val="32"/>
        </w:rPr>
      </w:pPr>
      <w:r>
        <w:rPr>
          <w:rFonts w:eastAsia="方正仿宋_GBK" w:hint="eastAsia"/>
          <w:bCs/>
          <w:sz w:val="32"/>
          <w:szCs w:val="32"/>
        </w:rPr>
        <w:t>1</w:t>
      </w:r>
      <w:r>
        <w:rPr>
          <w:rFonts w:eastAsia="方正仿宋_GBK"/>
          <w:bCs/>
          <w:sz w:val="32"/>
          <w:szCs w:val="32"/>
        </w:rPr>
        <w:t>.</w:t>
      </w:r>
      <w:r>
        <w:rPr>
          <w:rFonts w:eastAsia="方正仿宋_GBK" w:hint="eastAsia"/>
          <w:bCs/>
          <w:sz w:val="32"/>
          <w:szCs w:val="32"/>
        </w:rPr>
        <w:t xml:space="preserve">运往境外的； </w:t>
      </w:r>
    </w:p>
    <w:p>
      <w:pPr>
        <w:widowControl/>
        <w:spacing w:line="560" w:lineRule="exact"/>
        <w:ind w:firstLineChars="200" w:firstLine="640"/>
        <w:rPr>
          <w:rFonts w:eastAsia="方正仿宋_GBK"/>
          <w:bCs/>
          <w:sz w:val="32"/>
          <w:szCs w:val="32"/>
        </w:rPr>
      </w:pPr>
      <w:r>
        <w:rPr>
          <w:rFonts w:eastAsia="方正仿宋_GBK"/>
          <w:bCs/>
          <w:sz w:val="32"/>
          <w:szCs w:val="32"/>
        </w:rPr>
        <w:t>2.</w:t>
      </w:r>
      <w:r>
        <w:rPr>
          <w:rFonts w:eastAsia="方正仿宋_GBK" w:hint="eastAsia"/>
          <w:bCs/>
          <w:sz w:val="32"/>
          <w:szCs w:val="32"/>
        </w:rPr>
        <w:t xml:space="preserve">运往境境内海关特殊监管区域或者保税监管场所继续实施保税监管的；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3.转为加工贸易进口的；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4.转入国内市场销售的；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5.海关规定的其他情形。 </w:t>
      </w:r>
    </w:p>
    <w:p>
      <w:pPr>
        <w:widowControl/>
        <w:spacing w:line="560" w:lineRule="exact"/>
        <w:ind w:firstLineChars="200" w:firstLine="640"/>
        <w:rPr>
          <w:rFonts w:eastAsia="方正仿宋_GBK"/>
          <w:bCs/>
          <w:sz w:val="32"/>
          <w:szCs w:val="32"/>
        </w:rPr>
      </w:pPr>
      <w:r>
        <w:rPr>
          <w:rFonts w:eastAsia="方正仿宋_GBK"/>
          <w:bCs/>
          <w:sz w:val="32"/>
          <w:szCs w:val="32"/>
        </w:rPr>
        <w:t>保税仓储货物已经办结海关手续的，收发货人应当在海关规定时限内提离保税仓库。特殊情况下，经海关同意可以延期提离。</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第二十四条  保税仓储货物出库运往境内其他地方的，收发货人或其代理人应当填写进口报关单，并随附出库单据等相关单证向海关申报，保税仓库向海关办理出库手续并凭海关签印放行的报关单发运货物。 </w:t>
      </w:r>
    </w:p>
    <w:p>
      <w:pPr>
        <w:widowControl/>
        <w:spacing w:line="560" w:lineRule="exact"/>
        <w:ind w:firstLineChars="200" w:firstLine="640"/>
        <w:rPr>
          <w:rFonts w:eastAsia="方正仿宋_GBK"/>
          <w:bCs/>
          <w:sz w:val="32"/>
          <w:szCs w:val="32"/>
        </w:rPr>
      </w:pPr>
      <w:r>
        <w:rPr>
          <w:rFonts w:eastAsia="方正仿宋_GBK" w:hint="eastAsia"/>
          <w:bCs/>
          <w:sz w:val="32"/>
          <w:szCs w:val="32"/>
        </w:rPr>
        <w:t xml:space="preserve">出库保税仓储货物批量少、批次频繁的，经海关批准可以办理集中报关手续。 </w:t>
      </w:r>
    </w:p>
    <w:p>
      <w:pPr>
        <w:widowControl/>
        <w:spacing w:line="560" w:lineRule="exact"/>
        <w:ind w:firstLineChars="200" w:firstLine="640"/>
        <w:rPr>
          <w:rFonts w:eastAsia="方正仿宋_GBK"/>
          <w:bCs/>
          <w:sz w:val="32"/>
          <w:szCs w:val="32"/>
        </w:rPr>
      </w:pPr>
      <w:r>
        <w:rPr>
          <w:rFonts w:eastAsia="方正仿宋_GBK" w:hint="eastAsia"/>
          <w:bCs/>
          <w:sz w:val="32"/>
          <w:szCs w:val="32"/>
        </w:rPr>
        <w:t>第二十五条  保税仓储货物出库复运往境外的，发货人或其代理人应当填写出口报关单，并随附出库单据等相关单证向海关申报，保税仓库向海关办理出库手续并凭海关签印放行的报关单发运货物。</w:t>
      </w:r>
    </w:p>
    <w:p>
      <w:pPr>
        <w:spacing w:line="560" w:lineRule="exact"/>
        <w:ind w:firstLineChars="200" w:firstLine="640"/>
        <w:rPr>
          <w:rFonts w:eastAsia="方正仿宋_GBK"/>
          <w:bCs/>
          <w:sz w:val="32"/>
          <w:szCs w:val="32"/>
        </w:rPr>
      </w:pPr>
      <w:r>
        <w:rPr>
          <w:rFonts w:eastAsia="方正黑体_GBK" w:hint="eastAsia"/>
          <w:bCs/>
          <w:sz w:val="32"/>
          <w:szCs w:val="32"/>
        </w:rPr>
        <w:t>四、实施机构：</w:t>
      </w:r>
      <w:r>
        <w:rPr>
          <w:rFonts w:eastAsia="方正仿宋_GBK"/>
          <w:bCs/>
          <w:sz w:val="32"/>
          <w:szCs w:val="32"/>
        </w:rPr>
        <w:t>各隶属海关负责核查工作的部门。</w:t>
      </w:r>
    </w:p>
    <w:p>
      <w:pPr>
        <w:spacing w:line="560" w:lineRule="exact"/>
        <w:ind w:firstLineChars="200" w:firstLine="640"/>
        <w:rPr>
          <w:rFonts w:eastAsia="方正黑体_GBK"/>
          <w:bCs/>
          <w:sz w:val="32"/>
          <w:szCs w:val="32"/>
        </w:rPr>
      </w:pPr>
      <w:r>
        <w:rPr>
          <w:rFonts w:eastAsia="方正黑体_GBK" w:hint="eastAsia"/>
          <w:bCs/>
          <w:sz w:val="32"/>
          <w:szCs w:val="32"/>
        </w:rPr>
        <w:t>五、法定办结时限：</w:t>
      </w:r>
      <w:r>
        <w:rPr>
          <w:rFonts w:eastAsia="方正仿宋_GBK"/>
          <w:sz w:val="32"/>
          <w:szCs w:val="32"/>
        </w:rPr>
        <w:t>无</w:t>
      </w:r>
      <w:r>
        <w:rPr>
          <w:rFonts w:eastAsia="方正仿宋_GBK" w:hint="eastAsia"/>
          <w:sz w:val="32"/>
          <w:szCs w:val="32"/>
        </w:rPr>
        <w:t>。</w:t>
      </w:r>
    </w:p>
    <w:p>
      <w:pPr>
        <w:spacing w:line="560" w:lineRule="exact"/>
        <w:ind w:firstLineChars="200" w:firstLine="640"/>
        <w:rPr>
          <w:rFonts w:eastAsia="方正仿宋_GBK" w:cs="宋体"/>
          <w:bCs/>
          <w:kern w:val="0"/>
          <w:sz w:val="32"/>
          <w:szCs w:val="32"/>
        </w:rPr>
      </w:pPr>
      <w:r>
        <w:rPr>
          <w:rFonts w:eastAsia="方正黑体_GBK" w:hint="eastAsia"/>
          <w:bCs/>
          <w:sz w:val="32"/>
          <w:szCs w:val="32"/>
        </w:rPr>
        <w:t>六、承诺办结时限：</w:t>
      </w:r>
      <w:r>
        <w:rPr>
          <w:rFonts w:eastAsia="方正仿宋_GBK"/>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七、结果名称：</w:t>
      </w:r>
      <w:r>
        <w:rPr>
          <w:rFonts w:ascii="方正仿宋_GBK" w:eastAsia="方正仿宋_GBK" w:hint="eastAsia"/>
          <w:sz w:val="32"/>
          <w:szCs w:val="32"/>
        </w:rPr>
        <w:t>《核查</w:t>
      </w:r>
      <w:r>
        <w:rPr>
          <w:rFonts w:eastAsia="方正仿宋_GBK"/>
          <w:sz w:val="32"/>
          <w:szCs w:val="32"/>
        </w:rPr>
        <w:t>情况记录表</w:t>
      </w:r>
      <w:r>
        <w:rPr>
          <w:rFonts w:ascii="方正仿宋_GBK" w:eastAsia="方正仿宋_GBK" w:hint="eastAsia"/>
          <w:sz w:val="32"/>
          <w:szCs w:val="32"/>
        </w:rPr>
        <w:t>》。</w:t>
      </w:r>
    </w:p>
    <w:p>
      <w:pPr>
        <w:spacing w:line="560" w:lineRule="exact"/>
        <w:ind w:firstLineChars="200" w:firstLine="640"/>
      </w:pPr>
      <w:r>
        <w:rPr>
          <w:rFonts w:eastAsia="方正黑体_GBK" w:hint="eastAsia"/>
          <w:bCs/>
          <w:sz w:val="32"/>
          <w:szCs w:val="32"/>
        </w:rPr>
        <w:t>八、结果样本：</w:t>
      </w:r>
      <w:r>
        <w:rPr>
          <w:rFonts w:eastAsia="方正仿宋_GBK"/>
          <w:sz w:val="32"/>
          <w:szCs w:val="32"/>
        </w:rPr>
        <w:t>《核查情况记录表》</w:t>
      </w:r>
      <w:r>
        <w:rPr>
          <w:rFonts w:eastAsia="方正仿宋_GBK" w:hint="eastAsia"/>
          <w:sz w:val="32"/>
          <w:szCs w:val="32"/>
        </w:rPr>
        <w:t>（见</w:t>
      </w:r>
      <w:r>
        <w:rPr>
          <w:rFonts w:eastAsia="方正仿宋_GBK"/>
          <w:sz w:val="32"/>
          <w:szCs w:val="32"/>
        </w:rPr>
        <w:t>附件）</w:t>
      </w:r>
      <w:r>
        <w:rPr>
          <w:rFonts w:eastAsia="方正仿宋_GBK"/>
          <w:bCs/>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九、收费标准：</w:t>
      </w:r>
      <w:r>
        <w:rPr>
          <w:rFonts w:eastAsia="方正仿宋_GBK" w:hint="eastAsia"/>
          <w:bCs/>
          <w:sz w:val="32"/>
          <w:szCs w:val="32"/>
        </w:rPr>
        <w:t>不收费</w:t>
      </w:r>
      <w:r>
        <w:rPr>
          <w:rFonts w:eastAsia="方正仿宋_GBK"/>
          <w:bCs/>
          <w:sz w:val="32"/>
          <w:szCs w:val="32"/>
        </w:rPr>
        <w:t>。</w:t>
      </w:r>
      <w:bookmarkStart w:id="0" w:name="_GoBack"/>
      <w:bookmarkEnd w:id="0"/>
    </w:p>
    <w:p>
      <w:pPr>
        <w:spacing w:line="560" w:lineRule="exact"/>
        <w:ind w:firstLineChars="200" w:firstLine="640"/>
        <w:rPr>
          <w:rFonts w:eastAsia="方正仿宋_GBK"/>
          <w:bCs/>
          <w:sz w:val="32"/>
          <w:szCs w:val="32"/>
        </w:rPr>
      </w:pPr>
      <w:r>
        <w:rPr>
          <w:rFonts w:eastAsia="方正黑体_GBK" w:hint="eastAsia"/>
          <w:bCs/>
          <w:sz w:val="32"/>
          <w:szCs w:val="32"/>
        </w:rPr>
        <w:t>十、收费依据：</w:t>
      </w:r>
      <w:r>
        <w:rPr>
          <w:rFonts w:eastAsia="方正仿宋_GBK" w:hint="eastAsia"/>
          <w:bCs/>
          <w:sz w:val="32"/>
          <w:szCs w:val="32"/>
        </w:rPr>
        <w:t>无。</w:t>
      </w:r>
    </w:p>
    <w:p>
      <w:pPr>
        <w:spacing w:line="560" w:lineRule="exact"/>
        <w:ind w:firstLineChars="200" w:firstLine="640"/>
        <w:rPr>
          <w:rFonts w:eastAsia="方正仿宋_GBK"/>
          <w:sz w:val="32"/>
          <w:szCs w:val="32"/>
        </w:rPr>
      </w:pPr>
      <w:r>
        <w:rPr>
          <w:rFonts w:eastAsia="方正黑体_GBK" w:hint="eastAsia"/>
          <w:bCs/>
          <w:sz w:val="32"/>
          <w:szCs w:val="32"/>
        </w:rPr>
        <w:t>十</w:t>
      </w:r>
      <w:r>
        <w:rPr>
          <w:rFonts w:eastAsia="方正黑体_GBK"/>
          <w:bCs/>
          <w:sz w:val="32"/>
          <w:szCs w:val="32"/>
        </w:rPr>
        <w:t>一</w:t>
      </w:r>
      <w:r>
        <w:rPr>
          <w:rFonts w:eastAsia="方正黑体_GBK" w:hint="eastAsia"/>
          <w:bCs/>
          <w:sz w:val="32"/>
          <w:szCs w:val="32"/>
        </w:rPr>
        <w:t>、申请条件：</w:t>
      </w:r>
      <w:r>
        <w:rPr>
          <w:rFonts w:eastAsia="方正仿宋_GBK" w:hint="eastAsia"/>
          <w:sz w:val="32"/>
          <w:szCs w:val="32"/>
        </w:rPr>
        <w:t>符合设定依据中列明的政策文件所述，无附加要求。</w:t>
      </w:r>
    </w:p>
    <w:p>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二</w:t>
      </w:r>
      <w:r>
        <w:rPr>
          <w:rFonts w:eastAsia="方正黑体_GBK" w:hint="eastAsia"/>
          <w:bCs/>
          <w:sz w:val="32"/>
          <w:szCs w:val="32"/>
        </w:rPr>
        <w:t>、申请材料：</w:t>
      </w:r>
      <w:r>
        <w:rPr>
          <w:rFonts w:eastAsia="方正仿宋_GBK"/>
          <w:bCs/>
          <w:sz w:val="32"/>
          <w:szCs w:val="32"/>
        </w:rPr>
        <w:t>无。</w:t>
      </w:r>
    </w:p>
    <w:p>
      <w:pPr>
        <w:spacing w:line="560" w:lineRule="exact"/>
        <w:ind w:firstLineChars="200" w:firstLine="640"/>
        <w:rPr>
          <w:rFonts w:eastAsia="方正仿宋_GBK"/>
          <w:bCs/>
          <w:color w:val="FF0000"/>
          <w:sz w:val="32"/>
          <w:szCs w:val="32"/>
        </w:rPr>
      </w:pPr>
      <w:r>
        <w:rPr>
          <w:rFonts w:eastAsia="方正黑体_GBK" w:hint="eastAsia"/>
          <w:bCs/>
          <w:sz w:val="32"/>
          <w:szCs w:val="32"/>
        </w:rPr>
        <w:t>十</w:t>
      </w:r>
      <w:r>
        <w:rPr>
          <w:rFonts w:eastAsia="方正黑体_GBK"/>
          <w:bCs/>
          <w:sz w:val="32"/>
          <w:szCs w:val="32"/>
        </w:rPr>
        <w:t>三</w:t>
      </w:r>
      <w:r>
        <w:rPr>
          <w:rFonts w:eastAsia="方正黑体_GBK" w:hint="eastAsia"/>
          <w:bCs/>
          <w:sz w:val="32"/>
          <w:szCs w:val="32"/>
        </w:rPr>
        <w:t>、办理流程：</w:t>
      </w:r>
    </w:p>
    <w:p>
      <w:pPr>
        <w:spacing w:line="560" w:lineRule="exact"/>
        <w:ind w:firstLineChars="200" w:firstLine="640"/>
        <w:rPr>
          <w:rFonts w:eastAsia="方正仿宋_GBK"/>
          <w:sz w:val="32"/>
          <w:szCs w:val="32"/>
        </w:rPr>
      </w:pPr>
      <w:r>
        <w:rPr>
          <w:rFonts w:eastAsia="方正仿宋_GBK"/>
          <w:sz w:val="32"/>
          <w:szCs w:val="32"/>
        </w:rPr>
        <w:t>（一）通知核查</w:t>
      </w:r>
    </w:p>
    <w:p>
      <w:pPr>
        <w:spacing w:line="560" w:lineRule="exact"/>
        <w:ind w:firstLineChars="200" w:firstLine="640"/>
        <w:rPr>
          <w:rFonts w:eastAsia="方正仿宋_GBK"/>
          <w:sz w:val="32"/>
          <w:szCs w:val="32"/>
        </w:rPr>
      </w:pPr>
      <w:r>
        <w:rPr>
          <w:rFonts w:eastAsia="方正仿宋_GBK"/>
          <w:sz w:val="32"/>
          <w:szCs w:val="32"/>
        </w:rPr>
        <w:t>海关通知企业开展核查。</w:t>
      </w:r>
    </w:p>
    <w:p>
      <w:pPr>
        <w:spacing w:line="560" w:lineRule="exact"/>
        <w:ind w:firstLineChars="200" w:firstLine="640"/>
        <w:rPr>
          <w:rFonts w:eastAsia="方正仿宋_GBK"/>
          <w:sz w:val="32"/>
          <w:szCs w:val="32"/>
        </w:rPr>
      </w:pPr>
      <w:r>
        <w:rPr>
          <w:rFonts w:eastAsia="方正仿宋_GBK"/>
          <w:sz w:val="32"/>
          <w:szCs w:val="32"/>
        </w:rPr>
        <w:t>（二）开展现场核查</w:t>
      </w:r>
    </w:p>
    <w:p>
      <w:pPr>
        <w:spacing w:line="560" w:lineRule="exact"/>
        <w:ind w:firstLineChars="200" w:firstLine="640"/>
        <w:rPr>
          <w:rFonts w:eastAsia="方正仿宋_GBK"/>
          <w:sz w:val="32"/>
          <w:szCs w:val="32"/>
        </w:rPr>
      </w:pPr>
      <w:r>
        <w:rPr>
          <w:rFonts w:eastAsia="方正仿宋_GBK"/>
          <w:sz w:val="32"/>
          <w:szCs w:val="32"/>
        </w:rPr>
        <w:t>查阅复制与核查事项有关资料，现场检查货物与企业场所，询问企业人员等。</w:t>
      </w:r>
    </w:p>
    <w:p>
      <w:pPr>
        <w:spacing w:line="560" w:lineRule="exact"/>
        <w:ind w:firstLineChars="200" w:firstLine="640"/>
        <w:rPr>
          <w:rFonts w:eastAsia="方正仿宋_GBK"/>
          <w:sz w:val="32"/>
          <w:szCs w:val="32"/>
        </w:rPr>
      </w:pPr>
      <w:r>
        <w:rPr>
          <w:rFonts w:eastAsia="方正仿宋_GBK"/>
          <w:sz w:val="32"/>
          <w:szCs w:val="32"/>
        </w:rPr>
        <w:t>（三）</w:t>
        <w:tab/>
        <w:t>结束核查</w:t>
      </w:r>
    </w:p>
    <w:p>
      <w:pPr>
        <w:spacing w:line="560" w:lineRule="exact"/>
        <w:ind w:firstLineChars="200" w:firstLine="640"/>
        <w:rPr>
          <w:rFonts w:eastAsia="方正仿宋_GBK"/>
          <w:sz w:val="32"/>
          <w:szCs w:val="32"/>
        </w:rPr>
      </w:pPr>
      <w:r>
        <w:rPr>
          <w:rFonts w:eastAsia="方正仿宋_GBK"/>
          <w:sz w:val="32"/>
          <w:szCs w:val="32"/>
        </w:rPr>
        <w:t>核查结束时，海关填制《核查情况记录表》，同时由被核查企业代表签章。</w:t>
      </w:r>
    </w:p>
    <w:p>
      <w:pPr>
        <w:spacing w:line="560" w:lineRule="exact"/>
        <w:ind w:firstLineChars="200" w:firstLine="640"/>
        <w:rPr>
          <w:rFonts w:eastAsia="方正仿宋_GBK"/>
          <w:sz w:val="32"/>
          <w:szCs w:val="32"/>
        </w:rPr>
      </w:pPr>
      <w:r>
        <w:rPr>
          <w:rFonts w:eastAsia="方正仿宋_GBK" w:hint="eastAsia"/>
          <w:sz w:val="32"/>
          <w:szCs w:val="32"/>
        </w:rPr>
        <w:t>具体详见如下流程图：</w:t>
      </w:r>
    </w:p>
    <w:p>
      <w:pPr>
        <w:spacing w:line="560" w:lineRule="exact"/>
        <w:rPr>
          <w:rFonts w:eastAsia="方正仿宋_GBK"/>
          <w:sz w:val="32"/>
          <w:szCs w:val="32"/>
        </w:rPr>
      </w:pPr>
    </w:p>
    <w:p>
      <w:pPr>
        <w:spacing w:line="560" w:lineRule="exact"/>
        <w:rPr>
          <w:rFonts w:eastAsia="方正仿宋_GBK"/>
          <w:sz w:val="32"/>
          <w:szCs w:val="32"/>
        </w:rPr>
      </w:pPr>
    </w:p>
    <w:tbl>
      <w:tblPr>
        <w:jc w:val="left"/>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Grid>
        <w:gridCol w:w="528"/>
        <w:gridCol w:w="3706"/>
        <w:gridCol w:w="0"/>
        <w:gridCol w:w="4288"/>
      </w:tblGrid>
      <w:tr>
        <w:tc>
          <w:tcPr>
            <w:tcW w:w="5000" w:type="pct"/>
            <w:gridSpan w:val="4"/>
            <w:shd w:val="clear" w:color="FFFFFF" w:fill="5B9BD5"/>
          </w:tcPr>
          <w:p>
            <w:pPr>
              <w:pStyle w:val="80"/>
              <w:pBdr>
                <w:top w:val="none" w:sz="0" w:space="0" w:color="auto"/>
                <w:left w:val="none" w:sz="0" w:space="0" w:color="auto"/>
                <w:bottom w:val="none" w:sz="0" w:space="0" w:color="auto"/>
                <w:right w:val="none" w:sz="0" w:space="0" w:color="auto"/>
              </w:pBdr>
              <w:jc w:val="left"/>
              <w:rPr>
                <w:rFonts w:ascii="方正黑体_GBK" w:eastAsia="方正黑体_GBK" w:hint="eastAsia"/>
                <w:color w:val="FFFFFF"/>
              </w:rPr>
            </w:pPr>
            <w:r>
              <w:rPr>
                <w:rFonts w:ascii="方正黑体_GBK" w:eastAsia="方正黑体_GBK" w:hint="eastAsia"/>
                <w:color w:val="FFFFFF"/>
              </w:rPr>
              <w:t>保税</w:t>
            </w:r>
            <w:r>
              <w:rPr>
                <w:rFonts w:ascii="方正黑体_GBK" w:eastAsia="方正黑体_GBK"/>
                <w:color w:val="FFFFFF"/>
              </w:rPr>
              <w:t>仓库、出口监管仓库</w:t>
            </w:r>
            <w:r>
              <w:rPr>
                <w:rFonts w:ascii="方正黑体_GBK" w:eastAsia="方正黑体_GBK" w:hint="eastAsia"/>
                <w:color w:val="FFFFFF"/>
              </w:rPr>
              <w:t>的货物监管（核查）业务流程</w:t>
            </w:r>
          </w:p>
        </w:tc>
      </w:tr>
      <w:tr>
        <w:trPr>
          <w:trHeight w:val="569"/>
        </w:trPr>
        <w:tc>
          <w:tcPr>
            <w:tcW w:w="263" w:type="pct"/>
            <w:vMerge w:val="restart"/>
            <w:shd w:val="clear" w:color="FFFFFF" w:fill="5B9BD5"/>
            <w:textDirection w:val="btLr"/>
            <w:vAlign w:val="center"/>
          </w:tcPr>
          <w:p>
            <w:pPr>
              <w:pStyle w:val="79"/>
              <w:pBdr>
                <w:top w:val="none" w:sz="0" w:space="0" w:color="auto"/>
                <w:left w:val="none" w:sz="0" w:space="0" w:color="auto"/>
                <w:bottom w:val="none" w:sz="0" w:space="0" w:color="auto"/>
                <w:right w:val="none" w:sz="0" w:space="0" w:color="auto"/>
              </w:pBdr>
              <w:spacing w:line="160" w:lineRule="atLeast"/>
              <w:ind w:left="119" w:right="119"/>
              <w:jc w:val="left"/>
              <w:rPr>
                <w:rFonts w:ascii="方正黑体_GBK" w:eastAsia="方正黑体_GBK" w:hint="eastAsia"/>
                <w:color w:val="FFFFFF"/>
                <w:sz w:val="21"/>
                <w:szCs w:val="21"/>
              </w:rPr>
            </w:pPr>
            <w:r>
              <w:rPr>
                <w:rFonts w:ascii="方正黑体_GBK" w:eastAsia="方正黑体_GBK" w:hint="eastAsia"/>
                <w:color w:val="FFFFFF"/>
                <w:sz w:val="21"/>
                <w:szCs w:val="21"/>
              </w:rPr>
              <w:t>阶段</w:t>
            </w:r>
          </w:p>
        </w:tc>
        <w:tc>
          <w:tcPr>
            <w:tcW w:w="2196" w:type="pct"/>
            <w:tcBorders>
              <w:top w:val="single" w:sz="8" w:space="0" w:color="4F81BD"/>
              <w:left w:val="single" w:sz="8" w:space="0" w:color="4F81BD"/>
              <w:right w:val="single" w:sz="8" w:space="0" w:color="4F81BD"/>
            </w:tcBorders>
            <w:shd w:val="clear" w:color="FFFFFF" w:fill="5B9BD5"/>
          </w:tcPr>
          <w:p>
            <w:pPr>
              <w:pStyle w:val="78"/>
              <w:pBdr>
                <w:top w:val="none" w:sz="0" w:space="0" w:color="auto"/>
                <w:left w:val="none" w:sz="0" w:space="0" w:color="auto"/>
                <w:bottom w:val="none" w:sz="0" w:space="0" w:color="auto"/>
                <w:right w:val="none" w:sz="0" w:space="0" w:color="auto"/>
              </w:pBdr>
              <w:jc w:val="center"/>
              <w:rPr>
                <w:rFonts w:ascii="方正黑体_GBK" w:eastAsia="方正黑体_GBK" w:hint="eastAsia"/>
                <w:color w:val="FFFFFF"/>
              </w:rPr>
            </w:pPr>
            <w:r>
              <w:rPr>
                <w:rFonts w:ascii="方正黑体_GBK" w:eastAsia="方正黑体_GBK" w:hint="eastAsia"/>
                <w:color w:val="FFFFFF"/>
              </w:rPr>
              <w:t>企业</w:t>
            </w:r>
          </w:p>
        </w:tc>
        <w:tc>
          <w:tcPr>
            <w:tcW w:w="2539" w:type="pct"/>
            <w:gridSpan w:val="2"/>
            <w:shd w:val="clear" w:color="FFFFFF" w:fill="5B9BD5"/>
          </w:tcPr>
          <w:p>
            <w:pPr>
              <w:pStyle w:val="77"/>
              <w:pBdr>
                <w:top w:val="none" w:sz="0" w:space="0" w:color="auto"/>
                <w:left w:val="none" w:sz="0" w:space="0" w:color="auto"/>
                <w:bottom w:val="none" w:sz="0" w:space="0" w:color="auto"/>
                <w:right w:val="none" w:sz="0" w:space="0" w:color="auto"/>
              </w:pBdr>
              <w:jc w:val="center"/>
              <w:rPr>
                <w:rFonts w:ascii="方正黑体_GBK" w:eastAsia="方正黑体_GBK" w:hint="eastAsia"/>
                <w:color w:val="FFFFFF"/>
              </w:rPr>
            </w:pPr>
            <w:r>
              <w:rPr>
                <w:rFonts w:ascii="方正黑体_GBK" w:eastAsia="方正黑体_GBK" w:hint="eastAsia"/>
                <w:color w:val="FFFFFF"/>
              </w:rPr>
              <w:t>海关</w:t>
            </w:r>
          </w:p>
        </w:tc>
      </w:tr>
      <w:tr>
        <w:trPr>
          <w:trHeight w:val="4477"/>
        </w:trPr>
        <w:tc>
          <w:tcPr>
            <w:tcW w:w="263" w:type="pct"/>
            <w:vMerge/>
            <w:shd w:val="clear" w:color="FFFFFF" w:fill="5B9BD5"/>
            <w:vAlign w:val="bottom"/>
          </w:tcPr>
          <w:p/>
        </w:tc>
        <w:tc>
          <w:tcPr>
            <w:tcW w:w="2196" w:type="pct"/>
            <w:gridSpan w:val="2"/>
            <w:tcBorders>
              <w:top w:val="single" w:sz="8" w:space="0" w:color="4F81BD"/>
              <w:left w:val="single" w:sz="8" w:space="0" w:color="4F81BD"/>
              <w:right w:val="single" w:sz="8" w:space="0" w:color="4F81BD"/>
            </w:tcBorders>
          </w:tcPr>
          <w:p>
            <w:pPr>
              <w:pStyle w:val="74"/>
              <w:pBdr>
                <w:top w:val="none" w:sz="0" w:space="0" w:color="auto"/>
                <w:left w:val="none" w:sz="0" w:space="0" w:color="auto"/>
                <w:bottom w:val="none" w:sz="0" w:space="0" w:color="auto"/>
                <w:right w:val="none" w:sz="0" w:space="0" w:color="auto"/>
              </w:pBdr>
              <w:jc w:val="left"/>
              <w:rPr>
                <w:color w:val="FFFFFF"/>
              </w:rPr>
            </w:pPr>
            <w:r>
              <w:rPr>
                <w:color w:val="FFFFFF"/>
              </w:rPr>
              <mc:AlternateContent>
                <mc:Choice Requires="wps">
                  <w:drawing>
                    <wp:anchor distT="0" distB="0" distL="85723" distR="85723" simplePos="0" relativeHeight="24" behindDoc="0" locked="0" layoutInCell="1" hidden="0" allowOverlap="1">
                      <wp:simplePos x="0" y="0"/>
                      <wp:positionH relativeFrom="column">
                        <wp:posOffset>833362</wp:posOffset>
                      </wp:positionH>
                      <wp:positionV relativeFrom="paragraph">
                        <wp:posOffset>1015745</wp:posOffset>
                      </wp:positionV>
                      <wp:extent cx="1102231" cy="552068"/>
                      <wp:effectExtent l="0" t="0" r="0" b="0"/>
                      <wp:wrapNone/>
                      <wp:docPr id="1" name="文本框"/>
                      <wp:cNvGraphicFramePr>
                        <a:graphicFrameLocks noChangeAspect="0"/>
                      </wp:cNvGraphicFramePr>
                      <a:graphic>
                        <a:graphicData uri="http://schemas.microsoft.com/office/word/2010/wordprocessingShape">
                          <wps:wsp>
                            <wps:cNvSpPr/>
                            <wps:spPr>
                              <a:xfrm rot="0">
                                <a:off x="0" y="0"/>
                                <a:ext cx="1102231" cy="552068"/>
                              </a:xfrm>
                              <a:prstGeom prst="rect"/>
                              <a:solidFill>
                                <a:srgbClr val="5B9BD5"/>
                              </a:solidFill>
                              <a:ln w="9525" cmpd="sng" cap="flat">
                                <a:solidFill>
                                  <a:srgbClr val="D8D8D8"/>
                                </a:solidFill>
                                <a:prstDash val="solid"/>
                                <a:miter/>
                              </a:ln>
                            </wps:spPr>
                            <wps:txbx id="2">
                              <w:txbxContent>
                                <w:p>
                                  <w:pPr>
                                    <w:pStyle w:val="75"/>
                                    <w:spacing w:line="360" w:lineRule="exact"/>
                                    <w:jc w:val="center"/>
                                    <w:rPr>
                                      <w:rFonts w:ascii="方正黑体_GBK" w:eastAsia="方正黑体_GBK" w:hint="eastAsia"/>
                                      <w:color w:val="FFFFFF"/>
                                      <w:sz w:val="21"/>
                                    </w:rPr>
                                  </w:pPr>
                                  <w:r>
                                    <w:rPr>
                                      <w:rFonts w:ascii="方正黑体_GBK" w:eastAsia="方正黑体_GBK" w:hint="eastAsia"/>
                                      <w:color w:val="FFFFFF"/>
                                      <w:sz w:val="21"/>
                                    </w:rPr>
                                    <w:t>接收核查通知</w:t>
                                  </w:r>
                                </w:p>
                              </w:txbxContent>
                            </wps:txbx>
                            <wps:bodyPr vert="horz" wrap="square" lIns="0" tIns="0" rIns="0" bIns="0" anchor="ctr" anchorCtr="0" upright="0">
                              <a:noAutofit/>
                            </wps:bodyPr>
                          </wps:wsp>
                        </a:graphicData>
                      </a:graphic>
                    </wp:anchor>
                  </w:drawing>
                </mc:Choice>
                <mc:Fallback>
                  <w:pict>
                    <v:shape type="#_x0000_t202" id="文本框 3" o:spid="_x0000_s3" fillcolor="#5B9BD5" stroked="t" style="position:absolute;margin-left:65.61913pt;margin-top:79.97998pt;width:86.78991pt;height:43.469994pt;z-index:24;mso-position-horizontal:absolute;mso-position-vertical:absolute;mso-wrap-distance-left:6.749897pt;mso-wrap-distance-right:6.749897pt;mso-wrap-style:square;">
                      <v:stroke color="#D8D8D8"/>
                      <v:textbox id="848" inset="0mm,0mm,0mm,0mm" o:insetmode="custom" style="layout-flow:horizontal;v-text-anchor:middle;">
                        <w:txbxContent>
                          <w:p>
                            <w:pPr>
                              <w:pStyle w:val="75"/>
                              <w:spacing w:line="360" w:lineRule="exact"/>
                              <w:jc w:val="center"/>
                              <w:rPr>
                                <w:rFonts w:ascii="方正黑体_GBK" w:eastAsia="方正黑体_GBK" w:hint="eastAsia"/>
                                <w:color w:val="FFFFFF"/>
                                <w:sz w:val="21"/>
                              </w:rPr>
                            </w:pPr>
                            <w:r>
                              <w:rPr>
                                <w:rFonts w:ascii="方正黑体_GBK" w:eastAsia="方正黑体_GBK" w:hint="eastAsia"/>
                                <w:color w:val="FFFFFF"/>
                                <w:sz w:val="21"/>
                              </w:rPr>
                              <w:t>接收核查通知</w:t>
                            </w:r>
                          </w:p>
                        </w:txbxContent>
                      </v:textbox>
                    </v:shape>
                  </w:pict>
                </mc:Fallback>
              </mc:AlternateContent>
            </w:r>
            <w:r>
              <w:rPr>
                <w:color w:val="FFFFFF"/>
              </w:rPr>
              <mc:AlternateContent>
                <mc:Choice Requires="wps">
                  <w:drawing>
                    <wp:anchor distT="0" distB="0" distL="85723" distR="85723" simplePos="0" relativeHeight="26" behindDoc="0" locked="0" layoutInCell="1" hidden="0" allowOverlap="1">
                      <wp:simplePos x="0" y="0"/>
                      <wp:positionH relativeFrom="column">
                        <wp:posOffset>733134</wp:posOffset>
                      </wp:positionH>
                      <wp:positionV relativeFrom="paragraph">
                        <wp:posOffset>1773553</wp:posOffset>
                      </wp:positionV>
                      <wp:extent cx="1202434" cy="714375"/>
                      <wp:effectExtent l="0" t="0" r="0" b="0"/>
                      <wp:wrapNone/>
                      <wp:docPr id="4" name="文本框"/>
                      <wp:cNvGraphicFramePr>
                        <a:graphicFrameLocks noChangeAspect="0"/>
                      </wp:cNvGraphicFramePr>
                      <a:graphic>
                        <a:graphicData uri="http://schemas.microsoft.com/office/word/2010/wordprocessingShape">
                          <wps:wsp>
                            <wps:cNvSpPr/>
                            <wps:spPr>
                              <a:xfrm rot="0">
                                <a:off x="0" y="0"/>
                                <a:ext cx="1202434" cy="714375"/>
                              </a:xfrm>
                              <a:prstGeom prst="rect"/>
                              <a:solidFill>
                                <a:srgbClr val="5B9BD5"/>
                              </a:solidFill>
                              <a:ln w="9525" cmpd="sng" cap="flat">
                                <a:solidFill>
                                  <a:srgbClr val="D8D8D8"/>
                                </a:solidFill>
                                <a:prstDash val="solid"/>
                                <a:miter/>
                              </a:ln>
                            </wps:spPr>
                            <wps:txbx id="5">
                              <w:txbxContent>
                                <w:p>
                                  <w:pPr>
                                    <w:pStyle w:val="76"/>
                                    <w:spacing w:line="360" w:lineRule="exact"/>
                                    <w:jc w:val="center"/>
                                    <w:rPr>
                                      <w:rFonts w:ascii="方正黑体_GBK" w:eastAsia="方正黑体_GBK" w:hint="eastAsia"/>
                                      <w:color w:val="FFFFFF"/>
                                      <w:sz w:val="21"/>
                                    </w:rPr>
                                  </w:pPr>
                                  <w:r>
                                    <w:rPr>
                                      <w:rFonts w:ascii="方正黑体_GBK" w:eastAsia="方正黑体_GBK" w:hint="eastAsia"/>
                                      <w:color w:val="FFFFFF"/>
                                      <w:sz w:val="21"/>
                                    </w:rPr>
                                    <w:t>核查企业代表在《核查情况记录表》上签章</w:t>
                                  </w:r>
                                </w:p>
                              </w:txbxContent>
                            </wps:txbx>
                            <wps:bodyPr vert="horz" wrap="square" lIns="0" tIns="0" rIns="0" bIns="0" anchor="ctr" anchorCtr="0" upright="0">
                              <a:noAutofit/>
                            </wps:bodyPr>
                          </wps:wsp>
                        </a:graphicData>
                      </a:graphic>
                    </wp:anchor>
                  </w:drawing>
                </mc:Choice>
                <mc:Fallback>
                  <w:pict>
                    <v:shape type="#_x0000_t202" id="文本框 6" o:spid="_x0000_s6" fillcolor="#5B9BD5" stroked="t" style="position:absolute;margin-left:57.72714pt;margin-top:139.64989pt;width:94.67988pt;height:56.25007pt;z-index:26;mso-position-horizontal:absolute;mso-position-vertical:absolute;mso-wrap-distance-left:6.749897pt;mso-wrap-distance-right:6.749897pt;mso-wrap-style:square;">
                      <v:stroke color="#D8D8D8"/>
                      <v:textbox id="849" inset="0mm,0mm,0mm,0mm" o:insetmode="custom" style="layout-flow:horizontal;v-text-anchor:middle;">
                        <w:txbxContent>
                          <w:p>
                            <w:pPr>
                              <w:pStyle w:val="76"/>
                              <w:spacing w:line="360" w:lineRule="exact"/>
                              <w:jc w:val="center"/>
                              <w:rPr>
                                <w:rFonts w:ascii="方正黑体_GBK" w:eastAsia="方正黑体_GBK" w:hint="eastAsia"/>
                                <w:color w:val="FFFFFF"/>
                                <w:sz w:val="21"/>
                              </w:rPr>
                            </w:pPr>
                            <w:r>
                              <w:rPr>
                                <w:rFonts w:ascii="方正黑体_GBK" w:eastAsia="方正黑体_GBK" w:hint="eastAsia"/>
                                <w:color w:val="FFFFFF"/>
                                <w:sz w:val="21"/>
                              </w:rPr>
                              <w:t>核查企业代表在《核查情况记录表》上签章</w:t>
                            </w:r>
                          </w:p>
                        </w:txbxContent>
                      </v:textbox>
                    </v:shape>
                  </w:pict>
                </mc:Fallback>
              </mc:AlternateContent>
            </w:r>
            <w:r>
              <w:rPr>
                <w:color w:val="FFFFFF"/>
              </w:rPr>
              <mc:AlternateContent>
                <mc:Choice Requires="wps">
                  <w:drawing>
                    <wp:anchor distT="0" distB="0" distL="85723" distR="85723" simplePos="0" relativeHeight="22" behindDoc="0" locked="0" layoutInCell="1" hidden="0" allowOverlap="1">
                      <wp:simplePos x="0" y="0"/>
                      <wp:positionH relativeFrom="column">
                        <wp:posOffset>1384478</wp:posOffset>
                      </wp:positionH>
                      <wp:positionV relativeFrom="paragraph">
                        <wp:posOffset>463676</wp:posOffset>
                      </wp:positionV>
                      <wp:extent cx="1904132" cy="552068"/>
                      <wp:effectExtent l="0" t="0" r="0" b="0"/>
                      <wp:wrapNone/>
                      <wp:docPr id="7" name="肘形连接线"/>
                      <wp:cNvGraphicFramePr>
                        <a:graphicFrameLocks noChangeAspect="0"/>
                      </wp:cNvGraphicFramePr>
                      <a:graphic>
                        <a:graphicData uri="http://schemas.microsoft.com/office/word/2010/wordprocessingShape">
                          <wps:wsp>
                            <wps:cNvSpPr/>
                            <wps:spPr>
                              <a:xfrm flipV="1" rot="10800000">
                                <a:off x="2862758" y="2208657"/>
                                <a:ext cx="1904132" cy="552068"/>
                              </a:xfrm>
                              <a:prstGeom prst="bentConnector2"/>
                              <a:noFill/>
                              <a:ln w="9525" cmpd="sng" cap="flat">
                                <a:solidFill>
                                  <a:srgbClr val="4A7EBB"/>
                                </a:solidFill>
                                <a:prstDash val="solid"/>
                                <a:miter/>
                                <a:tailEnd type="triangle" w="med" len="sm"/>
                              </a:ln>
                            </wps:spPr>
                            <wps:bodyPr vert="horz" wrap="square" lIns="91440" tIns="45720" rIns="91440" bIns="45720" anchor="t" anchorCtr="0" upright="1">
                              <a:noAutofit/>
                            </wps:bodyPr>
                          </wps:wsp>
                        </a:graphicData>
                      </a:graphic>
                    </wp:anchor>
                  </w:drawing>
                </mc:Choice>
                <mc:Fallback>
                  <w:pict>
                    <v:shape type="#_x0000_t33" id="肘形连接线 8" o:spid="_x0000_s8" filled="f" stroked="t" style="position:absolute;margin-left:109.01402pt;margin-top:36.51pt;width:149.93166pt;height:43.469997pt;rotation:180.0;flip:y;z-index:22;mso-position-horizontal:absolute;mso-position-vertical:absolute;mso-wrap-distance-left:6.749897pt;mso-wrap-distance-right:6.749897pt;">
                      <v:stroke color="#4A7EBB" endarrow="block" endarrowlength="short"/>
                    </v:shape>
                  </w:pict>
                </mc:Fallback>
              </mc:AlternateContent>
            </w:r>
            <w:r>
              <w:rPr>
                <w:color w:val="FFFFFF"/>
              </w:rPr>
              <mc:AlternateContent>
                <mc:Choice Requires="wps">
                  <w:drawing>
                    <wp:anchor distT="0" distB="0" distL="85723" distR="85723" simplePos="0" relativeHeight="28" behindDoc="0" locked="0" layoutInCell="1" hidden="0" allowOverlap="1">
                      <wp:simplePos x="0" y="0"/>
                      <wp:positionH relativeFrom="column">
                        <wp:posOffset>1935594</wp:posOffset>
                      </wp:positionH>
                      <wp:positionV relativeFrom="paragraph">
                        <wp:posOffset>1291779</wp:posOffset>
                      </wp:positionV>
                      <wp:extent cx="1351564" cy="634"/>
                      <wp:effectExtent l="0" t="0" r="0" b="0"/>
                      <wp:wrapNone/>
                      <wp:docPr id="9" name="直线连接线"/>
                      <wp:cNvGraphicFramePr>
                        <a:graphicFrameLocks noChangeAspect="0"/>
                      </wp:cNvGraphicFramePr>
                      <a:graphic>
                        <a:graphicData uri="http://schemas.microsoft.com/office/word/2010/wordprocessingShape">
                          <wps:wsp>
                            <wps:cNvSpPr/>
                            <wps:spPr>
                              <a:xfrm rot="0">
                                <a:off x="3413873" y="3036759"/>
                                <a:ext cx="1351564" cy="635"/>
                              </a:xfrm>
                              <a:prstGeom prst="straightConnector1"/>
                              <a:noFill/>
                              <a:ln w="9525" cmpd="sng" cap="flat">
                                <a:solidFill>
                                  <a:srgbClr val="4A7EBB"/>
                                </a:solidFill>
                                <a:prstDash val="solid"/>
                                <a:miter/>
                                <a:tailEnd type="triangle" w="med" len="sm"/>
                              </a:ln>
                            </wps:spPr>
                            <wps:bodyPr vert="horz" wrap="square" lIns="91440" tIns="45720" rIns="91440" bIns="45720" anchor="t" anchorCtr="0" upright="1">
                              <a:noAutofit/>
                            </wps:bodyPr>
                          </wps:wsp>
                        </a:graphicData>
                      </a:graphic>
                    </wp:anchor>
                  </w:drawing>
                </mc:Choice>
                <mc:Fallback>
                  <w:pict>
                    <v:shape type="#_x0000_t32" id="直线连接线 10" o:spid="_x0000_s10" filled="f" stroked="t" style="position:absolute;margin-left:152.40897pt;margin-top:101.71492pt;width:106.42239pt;height:0.049987793pt;z-index:28;mso-position-horizontal:absolute;mso-position-vertical:absolute;mso-wrap-distance-left:6.749897pt;mso-wrap-distance-right:6.749897pt;">
                      <v:stroke color="#4A7EBB" endarrow="block" endarrowlength="short"/>
                    </v:shape>
                  </w:pict>
                </mc:Fallback>
              </mc:AlternateContent>
            </w:r>
            <w:r>
              <w:rPr>
                <w:color w:val="FFFFFF"/>
              </w:rPr>
              <mc:AlternateContent>
                <mc:Choice Requires="wps">
                  <w:drawing>
                    <wp:anchor distT="0" distB="0" distL="85723" distR="85723" simplePos="0" relativeHeight="30" behindDoc="0" locked="0" layoutInCell="1" hidden="0" allowOverlap="1">
                      <wp:simplePos x="0" y="0"/>
                      <wp:positionH relativeFrom="column">
                        <wp:posOffset>2647731</wp:posOffset>
                      </wp:positionH>
                      <wp:positionV relativeFrom="paragraph">
                        <wp:posOffset>1039674</wp:posOffset>
                      </wp:positionV>
                      <wp:extent cx="378904" cy="1803228"/>
                      <wp:effectExtent l="0" t="0" r="0" b="0"/>
                      <wp:wrapNone/>
                      <wp:docPr id="11" name="肘形连接线"/>
                      <wp:cNvGraphicFramePr>
                        <a:graphicFrameLocks noChangeAspect="0"/>
                      </wp:cNvGraphicFramePr>
                      <a:graphic>
                        <a:graphicData uri="http://schemas.microsoft.com/office/word/2010/wordprocessingShape">
                          <wps:wsp>
                            <wps:cNvSpPr/>
                            <wps:spPr>
                              <a:xfrm rot="5400000">
                                <a:off x="4126010" y="2784655"/>
                                <a:ext cx="378904" cy="1803228"/>
                              </a:xfrm>
                              <a:prstGeom prst="bentConnector2"/>
                              <a:noFill/>
                              <a:ln w="9525" cmpd="sng" cap="flat">
                                <a:solidFill>
                                  <a:srgbClr val="4A7EBB"/>
                                </a:solidFill>
                                <a:prstDash val="solid"/>
                                <a:miter/>
                                <a:tailEnd type="triangle" w="med" len="sm"/>
                              </a:ln>
                            </wps:spPr>
                            <wps:bodyPr vert="horz" wrap="square" lIns="91440" tIns="45720" rIns="91440" bIns="45720" anchor="t" anchorCtr="0" upright="1">
                              <a:noAutofit/>
                            </wps:bodyPr>
                          </wps:wsp>
                        </a:graphicData>
                      </a:graphic>
                    </wp:anchor>
                  </w:drawing>
                </mc:Choice>
                <mc:Fallback>
                  <w:pict>
                    <v:shape type="#_x0000_t33" id="肘形连接线 12" o:spid="_x0000_s12" filled="f" stroked="t" style="position:absolute;margin-left:208.48274pt;margin-top:81.86417pt;width:29.835007pt;height:141.98651pt;rotation:90.0;z-index:30;mso-position-horizontal:absolute;mso-position-vertical:absolute;mso-wrap-distance-left:6.749897pt;mso-wrap-distance-right:6.749897pt;">
                      <v:stroke color="#4A7EBB" endarrow="block" endarrowlength="short"/>
                    </v:shape>
                  </w:pict>
                </mc:Fallback>
              </mc:AlternateContent>
            </w:r>
          </w:p>
        </w:tc>
        <w:tc>
          <w:tcPr>
            <w:tcW w:w="2539" w:type="pct"/>
          </w:tcPr>
          <w:p>
            <w:pPr>
              <w:pStyle w:val="71"/>
              <w:pBdr>
                <w:top w:val="none" w:sz="0" w:space="0" w:color="auto"/>
                <w:left w:val="none" w:sz="0" w:space="0" w:color="auto"/>
                <w:bottom w:val="none" w:sz="0" w:space="0" w:color="auto"/>
                <w:right w:val="none" w:sz="0" w:space="0" w:color="auto"/>
              </w:pBdr>
              <w:jc w:val="left"/>
              <w:rPr>
                <w:color w:val="FFFFFF"/>
              </w:rPr>
            </w:pPr>
            <w:r>
              <w:rPr>
                <w:color w:val="FFFFFF"/>
              </w:rPr>
              <mc:AlternateContent>
                <mc:Choice Requires="wps">
                  <w:drawing>
                    <wp:anchor distT="0" distB="0" distL="85723" distR="85723" simplePos="0" relativeHeight="20" behindDoc="0" locked="0" layoutInCell="1" hidden="0" allowOverlap="1">
                      <wp:simplePos x="0" y="0"/>
                      <wp:positionH relativeFrom="column">
                        <wp:posOffset>909899</wp:posOffset>
                      </wp:positionH>
                      <wp:positionV relativeFrom="paragraph">
                        <wp:posOffset>831722</wp:posOffset>
                      </wp:positionV>
                      <wp:extent cx="903279" cy="920115"/>
                      <wp:effectExtent l="0" t="0" r="0" b="0"/>
                      <wp:wrapNone/>
                      <wp:docPr id="13" name="文本框"/>
                      <wp:cNvGraphicFramePr>
                        <a:graphicFrameLocks noChangeAspect="0"/>
                      </wp:cNvGraphicFramePr>
                      <a:graphic>
                        <a:graphicData uri="http://schemas.microsoft.com/office/word/2010/wordprocessingShape">
                          <wps:wsp>
                            <wps:cNvSpPr/>
                            <wps:spPr>
                              <a:xfrm rot="0">
                                <a:off x="0" y="0"/>
                                <a:ext cx="903279" cy="920115"/>
                              </a:xfrm>
                              <a:prstGeom prst="rect"/>
                              <a:solidFill>
                                <a:srgbClr val="5B9BD5"/>
                              </a:solidFill>
                              <a:ln w="9525" cmpd="sng" cap="flat">
                                <a:solidFill>
                                  <a:srgbClr val="D8D8D8"/>
                                </a:solidFill>
                                <a:prstDash val="solid"/>
                                <a:miter/>
                              </a:ln>
                            </wps:spPr>
                            <wps:txbx id="14">
                              <w:txbxContent>
                                <w:p>
                                  <w:pPr>
                                    <w:pStyle w:val="72"/>
                                    <w:spacing w:line="360" w:lineRule="exact"/>
                                    <w:jc w:val="center"/>
                                    <w:rPr>
                                      <w:rFonts w:ascii="方正黑体_GBK" w:eastAsia="方正黑体_GBK" w:hint="eastAsia"/>
                                      <w:color w:val="FFFFFF"/>
                                      <w:sz w:val="21"/>
                                    </w:rPr>
                                  </w:pPr>
                                  <w:r>
                                    <w:rPr>
                                      <w:rFonts w:ascii="方正黑体_GBK" w:eastAsia="方正黑体_GBK" w:hint="eastAsia"/>
                                      <w:color w:val="FFFFFF"/>
                                      <w:sz w:val="21"/>
                                    </w:rPr>
                                    <w:t>开展现场核查，并填制《核查情况记录表》</w:t>
                                  </w:r>
                                </w:p>
                              </w:txbxContent>
                            </wps:txbx>
                            <wps:bodyPr vert="horz" wrap="square" lIns="0" tIns="0" rIns="0" bIns="0" anchor="ctr" anchorCtr="0" upright="0">
                              <a:noAutofit/>
                            </wps:bodyPr>
                          </wps:wsp>
                        </a:graphicData>
                      </a:graphic>
                    </wp:anchor>
                  </w:drawing>
                </mc:Choice>
                <mc:Fallback>
                  <w:pict>
                    <v:shape type="#_x0000_t202" id="文本框 15" o:spid="_x0000_s15" fillcolor="#5B9BD5" stroked="t" style="position:absolute;margin-left:71.64563pt;margin-top:65.48997pt;width:71.124405pt;height:72.45002pt;z-index:20;mso-position-horizontal:absolute;mso-position-vertical:absolute;mso-wrap-distance-left:6.749897pt;mso-wrap-distance-right:6.749897pt;mso-wrap-style:square;">
                      <v:stroke color="#D8D8D8"/>
                      <v:textbox id="850" inset="0mm,0mm,0mm,0mm" o:insetmode="custom" style="layout-flow:horizontal;v-text-anchor:middle;">
                        <w:txbxContent>
                          <w:p>
                            <w:pPr>
                              <w:pStyle w:val="72"/>
                              <w:spacing w:line="360" w:lineRule="exact"/>
                              <w:jc w:val="center"/>
                              <w:rPr>
                                <w:rFonts w:ascii="方正黑体_GBK" w:eastAsia="方正黑体_GBK" w:hint="eastAsia"/>
                                <w:color w:val="FFFFFF"/>
                                <w:sz w:val="21"/>
                              </w:rPr>
                            </w:pPr>
                            <w:r>
                              <w:rPr>
                                <w:rFonts w:ascii="方正黑体_GBK" w:eastAsia="方正黑体_GBK" w:hint="eastAsia"/>
                                <w:color w:val="FFFFFF"/>
                                <w:sz w:val="21"/>
                              </w:rPr>
                              <w:t>开展现场核查，并填制《核查情况记录表》</w:t>
                            </w:r>
                          </w:p>
                        </w:txbxContent>
                      </v:textbox>
                    </v:shape>
                  </w:pict>
                </mc:Fallback>
              </mc:AlternateContent>
            </w:r>
            <w:r>
              <w:rPr>
                <w:color w:val="FFFFFF"/>
              </w:rPr>
              <mc:AlternateContent>
                <mc:Choice Requires="wps">
                  <w:drawing>
                    <wp:anchor distT="0" distB="0" distL="85723" distR="85723" simplePos="0" relativeHeight="18" behindDoc="0" locked="0" layoutInCell="1" hidden="0" allowOverlap="1">
                      <wp:simplePos x="0" y="0"/>
                      <wp:positionH relativeFrom="column">
                        <wp:posOffset>911352</wp:posOffset>
                      </wp:positionH>
                      <wp:positionV relativeFrom="paragraph">
                        <wp:posOffset>279653</wp:posOffset>
                      </wp:positionV>
                      <wp:extent cx="801623" cy="368046"/>
                      <wp:effectExtent l="0" t="0" r="0" b="0"/>
                      <wp:wrapNone/>
                      <wp:docPr id="16" name="文本框"/>
                      <wp:cNvGraphicFramePr>
                        <a:graphicFrameLocks noChangeAspect="0"/>
                      </wp:cNvGraphicFramePr>
                      <a:graphic>
                        <a:graphicData uri="http://schemas.microsoft.com/office/word/2010/wordprocessingShape">
                          <wps:wsp>
                            <wps:cNvSpPr/>
                            <wps:spPr>
                              <a:xfrm rot="0">
                                <a:off x="0" y="0"/>
                                <a:ext cx="801623" cy="368046"/>
                              </a:xfrm>
                              <a:prstGeom prst="rect"/>
                              <a:solidFill>
                                <a:srgbClr val="5B9BD5"/>
                              </a:solidFill>
                              <a:ln w="9525" cmpd="sng" cap="flat">
                                <a:solidFill>
                                  <a:srgbClr val="D8D8D8"/>
                                </a:solidFill>
                                <a:prstDash val="solid"/>
                                <a:miter/>
                              </a:ln>
                            </wps:spPr>
                            <wps:txbx id="17">
                              <w:txbxContent>
                                <w:p>
                                  <w:pPr>
                                    <w:pStyle w:val="73"/>
                                    <w:spacing w:line="360" w:lineRule="exact"/>
                                    <w:jc w:val="center"/>
                                    <w:rPr>
                                      <w:rFonts w:ascii="方正黑体_GBK" w:eastAsia="方正黑体_GBK" w:hint="eastAsia"/>
                                      <w:color w:val="FFFFFF"/>
                                      <w:sz w:val="21"/>
                                    </w:rPr>
                                  </w:pPr>
                                  <w:r>
                                    <w:rPr>
                                      <w:rFonts w:ascii="方正黑体_GBK" w:eastAsia="方正黑体_GBK" w:hint="eastAsia"/>
                                      <w:color w:val="FFFFFF"/>
                                      <w:sz w:val="21"/>
                                    </w:rPr>
                                    <w:t>核查通知</w:t>
                                  </w:r>
                                </w:p>
                              </w:txbxContent>
                            </wps:txbx>
                            <wps:bodyPr vert="horz" wrap="square" lIns="0" tIns="0" rIns="0" bIns="0" anchor="ctr" anchorCtr="0" upright="0">
                              <a:noAutofit/>
                            </wps:bodyPr>
                          </wps:wsp>
                        </a:graphicData>
                      </a:graphic>
                    </wp:anchor>
                  </w:drawing>
                </mc:Choice>
                <mc:Fallback>
                  <w:pict>
                    <v:shape type="#_x0000_t202" id="文本框 18" o:spid="_x0000_s18" fillcolor="#5B9BD5" stroked="t" style="position:absolute;margin-left:71.76pt;margin-top:22.019989pt;width:63.11998pt;height:28.980001pt;z-index:18;mso-position-horizontal:absolute;mso-position-vertical:absolute;mso-wrap-distance-left:6.749897pt;mso-wrap-distance-right:6.749897pt;mso-wrap-style:square;">
                      <v:stroke color="#D8D8D8"/>
                      <v:textbox id="851" inset="0mm,0mm,0mm,0mm" o:insetmode="custom" style="layout-flow:horizontal;v-text-anchor:middle;">
                        <w:txbxContent>
                          <w:p>
                            <w:pPr>
                              <w:pStyle w:val="73"/>
                              <w:spacing w:line="360" w:lineRule="exact"/>
                              <w:jc w:val="center"/>
                              <w:rPr>
                                <w:rFonts w:ascii="方正黑体_GBK" w:eastAsia="方正黑体_GBK" w:hint="eastAsia"/>
                                <w:color w:val="FFFFFF"/>
                                <w:sz w:val="21"/>
                              </w:rPr>
                            </w:pPr>
                            <w:r>
                              <w:rPr>
                                <w:rFonts w:ascii="方正黑体_GBK" w:eastAsia="方正黑体_GBK" w:hint="eastAsia"/>
                                <w:color w:val="FFFFFF"/>
                                <w:sz w:val="21"/>
                              </w:rPr>
                              <w:t>核查通知</w:t>
                            </w:r>
                          </w:p>
                        </w:txbxContent>
                      </v:textbox>
                    </v:shape>
                  </w:pict>
                </mc:Fallback>
              </mc:AlternateContent>
            </w:r>
          </w:p>
        </w:tc>
      </w:tr>
    </w:tbl>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四</w:t>
      </w:r>
      <w:r>
        <w:rPr>
          <w:rFonts w:eastAsia="方正黑体_GBK" w:hint="eastAsia"/>
          <w:bCs/>
          <w:sz w:val="32"/>
          <w:szCs w:val="32"/>
        </w:rPr>
        <w:t>、办理形式：</w:t>
      </w:r>
      <w:r>
        <w:rPr>
          <w:rFonts w:eastAsia="方正仿宋_GBK" w:hint="eastAsia"/>
          <w:bCs/>
          <w:sz w:val="32"/>
          <w:szCs w:val="32"/>
        </w:rPr>
        <w:t>海关实地办理</w:t>
      </w:r>
      <w:r>
        <w:rPr>
          <w:rFonts w:eastAsia="方正仿宋_GBK"/>
          <w:bCs/>
          <w:sz w:val="32"/>
          <w:szCs w:val="32"/>
        </w:rPr>
        <w:t>。</w:t>
      </w:r>
    </w:p>
    <w:p>
      <w:pPr>
        <w:spacing w:line="560" w:lineRule="exact"/>
        <w:ind w:firstLineChars="200" w:firstLine="640"/>
        <w:rPr>
          <w:rFonts w:eastAsia="方正黑体_GBK"/>
          <w:bCs/>
          <w:sz w:val="32"/>
          <w:szCs w:val="32"/>
        </w:rPr>
      </w:pPr>
      <w:r>
        <w:rPr>
          <w:rFonts w:eastAsia="方正黑体_GBK" w:hint="eastAsia"/>
          <w:bCs/>
          <w:sz w:val="32"/>
          <w:szCs w:val="32"/>
        </w:rPr>
        <w:t>十</w:t>
      </w:r>
      <w:r>
        <w:rPr>
          <w:rFonts w:eastAsia="方正黑体_GBK"/>
          <w:bCs/>
          <w:sz w:val="32"/>
          <w:szCs w:val="32"/>
        </w:rPr>
        <w:t>五</w:t>
      </w:r>
      <w:r>
        <w:rPr>
          <w:rFonts w:eastAsia="方正黑体_GBK" w:hint="eastAsia"/>
          <w:bCs/>
          <w:sz w:val="32"/>
          <w:szCs w:val="32"/>
        </w:rPr>
        <w:t>、到办理现场次数：</w:t>
      </w:r>
      <w:r>
        <w:rPr>
          <w:rFonts w:eastAsia="方正仿宋_GBK" w:hint="eastAsia"/>
          <w:bCs/>
          <w:sz w:val="32"/>
          <w:szCs w:val="32"/>
        </w:rPr>
        <w:t>1次。</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六</w:t>
      </w:r>
      <w:r>
        <w:rPr>
          <w:rFonts w:eastAsia="方正黑体_GBK" w:hint="eastAsia"/>
          <w:bCs/>
          <w:sz w:val="32"/>
          <w:szCs w:val="32"/>
        </w:rPr>
        <w:t>、审查标准：</w:t>
      </w:r>
      <w:r>
        <w:rPr>
          <w:rFonts w:eastAsia="方正仿宋_GBK"/>
          <w:bCs/>
          <w:sz w:val="32"/>
          <w:szCs w:val="32"/>
        </w:rPr>
        <w:t>无</w:t>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七</w:t>
      </w:r>
      <w:r>
        <w:rPr>
          <w:rFonts w:eastAsia="方正黑体_GBK" w:hint="eastAsia"/>
          <w:bCs/>
          <w:sz w:val="32"/>
          <w:szCs w:val="32"/>
        </w:rPr>
        <w:t>、通办范围：</w:t>
      </w:r>
      <w:r>
        <w:rPr>
          <w:rFonts w:eastAsia="方正仿宋_GBK" w:hint="eastAsia"/>
          <w:bCs/>
          <w:sz w:val="32"/>
          <w:szCs w:val="32"/>
        </w:rPr>
        <w:t>直属海关各业务现场。</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八</w:t>
      </w:r>
      <w:r>
        <w:rPr>
          <w:rFonts w:eastAsia="方正黑体_GBK" w:hint="eastAsia"/>
          <w:bCs/>
          <w:sz w:val="32"/>
          <w:szCs w:val="32"/>
        </w:rPr>
        <w:t>、预约办理：</w:t>
      </w:r>
      <w:r>
        <w:rPr>
          <w:rFonts w:eastAsia="方正仿宋_GBK" w:cs="宋体" w:hint="eastAsia"/>
          <w:bCs/>
          <w:kern w:val="0"/>
          <w:sz w:val="32"/>
          <w:szCs w:val="32"/>
        </w:rPr>
        <w:t>否。</w:t>
      </w:r>
    </w:p>
    <w:p>
      <w:pPr>
        <w:spacing w:line="560" w:lineRule="exact"/>
        <w:ind w:firstLineChars="200" w:firstLine="640"/>
        <w:rPr>
          <w:rFonts w:eastAsia="方正仿宋_GBK"/>
          <w:bCs/>
          <w:sz w:val="32"/>
          <w:szCs w:val="32"/>
        </w:rPr>
      </w:pPr>
      <w:r>
        <w:rPr>
          <w:rFonts w:eastAsia="方正黑体_GBK" w:hint="eastAsia"/>
          <w:bCs/>
          <w:sz w:val="32"/>
          <w:szCs w:val="32"/>
        </w:rPr>
        <w:t>十</w:t>
      </w:r>
      <w:r>
        <w:rPr>
          <w:rFonts w:eastAsia="方正黑体_GBK"/>
          <w:bCs/>
          <w:sz w:val="32"/>
          <w:szCs w:val="32"/>
        </w:rPr>
        <w:t>九</w:t>
      </w:r>
      <w:r>
        <w:rPr>
          <w:rFonts w:eastAsia="方正黑体_GBK" w:hint="eastAsia"/>
          <w:bCs/>
          <w:sz w:val="32"/>
          <w:szCs w:val="32"/>
        </w:rPr>
        <w:t>、网上支付：</w:t>
      </w:r>
      <w:r>
        <w:rPr>
          <w:rFonts w:eastAsia="方正仿宋_GBK" w:cs="宋体" w:hint="eastAsia"/>
          <w:bCs/>
          <w:kern w:val="0"/>
          <w:sz w:val="32"/>
          <w:szCs w:val="32"/>
        </w:rPr>
        <w:t>否。</w:t>
      </w:r>
    </w:p>
    <w:p>
      <w:pPr>
        <w:spacing w:line="560" w:lineRule="exact"/>
        <w:ind w:firstLineChars="200" w:firstLine="640"/>
        <w:rPr>
          <w:rFonts w:eastAsia="方正仿宋_GBK"/>
          <w:bCs/>
          <w:sz w:val="32"/>
          <w:szCs w:val="32"/>
        </w:rPr>
      </w:pPr>
      <w:r>
        <w:rPr>
          <w:rFonts w:eastAsia="方正黑体_GBK"/>
          <w:bCs/>
          <w:sz w:val="32"/>
          <w:szCs w:val="32"/>
        </w:rPr>
        <w:t>二</w:t>
      </w:r>
      <w:r>
        <w:rPr>
          <w:rFonts w:eastAsia="方正黑体_GBK" w:hint="eastAsia"/>
          <w:bCs/>
          <w:sz w:val="32"/>
          <w:szCs w:val="32"/>
        </w:rPr>
        <w:t>十、物流快递：</w:t>
      </w:r>
      <w:r>
        <w:rPr>
          <w:rFonts w:eastAsia="方正仿宋_GBK" w:cs="宋体"/>
          <w:bCs/>
          <w:kern w:val="0"/>
          <w:sz w:val="32"/>
          <w:szCs w:val="32"/>
        </w:rPr>
        <w:t>否</w:t>
      </w:r>
      <w:r>
        <w:rPr>
          <w:rFonts w:eastAsia="方正仿宋_GBK" w:cs="宋体" w:hint="eastAsia"/>
          <w:bCs/>
          <w:kern w:val="0"/>
          <w:sz w:val="32"/>
          <w:szCs w:val="32"/>
        </w:rPr>
        <w:t>。</w:t>
      </w:r>
    </w:p>
    <w:p>
      <w:pPr>
        <w:spacing w:line="560" w:lineRule="exact"/>
        <w:ind w:firstLineChars="200" w:firstLine="640"/>
        <w:rPr>
          <w:rFonts w:eastAsia="方正黑体_GBK"/>
          <w:bCs/>
          <w:color w:val="FF0000"/>
          <w:sz w:val="32"/>
          <w:szCs w:val="32"/>
        </w:rPr>
      </w:pPr>
      <w:r>
        <w:rPr>
          <w:rFonts w:eastAsia="方正黑体_GBK" w:hint="eastAsia"/>
          <w:bCs/>
          <w:sz w:val="32"/>
          <w:szCs w:val="32"/>
        </w:rPr>
        <w:t>二十一、办理地点：</w:t>
      </w:r>
      <w:r>
        <w:rPr>
          <w:rFonts w:eastAsia="方正仿宋_GBK" w:hint="eastAsia"/>
          <w:bCs/>
          <w:sz w:val="32"/>
          <w:szCs w:val="32"/>
        </w:rPr>
        <w:t>货物与企业被</w:t>
      </w:r>
      <w:r>
        <w:rPr>
          <w:rFonts w:eastAsia="方正仿宋_GBK"/>
          <w:bCs/>
          <w:sz w:val="32"/>
          <w:szCs w:val="32"/>
        </w:rPr>
        <w:t>核查</w:t>
      </w:r>
      <w:r>
        <w:rPr>
          <w:rFonts w:eastAsia="方正仿宋_GBK" w:hint="eastAsia"/>
          <w:bCs/>
          <w:sz w:val="32"/>
          <w:szCs w:val="32"/>
        </w:rPr>
        <w:t>场所</w:t>
      </w:r>
      <w:r>
        <w:rPr>
          <w:rFonts w:eastAsia="方正仿宋_GBK"/>
          <w:sz w:val="32"/>
          <w:szCs w:val="32"/>
        </w:rPr>
        <w:t>。</w:t>
      </w:r>
    </w:p>
    <w:p>
      <w:pPr>
        <w:spacing w:line="560" w:lineRule="exact"/>
        <w:ind w:firstLineChars="200" w:firstLine="640"/>
        <w:rPr>
          <w:rFonts w:eastAsia="方正仿宋_GBK"/>
          <w:sz w:val="32"/>
          <w:szCs w:val="32"/>
        </w:rPr>
      </w:pPr>
      <w:r>
        <w:rPr>
          <w:rFonts w:eastAsia="方正黑体_GBK"/>
          <w:bCs/>
          <w:sz w:val="32"/>
          <w:szCs w:val="32"/>
        </w:rPr>
        <w:t>二十</w:t>
      </w:r>
      <w:r>
        <w:rPr>
          <w:rFonts w:eastAsia="方正黑体_GBK" w:hint="eastAsia"/>
          <w:bCs/>
          <w:sz w:val="32"/>
          <w:szCs w:val="32"/>
        </w:rPr>
        <w:t>二</w:t>
      </w:r>
      <w:r>
        <w:rPr>
          <w:rFonts w:eastAsia="方正黑体_GBK"/>
          <w:bCs/>
          <w:sz w:val="32"/>
          <w:szCs w:val="32"/>
        </w:rPr>
        <w:t>、办理时间：</w:t>
      </w:r>
      <w:r>
        <w:rPr>
          <w:rFonts w:eastAsia="方正仿宋_GBK" w:hint="eastAsia"/>
          <w:bCs/>
          <w:sz w:val="32"/>
          <w:szCs w:val="32"/>
        </w:rPr>
        <w:t>各直属海关业务现场负责核查的部门工作时间（链接至各直属海关网站）或拨打12360海关服务热线。</w:t>
      </w:r>
    </w:p>
    <w:p>
      <w:pPr>
        <w:spacing w:line="560" w:lineRule="exact"/>
        <w:ind w:firstLineChars="200" w:firstLine="640"/>
        <w:rPr>
          <w:rFonts w:eastAsia="方正仿宋_GBK"/>
          <w:bCs/>
          <w:sz w:val="32"/>
          <w:szCs w:val="32"/>
        </w:rPr>
      </w:pPr>
      <w:r>
        <w:rPr>
          <w:rFonts w:eastAsia="方正黑体_GBK"/>
          <w:bCs/>
          <w:sz w:val="32"/>
          <w:szCs w:val="32"/>
        </w:rPr>
        <w:t>二十</w:t>
      </w:r>
      <w:r>
        <w:rPr>
          <w:rFonts w:eastAsia="方正黑体_GBK" w:hint="eastAsia"/>
          <w:bCs/>
          <w:sz w:val="32"/>
          <w:szCs w:val="32"/>
        </w:rPr>
        <w:t>三</w:t>
      </w:r>
      <w:r>
        <w:rPr>
          <w:rFonts w:eastAsia="方正黑体_GBK"/>
          <w:bCs/>
          <w:sz w:val="32"/>
          <w:szCs w:val="32"/>
        </w:rPr>
        <w:t>、咨询电话：</w:t>
      </w:r>
      <w:r>
        <w:rPr>
          <w:rFonts w:eastAsia="方正仿宋_GBK" w:hint="eastAsia"/>
          <w:bCs/>
          <w:sz w:val="32"/>
          <w:szCs w:val="32"/>
        </w:rPr>
        <w:t>各直属海关咨询电话（链接至各直属海关网站）或12360海关服务热线。</w:t>
      </w:r>
    </w:p>
    <w:p>
      <w:pPr>
        <w:spacing w:line="560" w:lineRule="exact"/>
        <w:ind w:firstLineChars="200" w:firstLine="640"/>
        <w:rPr>
          <w:rFonts w:eastAsia="方正仿宋_GBK"/>
          <w:bCs/>
          <w:sz w:val="32"/>
          <w:szCs w:val="32"/>
        </w:rPr>
      </w:pPr>
      <w:r>
        <w:rPr>
          <w:rFonts w:eastAsia="方正黑体_GBK"/>
          <w:bCs/>
          <w:sz w:val="32"/>
          <w:szCs w:val="32"/>
        </w:rPr>
        <w:t>二十</w:t>
      </w:r>
      <w:r>
        <w:rPr>
          <w:rFonts w:eastAsia="方正黑体_GBK" w:hint="eastAsia"/>
          <w:bCs/>
          <w:sz w:val="32"/>
          <w:szCs w:val="32"/>
        </w:rPr>
        <w:t>四</w:t>
      </w:r>
      <w:r>
        <w:rPr>
          <w:rFonts w:eastAsia="方正黑体_GBK"/>
          <w:bCs/>
          <w:sz w:val="32"/>
          <w:szCs w:val="32"/>
        </w:rPr>
        <w:t>、监督电话：</w:t>
      </w:r>
      <w:r>
        <w:rPr>
          <w:rFonts w:eastAsia="方正仿宋_GBK" w:hint="eastAsia"/>
          <w:bCs/>
          <w:sz w:val="32"/>
          <w:szCs w:val="32"/>
        </w:rPr>
        <w:t>各直属海关监督电话（链接至各直属海关网站）或12360海关服务热线。</w:t>
      </w:r>
    </w:p>
    <w:p>
      <w:pPr>
        <w:pStyle w:val="46"/>
        <w:rPr>
          <w:rFonts w:ascii="方正黑体_GBK" w:eastAsia="方正黑体_GBK"/>
          <w:szCs w:val="32"/>
        </w:rPr>
      </w:pPr>
      <w:r>
        <w:br w:type="page"/>
      </w:r>
      <w:r>
        <w:rPr>
          <w:rFonts w:ascii="方正黑体_GBK" w:eastAsia="方正黑体_GBK" w:hint="eastAsia"/>
          <w:szCs w:val="32"/>
        </w:rPr>
        <w:t>附件</w:t>
      </w:r>
    </w:p>
    <w:p>
      <w:pPr>
        <w:pStyle w:val="59"/>
        <w:rPr>
          <w:rFonts w:ascii="方正黑体_GBK" w:eastAsia="方正黑体_GBK" w:hint="eastAsia"/>
          <w:szCs w:val="32"/>
        </w:rPr>
      </w:pPr>
    </w:p>
    <w:p>
      <w:pPr>
        <w:pStyle w:val="60"/>
        <w:snapToGrid w:val="0"/>
        <w:spacing w:before="100" w:after="100"/>
        <w:ind w:left="0"/>
        <w:jc w:val="center"/>
        <w:outlineLvl w:val="0"/>
        <w:rPr>
          <w:rFonts w:ascii="Times New Roman" w:eastAsia="方正小标宋_GBK" w:hAnsi="Times New Roman"/>
          <w:sz w:val="32"/>
          <w:szCs w:val="24"/>
        </w:rPr>
      </w:pPr>
      <w:bookmarkStart w:id="1" w:name="_Toc60553114"/>
      <w:r>
        <w:rPr>
          <w:rFonts w:ascii="Times New Roman" w:hAnsi="Times New Roman" w:hint="eastAsia"/>
          <w:b/>
          <w:bCs/>
          <w:kern w:val="0"/>
          <w:sz w:val="44"/>
          <w:szCs w:val="44"/>
        </w:rPr>
        <w:t>核查</w:t>
      </w:r>
      <w:bookmarkEnd w:id="1"/>
      <w:r>
        <w:rPr>
          <w:rFonts w:ascii="Times New Roman" w:hAnsi="Times New Roman"/>
          <w:b/>
          <w:bCs/>
          <w:kern w:val="0"/>
          <w:sz w:val="44"/>
          <w:szCs w:val="44"/>
        </w:rPr>
        <w:t>情况记录表</w:t>
      </w:r>
    </w:p>
    <w:p>
      <w:pPr>
        <w:pStyle w:val="60"/>
        <w:wordWrap w:val="0"/>
        <w:snapToGrid w:val="0"/>
        <w:spacing w:before="100" w:after="100" w:line="560" w:lineRule="exact"/>
        <w:jc w:val="right"/>
        <w:rPr>
          <w:rFonts w:ascii="Times New Roman" w:eastAsia="方正仿宋_GBK" w:hAnsi="Times New Roman"/>
          <w:sz w:val="30"/>
          <w:szCs w:val="30"/>
        </w:rPr>
      </w:pPr>
      <w:r>
        <w:rPr>
          <w:rFonts w:hint="eastAsia"/>
          <w:sz w:val="30"/>
          <w:szCs w:val="30"/>
        </w:rPr>
        <w:t>编号</w:t>
      </w:r>
      <w:r>
        <w:rPr>
          <w:rFonts w:ascii="Times New Roman" w:eastAsia="方正仿宋_GBK" w:hAnsi="Times New Roman"/>
          <w:sz w:val="30"/>
          <w:szCs w:val="30"/>
        </w:rPr>
        <w:t>：</w:t>
      </w:r>
      <w:r>
        <w:rPr>
          <w:rFonts w:ascii="Times New Roman" w:eastAsia="方正仿宋_GBK" w:hAnsi="Times New Roman"/>
          <w:sz w:val="30"/>
          <w:szCs w:val="30"/>
          <w:u w:val="single"/>
        </w:rPr>
        <w:t xml:space="preserve">                    </w:t>
      </w:r>
    </w:p>
    <w:tbl>
      <w:tblPr>
        <w:jc w:val="center"/>
        <w:tblW w:w="9470"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716"/>
        <w:gridCol w:w="224"/>
        <w:gridCol w:w="1593"/>
        <w:gridCol w:w="1947"/>
        <w:gridCol w:w="39"/>
        <w:gridCol w:w="2064"/>
        <w:gridCol w:w="2887"/>
      </w:tblGrid>
      <w:tr>
        <w:trPr>
          <w:cantSplit/>
          <w:trHeight w:val="670"/>
        </w:trPr>
        <w:tc>
          <w:tcPr>
            <w:tcW w:w="940" w:type="dxa"/>
            <w:gridSpan w:val="2"/>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60"/>
              <w:spacing w:line="560" w:lineRule="exact"/>
              <w:jc w:val="center"/>
              <w:rPr>
                <w:rFonts w:hint="eastAsia"/>
                <w:sz w:val="28"/>
                <w:szCs w:val="28"/>
              </w:rPr>
            </w:pPr>
            <w:r>
              <w:rPr>
                <w:rFonts w:hint="eastAsia"/>
                <w:sz w:val="28"/>
                <w:szCs w:val="28"/>
              </w:rPr>
              <w:t>企</w:t>
            </w:r>
          </w:p>
          <w:p>
            <w:pPr>
              <w:pStyle w:val="60"/>
              <w:spacing w:line="560" w:lineRule="exact"/>
              <w:jc w:val="center"/>
              <w:rPr>
                <w:rFonts w:hint="eastAsia"/>
                <w:sz w:val="28"/>
                <w:szCs w:val="28"/>
              </w:rPr>
            </w:pPr>
            <w:r>
              <w:rPr>
                <w:rFonts w:hint="eastAsia"/>
                <w:sz w:val="28"/>
                <w:szCs w:val="28"/>
              </w:rPr>
              <w:t>业</w:t>
            </w:r>
          </w:p>
          <w:p>
            <w:pPr>
              <w:pStyle w:val="60"/>
              <w:spacing w:line="560" w:lineRule="exact"/>
              <w:jc w:val="center"/>
              <w:rPr>
                <w:rFonts w:hint="eastAsia"/>
                <w:sz w:val="28"/>
                <w:szCs w:val="28"/>
              </w:rPr>
            </w:pPr>
            <w:r>
              <w:rPr>
                <w:rFonts w:hint="eastAsia"/>
                <w:sz w:val="28"/>
                <w:szCs w:val="28"/>
              </w:rPr>
              <w:t>情</w:t>
            </w:r>
          </w:p>
          <w:p>
            <w:pPr>
              <w:pStyle w:val="60"/>
              <w:spacing w:line="560" w:lineRule="exact"/>
              <w:jc w:val="center"/>
              <w:rPr>
                <w:rFonts w:hint="eastAsia"/>
                <w:sz w:val="28"/>
                <w:szCs w:val="28"/>
              </w:rPr>
            </w:pPr>
            <w:r>
              <w:rPr>
                <w:rFonts w:hint="eastAsia"/>
                <w:sz w:val="28"/>
                <w:szCs w:val="28"/>
              </w:rPr>
              <w:t>况</w:t>
            </w:r>
          </w:p>
        </w:tc>
        <w:tc>
          <w:tcPr>
            <w:tcW w:w="159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60"/>
              <w:spacing w:line="560" w:lineRule="exact"/>
              <w:jc w:val="center"/>
              <w:rPr>
                <w:rFonts w:hint="eastAsia"/>
                <w:sz w:val="28"/>
                <w:szCs w:val="28"/>
                <w:lang w:bidi="ar-SA"/>
              </w:rPr>
            </w:pPr>
            <w:r>
              <w:rPr>
                <w:rFonts w:hint="eastAsia"/>
                <w:sz w:val="28"/>
                <w:szCs w:val="28"/>
                <w:lang w:bidi="ar-SA"/>
              </w:rPr>
              <w:t>名称</w:t>
            </w:r>
          </w:p>
        </w:tc>
        <w:tc>
          <w:tcPr>
            <w:tcW w:w="6937" w:type="dxa"/>
            <w:gridSpan w:val="4"/>
            <w:tcBorders>
              <w:top w:val="single" w:sz="8" w:space="0" w:color="auto"/>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 </w:t>
            </w:r>
          </w:p>
        </w:tc>
      </w:tr>
      <w:tr>
        <w:trPr>
          <w:cantSplit/>
          <w:trHeight w:val="870"/>
        </w:trPr>
        <w:tc>
          <w:tcPr>
            <w:tcW w:w="940" w:type="dxa"/>
            <w:gridSpan w:val="2"/>
            <w:vMerge/>
            <w:tcBorders>
              <w:top w:val="single" w:sz="8" w:space="0" w:color="auto"/>
              <w:left w:val="single" w:sz="8" w:space="0" w:color="auto"/>
              <w:bottom w:val="single" w:sz="8" w:space="0" w:color="auto"/>
              <w:right w:val="single" w:sz="8" w:space="0" w:color="auto"/>
              <w:tl2br w:val="nil"/>
              <w:tr2bl w:val="nil"/>
            </w:tcBorders>
          </w:tcPr>
          <w:p/>
        </w:tc>
        <w:tc>
          <w:tcPr>
            <w:tcW w:w="1593" w:type="dxa"/>
            <w:tcBorders>
              <w:top w:val="nil"/>
              <w:left w:val="nil"/>
              <w:bottom w:val="single" w:sz="8" w:space="0" w:color="auto"/>
              <w:right w:val="single" w:sz="8" w:space="0" w:color="auto"/>
              <w:tl2br w:val="nil"/>
              <w:tr2bl w:val="nil"/>
            </w:tcBorders>
            <w:tcMar>
              <w:left w:w="108" w:type="dxa"/>
              <w:right w:w="108" w:type="dxa"/>
            </w:tcMar>
            <w:vAlign w:val="center"/>
          </w:tcPr>
          <w:p>
            <w:pPr>
              <w:pStyle w:val="60"/>
              <w:spacing w:line="440" w:lineRule="exact"/>
              <w:jc w:val="center"/>
              <w:rPr>
                <w:rFonts w:hint="eastAsia"/>
                <w:sz w:val="28"/>
                <w:szCs w:val="28"/>
                <w:lang w:bidi="ar-SA"/>
              </w:rPr>
            </w:pPr>
            <w:r>
              <w:rPr>
                <w:rFonts w:hint="eastAsia"/>
                <w:sz w:val="28"/>
                <w:szCs w:val="28"/>
                <w:lang w:bidi="ar-SA"/>
              </w:rPr>
              <w:t>统一社会</w:t>
            </w:r>
          </w:p>
          <w:p>
            <w:pPr>
              <w:pStyle w:val="60"/>
              <w:spacing w:line="440" w:lineRule="exact"/>
              <w:jc w:val="center"/>
              <w:rPr>
                <w:rFonts w:hint="eastAsia"/>
                <w:sz w:val="28"/>
                <w:szCs w:val="28"/>
                <w:lang w:bidi="ar-SA"/>
              </w:rPr>
            </w:pPr>
            <w:r>
              <w:rPr>
                <w:rFonts w:hint="eastAsia"/>
                <w:sz w:val="28"/>
                <w:szCs w:val="28"/>
                <w:lang w:bidi="ar-SA"/>
              </w:rPr>
              <w:t>信用代码</w:t>
            </w:r>
          </w:p>
        </w:tc>
        <w:tc>
          <w:tcPr>
            <w:tcW w:w="6937" w:type="dxa"/>
            <w:gridSpan w:val="4"/>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 </w:t>
            </w:r>
          </w:p>
        </w:tc>
      </w:tr>
      <w:tr>
        <w:trPr>
          <w:cantSplit/>
          <w:trHeight w:val="870"/>
        </w:trPr>
        <w:tc>
          <w:tcPr>
            <w:tcW w:w="940" w:type="dxa"/>
            <w:gridSpan w:val="2"/>
            <w:vMerge/>
            <w:tcBorders>
              <w:top w:val="single" w:sz="8" w:space="0" w:color="auto"/>
              <w:left w:val="single" w:sz="8" w:space="0" w:color="auto"/>
              <w:bottom w:val="single" w:sz="8" w:space="0" w:color="auto"/>
              <w:right w:val="single" w:sz="8" w:space="0" w:color="auto"/>
              <w:tl2br w:val="nil"/>
              <w:tr2bl w:val="nil"/>
            </w:tcBorders>
          </w:tcPr>
          <w:p/>
        </w:tc>
        <w:tc>
          <w:tcPr>
            <w:tcW w:w="1593" w:type="dxa"/>
            <w:tcBorders>
              <w:top w:val="nil"/>
              <w:left w:val="nil"/>
              <w:bottom w:val="single" w:sz="8" w:space="0" w:color="auto"/>
              <w:right w:val="single" w:sz="8" w:space="0" w:color="auto"/>
              <w:tl2br w:val="nil"/>
              <w:tr2bl w:val="nil"/>
            </w:tcBorders>
            <w:tcMar>
              <w:left w:w="108" w:type="dxa"/>
              <w:right w:w="108" w:type="dxa"/>
            </w:tcMar>
            <w:vAlign w:val="center"/>
          </w:tcPr>
          <w:p>
            <w:pPr>
              <w:pStyle w:val="60"/>
              <w:spacing w:line="440" w:lineRule="exact"/>
              <w:jc w:val="center"/>
              <w:rPr>
                <w:rFonts w:hint="eastAsia"/>
                <w:sz w:val="28"/>
                <w:szCs w:val="28"/>
                <w:lang w:bidi="ar-SA"/>
              </w:rPr>
            </w:pPr>
            <w:r>
              <w:rPr>
                <w:rFonts w:hint="eastAsia"/>
                <w:sz w:val="28"/>
                <w:szCs w:val="28"/>
                <w:lang w:bidi="ar-SA"/>
              </w:rPr>
              <w:t>工商注册地址</w:t>
            </w:r>
          </w:p>
        </w:tc>
        <w:tc>
          <w:tcPr>
            <w:tcW w:w="6937" w:type="dxa"/>
            <w:gridSpan w:val="4"/>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 </w:t>
            </w:r>
          </w:p>
        </w:tc>
      </w:tr>
      <w:tr>
        <w:trPr>
          <w:cantSplit/>
          <w:trHeight w:val="594"/>
        </w:trPr>
        <w:tc>
          <w:tcPr>
            <w:tcW w:w="940" w:type="dxa"/>
            <w:gridSpan w:val="2"/>
            <w:vMerge/>
            <w:tcBorders>
              <w:top w:val="single" w:sz="8" w:space="0" w:color="auto"/>
              <w:left w:val="single" w:sz="8" w:space="0" w:color="auto"/>
              <w:bottom w:val="single" w:sz="8" w:space="0" w:color="auto"/>
              <w:right w:val="single" w:sz="8" w:space="0" w:color="auto"/>
              <w:tl2br w:val="nil"/>
              <w:tr2bl w:val="nil"/>
            </w:tcBorders>
          </w:tcPr>
          <w:p/>
        </w:tc>
        <w:tc>
          <w:tcPr>
            <w:tcW w:w="1593" w:type="dxa"/>
            <w:tcBorders>
              <w:top w:val="nil"/>
              <w:left w:val="nil"/>
              <w:bottom w:val="single" w:sz="8" w:space="0" w:color="auto"/>
              <w:right w:val="single" w:sz="8" w:space="0" w:color="auto"/>
              <w:tl2br w:val="nil"/>
              <w:tr2bl w:val="nil"/>
            </w:tcBorders>
            <w:tcMar>
              <w:left w:w="108" w:type="dxa"/>
              <w:right w:w="108" w:type="dxa"/>
            </w:tcMar>
            <w:vAlign w:val="center"/>
          </w:tcPr>
          <w:p>
            <w:pPr>
              <w:pStyle w:val="60"/>
              <w:spacing w:line="560" w:lineRule="exact"/>
              <w:jc w:val="center"/>
              <w:rPr>
                <w:rFonts w:hint="eastAsia"/>
                <w:sz w:val="28"/>
                <w:szCs w:val="28"/>
                <w:lang w:bidi="ar-SA"/>
              </w:rPr>
            </w:pPr>
            <w:r>
              <w:rPr>
                <w:rFonts w:hint="eastAsia"/>
                <w:sz w:val="28"/>
                <w:szCs w:val="28"/>
                <w:lang w:bidi="ar-SA"/>
              </w:rPr>
              <w:t>联系人</w:t>
            </w:r>
          </w:p>
        </w:tc>
        <w:tc>
          <w:tcPr>
            <w:tcW w:w="1947" w:type="dxa"/>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 </w:t>
            </w:r>
          </w:p>
        </w:tc>
        <w:tc>
          <w:tcPr>
            <w:tcW w:w="2103" w:type="dxa"/>
            <w:gridSpan w:val="2"/>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联系电话</w:t>
            </w:r>
          </w:p>
        </w:tc>
        <w:tc>
          <w:tcPr>
            <w:tcW w:w="2887" w:type="dxa"/>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 </w:t>
            </w:r>
          </w:p>
        </w:tc>
      </w:tr>
      <w:tr>
        <w:trPr>
          <w:trHeight w:val="865"/>
        </w:trPr>
        <w:tc>
          <w:tcPr>
            <w:tcW w:w="940" w:type="dxa"/>
            <w:gridSpan w:val="2"/>
            <w:vMerge w:val="restart"/>
            <w:tcBorders>
              <w:top w:val="nil"/>
              <w:left w:val="single" w:sz="8" w:space="0" w:color="auto"/>
              <w:bottom w:val="single" w:sz="8" w:space="0" w:color="auto"/>
              <w:right w:val="single" w:sz="8" w:space="0" w:color="auto"/>
              <w:tl2br w:val="nil"/>
              <w:tr2bl w:val="nil"/>
            </w:tcBorders>
            <w:vAlign w:val="center"/>
          </w:tcPr>
          <w:p>
            <w:pPr>
              <w:pStyle w:val="60"/>
              <w:spacing w:line="560" w:lineRule="exact"/>
              <w:jc w:val="left"/>
              <w:rPr>
                <w:rFonts w:hint="eastAsia"/>
                <w:sz w:val="28"/>
                <w:szCs w:val="28"/>
              </w:rPr>
            </w:pPr>
            <w:r>
              <w:rPr>
                <w:rFonts w:hint="eastAsia"/>
                <w:sz w:val="28"/>
                <w:szCs w:val="28"/>
              </w:rPr>
              <w:t>核 查人 员情 况</w:t>
            </w:r>
          </w:p>
        </w:tc>
        <w:tc>
          <w:tcPr>
            <w:tcW w:w="1593" w:type="dxa"/>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姓名</w:t>
            </w:r>
          </w:p>
        </w:tc>
        <w:tc>
          <w:tcPr>
            <w:tcW w:w="1947" w:type="dxa"/>
            <w:tcBorders>
              <w:top w:val="nil"/>
              <w:left w:val="nil"/>
              <w:bottom w:val="single" w:sz="8" w:space="0" w:color="auto"/>
              <w:right w:val="single" w:sz="8" w:space="0" w:color="auto"/>
              <w:tl2br w:val="nil"/>
              <w:tr2bl w:val="nil"/>
            </w:tcBorders>
          </w:tcPr>
          <w:p>
            <w:pPr>
              <w:pStyle w:val="60"/>
              <w:spacing w:line="560" w:lineRule="exact"/>
              <w:jc w:val="center"/>
              <w:rPr>
                <w:rFonts w:hint="eastAsia"/>
                <w:sz w:val="28"/>
                <w:szCs w:val="28"/>
                <w:lang w:bidi="ar-SA"/>
              </w:rPr>
            </w:pPr>
          </w:p>
        </w:tc>
        <w:tc>
          <w:tcPr>
            <w:tcW w:w="2103" w:type="dxa"/>
            <w:gridSpan w:val="2"/>
            <w:tcBorders>
              <w:top w:val="nil"/>
              <w:left w:val="nil"/>
              <w:bottom w:val="single" w:sz="8" w:space="0" w:color="auto"/>
              <w:right w:val="single" w:sz="8" w:space="0" w:color="auto"/>
              <w:tl2br w:val="nil"/>
              <w:tr2bl w:val="nil"/>
            </w:tcBorders>
            <w:vAlign w:val="center"/>
          </w:tcPr>
          <w:p>
            <w:pPr>
              <w:pStyle w:val="60"/>
              <w:spacing w:line="560" w:lineRule="exact"/>
              <w:ind w:firstLineChars="50" w:firstLine="140"/>
              <w:jc w:val="center"/>
              <w:rPr>
                <w:rFonts w:hint="eastAsia"/>
                <w:sz w:val="28"/>
                <w:szCs w:val="28"/>
                <w:lang w:bidi="ar-SA"/>
              </w:rPr>
            </w:pPr>
            <w:r>
              <w:rPr>
                <w:rFonts w:hint="eastAsia"/>
                <w:sz w:val="28"/>
                <w:szCs w:val="28"/>
                <w:lang w:bidi="ar-SA"/>
              </w:rPr>
              <w:t>海关执法证号</w:t>
            </w:r>
          </w:p>
        </w:tc>
        <w:tc>
          <w:tcPr>
            <w:tcW w:w="2887" w:type="dxa"/>
            <w:tcBorders>
              <w:top w:val="nil"/>
              <w:left w:val="nil"/>
              <w:bottom w:val="single" w:sz="8" w:space="0" w:color="auto"/>
              <w:right w:val="single" w:sz="8" w:space="0" w:color="auto"/>
              <w:tl2br w:val="nil"/>
              <w:tr2bl w:val="nil"/>
            </w:tcBorders>
            <w:vAlign w:val="center"/>
          </w:tcPr>
          <w:p>
            <w:pPr>
              <w:pStyle w:val="60"/>
              <w:spacing w:line="560" w:lineRule="exact"/>
              <w:ind w:firstLineChars="50" w:firstLine="140"/>
              <w:jc w:val="center"/>
              <w:rPr>
                <w:rFonts w:hint="eastAsia"/>
                <w:sz w:val="28"/>
                <w:szCs w:val="28"/>
                <w:lang w:bidi="ar-SA"/>
              </w:rPr>
            </w:pPr>
          </w:p>
        </w:tc>
      </w:tr>
      <w:tr>
        <w:trPr>
          <w:trHeight w:val="790"/>
        </w:trPr>
        <w:tc>
          <w:tcPr>
            <w:tcW w:w="940" w:type="dxa"/>
            <w:gridSpan w:val="2"/>
            <w:vMerge/>
            <w:tcBorders>
              <w:top w:val="nil"/>
              <w:left w:val="single" w:sz="8" w:space="0" w:color="auto"/>
              <w:bottom w:val="single" w:sz="8" w:space="0" w:color="auto"/>
              <w:right w:val="single" w:sz="8" w:space="0" w:color="auto"/>
              <w:tl2br w:val="nil"/>
              <w:tr2bl w:val="nil"/>
            </w:tcBorders>
            <w:vAlign w:val="center"/>
          </w:tcPr>
          <w:p/>
        </w:tc>
        <w:tc>
          <w:tcPr>
            <w:tcW w:w="1593" w:type="dxa"/>
            <w:tcBorders>
              <w:top w:val="nil"/>
              <w:left w:val="nil"/>
              <w:bottom w:val="single" w:sz="8" w:space="0" w:color="auto"/>
              <w:right w:val="single" w:sz="8" w:space="0" w:color="auto"/>
              <w:tl2br w:val="nil"/>
              <w:tr2bl w:val="nil"/>
            </w:tcBorders>
            <w:vAlign w:val="center"/>
          </w:tcPr>
          <w:p>
            <w:pPr>
              <w:pStyle w:val="60"/>
              <w:spacing w:line="560" w:lineRule="exact"/>
              <w:jc w:val="center"/>
              <w:rPr>
                <w:rFonts w:hint="eastAsia"/>
                <w:sz w:val="28"/>
                <w:szCs w:val="28"/>
                <w:lang w:bidi="ar-SA"/>
              </w:rPr>
            </w:pPr>
            <w:r>
              <w:rPr>
                <w:rFonts w:hint="eastAsia"/>
                <w:sz w:val="28"/>
                <w:szCs w:val="28"/>
                <w:lang w:bidi="ar-SA"/>
              </w:rPr>
              <w:t>姓名</w:t>
            </w:r>
          </w:p>
        </w:tc>
        <w:tc>
          <w:tcPr>
            <w:tcW w:w="1947" w:type="dxa"/>
            <w:tcBorders>
              <w:top w:val="nil"/>
              <w:left w:val="nil"/>
              <w:bottom w:val="single" w:sz="8" w:space="0" w:color="auto"/>
              <w:right w:val="single" w:sz="8" w:space="0" w:color="auto"/>
              <w:tl2br w:val="nil"/>
              <w:tr2bl w:val="nil"/>
            </w:tcBorders>
          </w:tcPr>
          <w:p>
            <w:pPr>
              <w:pStyle w:val="60"/>
              <w:spacing w:line="560" w:lineRule="exact"/>
              <w:jc w:val="center"/>
              <w:rPr>
                <w:rFonts w:hint="eastAsia"/>
                <w:sz w:val="28"/>
                <w:szCs w:val="28"/>
                <w:lang w:bidi="ar-SA"/>
              </w:rPr>
            </w:pPr>
          </w:p>
        </w:tc>
        <w:tc>
          <w:tcPr>
            <w:tcW w:w="2103" w:type="dxa"/>
            <w:gridSpan w:val="2"/>
            <w:tcBorders>
              <w:top w:val="nil"/>
              <w:left w:val="nil"/>
              <w:bottom w:val="single" w:sz="8" w:space="0" w:color="auto"/>
              <w:right w:val="single" w:sz="8" w:space="0" w:color="auto"/>
              <w:tl2br w:val="nil"/>
              <w:tr2bl w:val="nil"/>
            </w:tcBorders>
            <w:vAlign w:val="center"/>
          </w:tcPr>
          <w:p>
            <w:pPr>
              <w:pStyle w:val="60"/>
              <w:spacing w:line="560" w:lineRule="exact"/>
              <w:ind w:firstLineChars="50" w:firstLine="140"/>
              <w:jc w:val="center"/>
              <w:rPr>
                <w:rFonts w:hint="eastAsia"/>
                <w:sz w:val="28"/>
                <w:szCs w:val="28"/>
                <w:lang w:bidi="ar-SA"/>
              </w:rPr>
            </w:pPr>
            <w:r>
              <w:rPr>
                <w:rFonts w:hint="eastAsia"/>
                <w:sz w:val="28"/>
                <w:szCs w:val="28"/>
                <w:lang w:bidi="ar-SA"/>
              </w:rPr>
              <w:t>海关执法证号</w:t>
            </w:r>
          </w:p>
        </w:tc>
        <w:tc>
          <w:tcPr>
            <w:tcW w:w="2887" w:type="dxa"/>
            <w:tcBorders>
              <w:top w:val="nil"/>
              <w:left w:val="nil"/>
              <w:bottom w:val="single" w:sz="8" w:space="0" w:color="auto"/>
              <w:right w:val="single" w:sz="8" w:space="0" w:color="auto"/>
              <w:tl2br w:val="nil"/>
              <w:tr2bl w:val="nil"/>
            </w:tcBorders>
            <w:vAlign w:val="center"/>
          </w:tcPr>
          <w:p>
            <w:pPr>
              <w:pStyle w:val="60"/>
              <w:spacing w:line="560" w:lineRule="exact"/>
              <w:ind w:firstLineChars="50" w:firstLine="140"/>
              <w:jc w:val="center"/>
              <w:rPr>
                <w:rFonts w:hint="eastAsia"/>
                <w:sz w:val="28"/>
                <w:szCs w:val="28"/>
                <w:lang w:bidi="ar-SA"/>
              </w:rPr>
            </w:pPr>
          </w:p>
        </w:tc>
      </w:tr>
      <w:tr>
        <w:trPr>
          <w:cantSplit/>
          <w:trHeight w:val="694"/>
        </w:trPr>
        <w:tc>
          <w:tcPr>
            <w:tcW w:w="940" w:type="dxa"/>
            <w:gridSpan w:val="2"/>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60"/>
              <w:spacing w:line="560" w:lineRule="exact"/>
              <w:jc w:val="both"/>
              <w:rPr>
                <w:rFonts w:hint="eastAsia"/>
                <w:sz w:val="28"/>
                <w:szCs w:val="28"/>
              </w:rPr>
            </w:pPr>
            <w:r>
              <w:rPr>
                <w:rFonts w:hint="eastAsia"/>
                <w:sz w:val="28"/>
                <w:szCs w:val="28"/>
              </w:rPr>
              <w:t>核</w:t>
            </w:r>
          </w:p>
          <w:p>
            <w:pPr>
              <w:pStyle w:val="60"/>
              <w:spacing w:line="560" w:lineRule="exact"/>
              <w:jc w:val="both"/>
              <w:rPr>
                <w:rFonts w:hint="eastAsia"/>
                <w:sz w:val="28"/>
                <w:szCs w:val="28"/>
              </w:rPr>
            </w:pPr>
            <w:r>
              <w:rPr>
                <w:rFonts w:hint="eastAsia"/>
                <w:sz w:val="28"/>
                <w:szCs w:val="28"/>
              </w:rPr>
              <w:t>查</w:t>
            </w:r>
          </w:p>
          <w:p>
            <w:pPr>
              <w:pStyle w:val="60"/>
              <w:spacing w:line="560" w:lineRule="exact"/>
              <w:jc w:val="both"/>
              <w:rPr>
                <w:rFonts w:hint="eastAsia"/>
                <w:sz w:val="28"/>
                <w:szCs w:val="28"/>
              </w:rPr>
            </w:pPr>
            <w:r>
              <w:rPr>
                <w:rFonts w:hint="eastAsia"/>
                <w:sz w:val="28"/>
                <w:szCs w:val="28"/>
              </w:rPr>
              <w:t>情</w:t>
            </w:r>
          </w:p>
          <w:p>
            <w:pPr>
              <w:pStyle w:val="60"/>
              <w:spacing w:line="560" w:lineRule="exact"/>
              <w:jc w:val="both"/>
              <w:rPr>
                <w:rFonts w:hint="eastAsia"/>
                <w:sz w:val="28"/>
                <w:szCs w:val="28"/>
              </w:rPr>
            </w:pPr>
            <w:r>
              <w:rPr>
                <w:rFonts w:hint="eastAsia"/>
                <w:sz w:val="28"/>
                <w:szCs w:val="28"/>
              </w:rPr>
              <w:t>况</w:t>
            </w:r>
          </w:p>
        </w:tc>
        <w:tc>
          <w:tcPr>
            <w:tcW w:w="1593" w:type="dxa"/>
            <w:tcBorders>
              <w:top w:val="nil"/>
              <w:left w:val="nil"/>
              <w:bottom w:val="single" w:sz="8" w:space="0" w:color="auto"/>
              <w:right w:val="single" w:sz="8" w:space="0" w:color="auto"/>
              <w:tl2br w:val="nil"/>
              <w:tr2bl w:val="nil"/>
            </w:tcBorders>
            <w:tcMar>
              <w:left w:w="108" w:type="dxa"/>
              <w:right w:w="108" w:type="dxa"/>
            </w:tcMar>
            <w:vAlign w:val="center"/>
          </w:tcPr>
          <w:p>
            <w:pPr>
              <w:pStyle w:val="60"/>
              <w:spacing w:line="560" w:lineRule="exact"/>
              <w:jc w:val="both"/>
              <w:rPr>
                <w:rFonts w:hint="eastAsia"/>
                <w:sz w:val="28"/>
                <w:szCs w:val="28"/>
                <w:lang w:bidi="ar-SA"/>
              </w:rPr>
            </w:pPr>
            <w:r>
              <w:rPr>
                <w:rFonts w:hint="eastAsia"/>
                <w:sz w:val="28"/>
                <w:szCs w:val="28"/>
                <w:lang w:bidi="ar-SA"/>
              </w:rPr>
              <w:t>核查时间</w:t>
            </w:r>
          </w:p>
        </w:tc>
        <w:tc>
          <w:tcPr>
            <w:tcW w:w="1947" w:type="dxa"/>
            <w:tcBorders>
              <w:top w:val="nil"/>
              <w:left w:val="nil"/>
              <w:bottom w:val="single" w:sz="8" w:space="0" w:color="auto"/>
              <w:right w:val="single" w:sz="8" w:space="0" w:color="auto"/>
              <w:tl2br w:val="nil"/>
              <w:tr2bl w:val="nil"/>
            </w:tcBorders>
          </w:tcPr>
          <w:p>
            <w:pPr>
              <w:pStyle w:val="60"/>
              <w:spacing w:line="560" w:lineRule="exact"/>
              <w:jc w:val="center"/>
              <w:rPr>
                <w:rFonts w:hint="eastAsia"/>
                <w:sz w:val="28"/>
                <w:szCs w:val="28"/>
                <w:lang w:bidi="ar-SA"/>
              </w:rPr>
            </w:pPr>
            <w:r>
              <w:rPr>
                <w:rFonts w:hint="eastAsia"/>
                <w:sz w:val="28"/>
                <w:szCs w:val="28"/>
                <w:lang w:bidi="ar-SA"/>
              </w:rPr>
              <w:t> </w:t>
            </w:r>
          </w:p>
        </w:tc>
        <w:tc>
          <w:tcPr>
            <w:tcW w:w="2103" w:type="dxa"/>
            <w:gridSpan w:val="2"/>
            <w:tcBorders>
              <w:top w:val="nil"/>
              <w:left w:val="nil"/>
              <w:bottom w:val="single" w:sz="8" w:space="0" w:color="auto"/>
              <w:right w:val="single" w:sz="8" w:space="0" w:color="auto"/>
              <w:tl2br w:val="nil"/>
              <w:tr2bl w:val="nil"/>
            </w:tcBorders>
            <w:vAlign w:val="center"/>
          </w:tcPr>
          <w:p>
            <w:pPr>
              <w:pStyle w:val="60"/>
              <w:spacing w:line="560" w:lineRule="exact"/>
              <w:ind w:firstLineChars="50" w:firstLine="140"/>
              <w:jc w:val="center"/>
              <w:rPr>
                <w:rFonts w:hint="eastAsia"/>
                <w:sz w:val="28"/>
                <w:szCs w:val="28"/>
                <w:lang w:bidi="ar-SA"/>
              </w:rPr>
            </w:pPr>
            <w:r>
              <w:rPr>
                <w:rFonts w:hint="eastAsia"/>
                <w:sz w:val="28"/>
                <w:szCs w:val="28"/>
                <w:lang w:bidi="ar-SA"/>
              </w:rPr>
              <w:t>是否通知</w:t>
            </w:r>
          </w:p>
        </w:tc>
        <w:tc>
          <w:tcPr>
            <w:tcW w:w="2887" w:type="dxa"/>
            <w:tcBorders>
              <w:top w:val="nil"/>
              <w:left w:val="nil"/>
              <w:bottom w:val="single" w:sz="8" w:space="0" w:color="auto"/>
              <w:right w:val="single" w:sz="8" w:space="0" w:color="auto"/>
              <w:tl2br w:val="nil"/>
              <w:tr2bl w:val="nil"/>
            </w:tcBorders>
            <w:vAlign w:val="center"/>
          </w:tcPr>
          <w:p>
            <w:pPr>
              <w:pStyle w:val="60"/>
              <w:spacing w:line="560" w:lineRule="exact"/>
              <w:ind w:firstLineChars="50" w:firstLine="140"/>
              <w:jc w:val="center"/>
              <w:rPr>
                <w:rFonts w:hint="eastAsia"/>
                <w:sz w:val="28"/>
                <w:szCs w:val="28"/>
                <w:lang w:bidi="ar-SA"/>
              </w:rPr>
            </w:pPr>
            <w:r>
              <w:rPr>
                <w:rFonts w:hint="eastAsia"/>
                <w:sz w:val="28"/>
                <w:szCs w:val="28"/>
                <w:lang w:bidi="ar-SA"/>
              </w:rPr>
              <w:t>□是  □否</w:t>
            </w:r>
          </w:p>
        </w:tc>
      </w:tr>
      <w:tr>
        <w:trPr>
          <w:cantSplit/>
          <w:trHeight w:val="715"/>
        </w:trPr>
        <w:tc>
          <w:tcPr>
            <w:tcW w:w="940" w:type="dxa"/>
            <w:gridSpan w:val="2"/>
            <w:vMerge/>
            <w:tcBorders>
              <w:top w:val="nil"/>
              <w:left w:val="single" w:sz="8" w:space="0" w:color="auto"/>
              <w:bottom w:val="single" w:sz="8" w:space="0" w:color="auto"/>
              <w:right w:val="single" w:sz="8" w:space="0" w:color="auto"/>
              <w:tl2br w:val="nil"/>
              <w:tr2bl w:val="nil"/>
            </w:tcBorders>
            <w:vAlign w:val="center"/>
          </w:tcPr>
          <w:p/>
        </w:tc>
        <w:tc>
          <w:tcPr>
            <w:tcW w:w="1593" w:type="dxa"/>
            <w:tcBorders>
              <w:top w:val="nil"/>
              <w:left w:val="nil"/>
              <w:bottom w:val="single" w:sz="8" w:space="0" w:color="auto"/>
              <w:right w:val="single" w:sz="8" w:space="0" w:color="auto"/>
              <w:tl2br w:val="nil"/>
              <w:tr2bl w:val="nil"/>
            </w:tcBorders>
            <w:tcMar>
              <w:left w:w="108" w:type="dxa"/>
              <w:right w:w="108" w:type="dxa"/>
            </w:tcMar>
            <w:vAlign w:val="center"/>
          </w:tcPr>
          <w:p>
            <w:pPr>
              <w:pStyle w:val="60"/>
              <w:spacing w:line="560" w:lineRule="exact"/>
              <w:jc w:val="both"/>
              <w:rPr>
                <w:rFonts w:hint="eastAsia"/>
                <w:sz w:val="28"/>
                <w:szCs w:val="28"/>
                <w:lang w:bidi="ar-SA"/>
              </w:rPr>
            </w:pPr>
            <w:r>
              <w:rPr>
                <w:rFonts w:hint="eastAsia"/>
                <w:sz w:val="28"/>
                <w:szCs w:val="28"/>
                <w:lang w:bidi="ar-SA"/>
              </w:rPr>
              <w:t>核查地点</w:t>
            </w:r>
          </w:p>
        </w:tc>
        <w:tc>
          <w:tcPr>
            <w:tcW w:w="6937" w:type="dxa"/>
            <w:gridSpan w:val="4"/>
            <w:tcBorders>
              <w:top w:val="nil"/>
              <w:left w:val="nil"/>
              <w:bottom w:val="single" w:sz="8" w:space="0" w:color="auto"/>
              <w:right w:val="single" w:sz="8" w:space="0" w:color="auto"/>
              <w:tl2br w:val="nil"/>
              <w:tr2bl w:val="nil"/>
            </w:tcBorders>
          </w:tcPr>
          <w:p>
            <w:pPr>
              <w:pStyle w:val="60"/>
              <w:spacing w:line="560" w:lineRule="exact"/>
              <w:jc w:val="left"/>
              <w:rPr>
                <w:rFonts w:hint="eastAsia"/>
                <w:sz w:val="28"/>
                <w:szCs w:val="28"/>
                <w:lang w:bidi="ar-SA"/>
              </w:rPr>
            </w:pPr>
            <w:r>
              <w:rPr>
                <w:rFonts w:hint="eastAsia"/>
                <w:sz w:val="28"/>
                <w:szCs w:val="28"/>
                <w:lang w:bidi="ar-SA"/>
              </w:rPr>
              <w:t> </w:t>
            </w:r>
          </w:p>
        </w:tc>
      </w:tr>
      <w:tr>
        <w:trPr>
          <w:cantSplit/>
          <w:trHeight w:val="906"/>
        </w:trPr>
        <w:tc>
          <w:tcPr>
            <w:tcW w:w="940" w:type="dxa"/>
            <w:gridSpan w:val="2"/>
            <w:vMerge/>
            <w:tcBorders>
              <w:top w:val="nil"/>
              <w:left w:val="single" w:sz="8" w:space="0" w:color="auto"/>
              <w:bottom w:val="single" w:sz="8" w:space="0" w:color="auto"/>
              <w:right w:val="single" w:sz="8" w:space="0" w:color="auto"/>
              <w:tl2br w:val="nil"/>
              <w:tr2bl w:val="nil"/>
            </w:tcBorders>
            <w:vAlign w:val="center"/>
          </w:tcPr>
          <w:p/>
        </w:tc>
        <w:tc>
          <w:tcPr>
            <w:tcW w:w="8530" w:type="dxa"/>
            <w:gridSpan w:val="5"/>
            <w:tcBorders>
              <w:top w:val="nil"/>
              <w:left w:val="nil"/>
              <w:bottom w:val="single" w:sz="8" w:space="0" w:color="auto"/>
              <w:right w:val="single" w:sz="8" w:space="0" w:color="auto"/>
              <w:tl2br w:val="nil"/>
              <w:tr2bl w:val="nil"/>
            </w:tcBorders>
            <w:tcMar>
              <w:left w:w="108" w:type="dxa"/>
              <w:right w:w="108" w:type="dxa"/>
            </w:tcMar>
          </w:tcPr>
          <w:p>
            <w:pPr>
              <w:pStyle w:val="60"/>
              <w:spacing w:line="560" w:lineRule="exact"/>
              <w:jc w:val="both"/>
              <w:rPr>
                <w:rFonts w:hint="eastAsia"/>
                <w:sz w:val="28"/>
                <w:szCs w:val="28"/>
                <w:lang w:bidi="ar-SA"/>
              </w:rPr>
            </w:pPr>
            <w:r>
              <w:rPr>
                <w:rFonts w:hint="eastAsia"/>
                <w:sz w:val="28"/>
                <w:szCs w:val="28"/>
                <w:lang w:bidi="ar-SA"/>
              </w:rPr>
              <w:t>核查项目：</w:t>
            </w:r>
          </w:p>
        </w:tc>
      </w:tr>
      <w:tr>
        <w:trPr>
          <w:trHeight w:val="1136"/>
        </w:trPr>
        <w:tc>
          <w:tcPr>
            <w:tcW w:w="940" w:type="dxa"/>
            <w:gridSpan w:val="2"/>
            <w:vMerge/>
            <w:tcBorders>
              <w:top w:val="nil"/>
              <w:left w:val="single" w:sz="8" w:space="0" w:color="auto"/>
              <w:bottom w:val="single" w:sz="8" w:space="0" w:color="auto"/>
              <w:right w:val="single" w:sz="8" w:space="0" w:color="auto"/>
              <w:tl2br w:val="nil"/>
              <w:tr2bl w:val="nil"/>
            </w:tcBorders>
            <w:vAlign w:val="center"/>
          </w:tcPr>
          <w:p/>
        </w:tc>
        <w:tc>
          <w:tcPr>
            <w:tcW w:w="8530" w:type="dxa"/>
            <w:gridSpan w:val="5"/>
            <w:tcBorders>
              <w:top w:val="nil"/>
              <w:left w:val="nil"/>
              <w:bottom w:val="single" w:sz="8" w:space="0" w:color="auto"/>
              <w:right w:val="single" w:sz="8" w:space="0" w:color="auto"/>
              <w:tl2br w:val="nil"/>
              <w:tr2bl w:val="nil"/>
            </w:tcBorders>
            <w:tcMar>
              <w:left w:w="108" w:type="dxa"/>
              <w:right w:w="108" w:type="dxa"/>
            </w:tcMar>
          </w:tcPr>
          <w:p>
            <w:pPr>
              <w:pStyle w:val="60"/>
              <w:spacing w:line="560" w:lineRule="exact"/>
              <w:jc w:val="both"/>
              <w:rPr>
                <w:rFonts w:hint="eastAsia"/>
                <w:sz w:val="28"/>
                <w:szCs w:val="28"/>
                <w:lang w:bidi="ar-SA"/>
              </w:rPr>
            </w:pPr>
            <w:r>
              <w:rPr>
                <w:rFonts w:hint="eastAsia"/>
                <w:sz w:val="28"/>
                <w:szCs w:val="28"/>
                <w:lang w:bidi="ar-SA"/>
              </w:rPr>
              <w:t>被核查人提供的资料：</w:t>
            </w:r>
          </w:p>
          <w:p>
            <w:pPr>
              <w:pStyle w:val="60"/>
              <w:spacing w:line="560" w:lineRule="exact"/>
              <w:jc w:val="both"/>
              <w:rPr>
                <w:rFonts w:hint="eastAsia"/>
                <w:sz w:val="28"/>
                <w:szCs w:val="28"/>
                <w:lang w:bidi="ar-SA"/>
              </w:rPr>
            </w:pPr>
          </w:p>
          <w:p>
            <w:pPr>
              <w:pStyle w:val="60"/>
              <w:spacing w:line="560" w:lineRule="exact"/>
              <w:jc w:val="both"/>
              <w:rPr>
                <w:rFonts w:hint="eastAsia"/>
                <w:sz w:val="28"/>
                <w:szCs w:val="28"/>
                <w:lang w:bidi="ar-SA"/>
              </w:rPr>
            </w:pPr>
          </w:p>
          <w:p>
            <w:pPr>
              <w:pStyle w:val="60"/>
              <w:spacing w:line="560" w:lineRule="exact"/>
              <w:jc w:val="both"/>
              <w:rPr>
                <w:rFonts w:hint="eastAsia"/>
                <w:sz w:val="28"/>
                <w:szCs w:val="28"/>
                <w:lang w:bidi="ar-SA"/>
              </w:rPr>
            </w:pPr>
          </w:p>
          <w:p>
            <w:pPr>
              <w:pStyle w:val="60"/>
              <w:spacing w:line="560" w:lineRule="exact"/>
              <w:jc w:val="both"/>
              <w:rPr>
                <w:rFonts w:hint="eastAsia"/>
                <w:sz w:val="28"/>
                <w:szCs w:val="28"/>
                <w:lang w:bidi="ar-SA"/>
              </w:rPr>
            </w:pPr>
          </w:p>
          <w:p>
            <w:pPr>
              <w:pStyle w:val="60"/>
              <w:spacing w:line="560" w:lineRule="exact"/>
              <w:jc w:val="both"/>
              <w:rPr>
                <w:rFonts w:hint="eastAsia"/>
                <w:sz w:val="28"/>
                <w:szCs w:val="28"/>
                <w:lang w:bidi="ar-SA"/>
              </w:rPr>
            </w:pPr>
          </w:p>
          <w:p>
            <w:pPr>
              <w:pStyle w:val="60"/>
              <w:spacing w:line="560" w:lineRule="exact"/>
              <w:jc w:val="both"/>
              <w:rPr>
                <w:rFonts w:hint="eastAsia"/>
                <w:sz w:val="28"/>
                <w:szCs w:val="28"/>
                <w:lang w:bidi="ar-SA"/>
              </w:rPr>
            </w:pPr>
          </w:p>
        </w:tc>
      </w:tr>
      <w:tr>
        <w:trPr>
          <w:trHeight w:val="2051"/>
        </w:trPr>
        <w:tc>
          <w:tcPr>
            <w:tcW w:w="716" w:type="dxa"/>
            <w:vMerge w:val="restart"/>
            <w:tcBorders>
              <w:top w:val="single" w:sz="8" w:space="0" w:color="auto"/>
              <w:left w:val="single" w:sz="8" w:space="0" w:color="auto"/>
              <w:right w:val="single" w:sz="8" w:space="0" w:color="auto"/>
              <w:tl2br w:val="nil"/>
              <w:tr2bl w:val="nil"/>
            </w:tcBorders>
            <w:vAlign w:val="center"/>
          </w:tcPr>
          <w:p>
            <w:pPr>
              <w:pStyle w:val="60"/>
              <w:spacing w:line="560" w:lineRule="exact"/>
              <w:jc w:val="both"/>
              <w:rPr>
                <w:rFonts w:ascii="Times New Roman" w:eastAsia="方正仿宋_GBK" w:hAnsi="Times New Roman"/>
                <w:sz w:val="28"/>
                <w:szCs w:val="28"/>
              </w:rPr>
            </w:pPr>
          </w:p>
        </w:tc>
        <w:tc>
          <w:tcPr>
            <w:tcW w:w="8754" w:type="dxa"/>
            <w:gridSpan w:val="6"/>
            <w:tcBorders>
              <w:top w:val="single" w:sz="8" w:space="0" w:color="auto"/>
              <w:left w:val="single" w:sz="8" w:space="0" w:color="auto"/>
              <w:bottom w:val="single" w:sz="8" w:space="0" w:color="auto"/>
              <w:right w:val="single" w:sz="8" w:space="0" w:color="auto"/>
              <w:tl2br w:val="nil"/>
              <w:tr2bl w:val="nil"/>
            </w:tcBorders>
            <w:tcMar>
              <w:left w:w="108" w:type="dxa"/>
              <w:right w:w="108" w:type="dxa"/>
            </w:tcMar>
          </w:tcPr>
          <w:p>
            <w:pPr>
              <w:pStyle w:val="60"/>
              <w:spacing w:line="560" w:lineRule="exact"/>
              <w:jc w:val="both"/>
              <w:rPr>
                <w:rFonts w:ascii="Times New Roman" w:eastAsia="宋体" w:hAnsi="Times New Roman"/>
                <w:sz w:val="28"/>
                <w:szCs w:val="28"/>
                <w:lang w:bidi="ar-SA"/>
              </w:rPr>
            </w:pPr>
            <w:r>
              <w:rPr>
                <w:rFonts w:ascii="Times New Roman" w:eastAsia="宋体" w:hAnsi="Times New Roman"/>
                <w:sz w:val="28"/>
                <w:szCs w:val="28"/>
                <w:lang w:bidi="ar-SA"/>
              </w:rPr>
              <w:t>核查经过及情况：</w:t>
            </w: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p>
            <w:pPr>
              <w:pStyle w:val="60"/>
              <w:spacing w:line="560" w:lineRule="exact"/>
              <w:jc w:val="both"/>
              <w:rPr>
                <w:rFonts w:ascii="Times New Roman" w:eastAsia="宋体" w:hAnsi="Times New Roman"/>
                <w:sz w:val="28"/>
                <w:szCs w:val="28"/>
                <w:lang w:bidi="ar-SA"/>
              </w:rPr>
            </w:pPr>
          </w:p>
        </w:tc>
      </w:tr>
      <w:tr>
        <w:trPr>
          <w:trHeight w:hRule="exact" w:val="2380"/>
        </w:trPr>
        <w:tc>
          <w:tcPr>
            <w:tcW w:w="716"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8754" w:type="dxa"/>
            <w:gridSpan w:val="6"/>
            <w:tcBorders>
              <w:top w:val="single" w:sz="8" w:space="0" w:color="auto"/>
              <w:left w:val="single" w:sz="8" w:space="0" w:color="auto"/>
              <w:bottom w:val="single" w:sz="8" w:space="0" w:color="auto"/>
              <w:right w:val="single" w:sz="8" w:space="0" w:color="auto"/>
              <w:tl2br w:val="nil"/>
              <w:tr2bl w:val="nil"/>
            </w:tcBorders>
          </w:tcPr>
          <w:p>
            <w:pPr>
              <w:pStyle w:val="62"/>
              <w:spacing w:line="560" w:lineRule="exact"/>
              <w:rPr>
                <w:rFonts w:eastAsia="宋体"/>
                <w:sz w:val="28"/>
                <w:szCs w:val="28"/>
              </w:rPr>
            </w:pPr>
            <w:r>
              <w:rPr>
                <w:rFonts w:eastAsia="宋体"/>
                <w:sz w:val="28"/>
                <w:szCs w:val="28"/>
              </w:rPr>
              <w:t>核查结果：</w:t>
            </w: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p>
            <w:pPr>
              <w:pStyle w:val="60"/>
              <w:spacing w:line="560" w:lineRule="exact"/>
              <w:jc w:val="both"/>
              <w:rPr>
                <w:rFonts w:ascii="Times New Roman" w:eastAsia="宋体" w:hAnsi="Times New Roman"/>
                <w:sz w:val="28"/>
                <w:szCs w:val="28"/>
              </w:rPr>
            </w:pPr>
          </w:p>
        </w:tc>
      </w:tr>
      <w:tr>
        <w:trPr>
          <w:trHeight w:val="2003"/>
        </w:trPr>
        <w:tc>
          <w:tcPr>
            <w:tcW w:w="716" w:type="dxa"/>
            <w:vMerge/>
            <w:tcBorders>
              <w:top w:val="single" w:sz="8" w:space="0" w:color="auto"/>
              <w:left w:val="single" w:sz="8" w:space="0" w:color="auto"/>
              <w:bottom w:val="single" w:sz="8" w:space="0" w:color="auto"/>
              <w:right w:val="single" w:sz="8" w:space="0" w:color="auto"/>
              <w:tl2br w:val="nil"/>
              <w:tr2bl w:val="nil"/>
            </w:tcBorders>
            <w:vAlign w:val="center"/>
          </w:tcPr>
          <w:p/>
        </w:tc>
        <w:tc>
          <w:tcPr>
            <w:tcW w:w="3803" w:type="dxa"/>
            <w:gridSpan w:val="4"/>
            <w:tcBorders>
              <w:top w:val="single" w:sz="8" w:space="0" w:color="auto"/>
              <w:left w:val="single" w:sz="8" w:space="0" w:color="auto"/>
              <w:bottom w:val="single" w:sz="8" w:space="0" w:color="auto"/>
              <w:right w:val="single" w:sz="8" w:space="0" w:color="auto"/>
              <w:tl2br w:val="nil"/>
              <w:tr2bl w:val="nil"/>
            </w:tcBorders>
            <w:tcMar>
              <w:left w:w="108" w:type="dxa"/>
              <w:right w:w="108" w:type="dxa"/>
            </w:tcMar>
          </w:tcPr>
          <w:p>
            <w:pPr>
              <w:pStyle w:val="60"/>
              <w:spacing w:line="560" w:lineRule="exact"/>
              <w:jc w:val="both"/>
              <w:rPr>
                <w:rFonts w:ascii="Times New Roman" w:eastAsia="宋体" w:hAnsi="Times New Roman"/>
                <w:sz w:val="28"/>
                <w:szCs w:val="28"/>
              </w:rPr>
            </w:pPr>
            <w:r>
              <w:rPr>
                <w:rFonts w:ascii="Times New Roman" w:eastAsia="宋体" w:hAnsi="Times New Roman"/>
                <w:sz w:val="28"/>
                <w:szCs w:val="28"/>
              </w:rPr>
              <w:t>海关核查人员签名：</w:t>
            </w:r>
          </w:p>
          <w:p>
            <w:pPr>
              <w:pStyle w:val="60"/>
              <w:spacing w:line="560" w:lineRule="exact"/>
              <w:jc w:val="both"/>
              <w:rPr>
                <w:rFonts w:ascii="Times New Roman" w:eastAsia="宋体" w:hAnsi="Times New Roman"/>
                <w:sz w:val="28"/>
                <w:szCs w:val="28"/>
              </w:rPr>
            </w:pPr>
            <w:r>
              <w:rPr>
                <w:rFonts w:ascii="Times New Roman" w:eastAsia="宋体" w:hAnsi="Times New Roman"/>
                <w:sz w:val="28"/>
                <w:szCs w:val="28"/>
              </w:rPr>
              <w:t>                </w:t>
            </w:r>
          </w:p>
          <w:p>
            <w:pPr>
              <w:pStyle w:val="60"/>
              <w:spacing w:line="560" w:lineRule="exact"/>
              <w:jc w:val="both"/>
              <w:rPr>
                <w:rFonts w:ascii="Times New Roman" w:eastAsia="宋体" w:hAnsi="Times New Roman"/>
                <w:sz w:val="28"/>
                <w:szCs w:val="28"/>
              </w:rPr>
            </w:pPr>
          </w:p>
          <w:p>
            <w:pPr>
              <w:pStyle w:val="60"/>
              <w:spacing w:line="560" w:lineRule="exact"/>
              <w:ind w:firstLineChars="400" w:firstLine="1120"/>
              <w:jc w:val="both"/>
              <w:rPr>
                <w:rFonts w:ascii="Times New Roman" w:eastAsia="宋体" w:hAnsi="Times New Roman"/>
                <w:sz w:val="28"/>
                <w:szCs w:val="28"/>
              </w:rPr>
            </w:pPr>
            <w:r>
              <w:rPr>
                <w:rFonts w:ascii="Times New Roman" w:eastAsia="宋体" w:hAnsi="Times New Roman"/>
                <w:sz w:val="28"/>
                <w:szCs w:val="28"/>
              </w:rPr>
              <w:t>年    月    日</w:t>
            </w:r>
          </w:p>
        </w:tc>
        <w:tc>
          <w:tcPr>
            <w:tcW w:w="4951" w:type="dxa"/>
            <w:gridSpan w:val="2"/>
            <w:tcBorders>
              <w:top w:val="single" w:sz="8" w:space="0" w:color="auto"/>
              <w:left w:val="single" w:sz="8" w:space="0" w:color="auto"/>
              <w:bottom w:val="single" w:sz="8" w:space="0" w:color="auto"/>
              <w:right w:val="single" w:sz="8" w:space="0" w:color="auto"/>
              <w:tl2br w:val="nil"/>
              <w:tr2bl w:val="nil"/>
            </w:tcBorders>
            <w:tcMar>
              <w:left w:w="108" w:type="dxa"/>
              <w:right w:w="108" w:type="dxa"/>
            </w:tcMar>
          </w:tcPr>
          <w:p>
            <w:pPr>
              <w:pStyle w:val="60"/>
              <w:spacing w:line="560" w:lineRule="exact"/>
              <w:jc w:val="both"/>
              <w:rPr>
                <w:rFonts w:ascii="Times New Roman" w:eastAsia="宋体" w:hAnsi="Times New Roman"/>
                <w:sz w:val="28"/>
                <w:szCs w:val="28"/>
              </w:rPr>
            </w:pPr>
            <w:r>
              <w:rPr>
                <w:rFonts w:ascii="Times New Roman" w:eastAsia="宋体" w:hAnsi="Times New Roman"/>
                <w:sz w:val="28"/>
                <w:szCs w:val="28"/>
              </w:rPr>
              <w:t>   被核查人意见：</w:t>
            </w:r>
          </w:p>
          <w:p>
            <w:pPr>
              <w:pStyle w:val="60"/>
              <w:spacing w:line="560" w:lineRule="exact"/>
              <w:ind w:firstLineChars="100" w:firstLine="280"/>
              <w:jc w:val="both"/>
              <w:rPr>
                <w:rFonts w:ascii="Times New Roman" w:eastAsia="宋体" w:hAnsi="Times New Roman"/>
                <w:sz w:val="28"/>
                <w:szCs w:val="28"/>
              </w:rPr>
            </w:pPr>
            <w:r>
              <w:rPr>
                <w:rFonts w:ascii="Times New Roman" w:eastAsia="宋体" w:hAnsi="Times New Roman"/>
                <w:sz w:val="28"/>
                <w:szCs w:val="28"/>
              </w:rPr>
              <w:t xml:space="preserve">□无异议   </w:t>
            </w:r>
          </w:p>
          <w:p>
            <w:pPr>
              <w:pStyle w:val="60"/>
              <w:spacing w:line="560" w:lineRule="exact"/>
              <w:ind w:left="0" w:firstLineChars="100" w:firstLine="280"/>
              <w:jc w:val="both"/>
              <w:rPr>
                <w:rFonts w:ascii="Times New Roman" w:eastAsia="宋体" w:hAnsi="Times New Roman"/>
                <w:sz w:val="28"/>
                <w:szCs w:val="28"/>
                <w:u w:val="single"/>
              </w:rPr>
            </w:pPr>
            <w:r>
              <w:rPr>
                <w:rFonts w:ascii="Times New Roman" w:eastAsia="宋体" w:hAnsi="Times New Roman"/>
                <w:sz w:val="28"/>
                <w:szCs w:val="28"/>
              </w:rPr>
              <w:t>□有异议：</w:t>
            </w:r>
            <w:r>
              <w:rPr>
                <w:rFonts w:ascii="Times New Roman" w:eastAsia="宋体" w:hAnsi="Times New Roman"/>
                <w:sz w:val="28"/>
                <w:szCs w:val="28"/>
                <w:u w:val="single"/>
              </w:rPr>
              <w:t xml:space="preserve">                            </w:t>
            </w:r>
          </w:p>
          <w:p>
            <w:pPr>
              <w:pStyle w:val="60"/>
              <w:spacing w:line="560" w:lineRule="exact"/>
              <w:ind w:left="0" w:firstLineChars="100" w:firstLine="280"/>
              <w:jc w:val="both"/>
              <w:rPr>
                <w:rFonts w:ascii="Times New Roman" w:eastAsia="宋体" w:hAnsi="Times New Roman"/>
                <w:sz w:val="28"/>
                <w:szCs w:val="28"/>
                <w:u w:val="single"/>
              </w:rPr>
            </w:pPr>
          </w:p>
          <w:p>
            <w:pPr>
              <w:pStyle w:val="60"/>
              <w:spacing w:line="560" w:lineRule="exact"/>
              <w:ind w:firstLineChars="100" w:firstLine="280"/>
              <w:jc w:val="both"/>
              <w:rPr>
                <w:rFonts w:hint="eastAsia"/>
                <w:sz w:val="28"/>
                <w:szCs w:val="28"/>
              </w:rPr>
            </w:pPr>
            <w:r>
              <w:rPr>
                <w:rFonts w:hint="eastAsia"/>
                <w:sz w:val="28"/>
                <w:szCs w:val="28"/>
              </w:rPr>
              <w:t>此</w:t>
            </w:r>
            <w:r>
              <w:rPr>
                <w:rFonts w:hint="eastAsia"/>
                <w:sz w:val="28"/>
                <w:szCs w:val="28"/>
                <w:lang w:val="en-US" w:eastAsia="zh-CN"/>
              </w:rPr>
              <w:t>核查</w:t>
            </w:r>
            <w:r>
              <w:rPr>
                <w:sz w:val="28"/>
                <w:szCs w:val="28"/>
                <w:lang w:val="en-US" w:eastAsia="zh-CN"/>
              </w:rPr>
              <w:t>情况</w:t>
            </w:r>
            <w:r>
              <w:rPr>
                <w:rFonts w:hint="eastAsia"/>
                <w:sz w:val="28"/>
                <w:szCs w:val="28"/>
                <w:lang w:val="en-US" w:eastAsia="zh-CN"/>
              </w:rPr>
              <w:t>记录</w:t>
            </w:r>
            <w:r>
              <w:rPr>
                <w:sz w:val="28"/>
                <w:szCs w:val="28"/>
                <w:lang w:val="en-US" w:eastAsia="zh-CN"/>
              </w:rPr>
              <w:t>表</w:t>
            </w:r>
            <w:r>
              <w:rPr>
                <w:rFonts w:hint="eastAsia"/>
                <w:sz w:val="28"/>
                <w:szCs w:val="28"/>
              </w:rPr>
              <w:t>我单位已收到。</w:t>
            </w:r>
            <w:r>
              <w:rPr>
                <w:rFonts w:hint="eastAsia"/>
                <w:sz w:val="28"/>
                <w:szCs w:val="28"/>
                <w:lang w:val="en-US" w:eastAsia="zh-CN"/>
              </w:rPr>
              <w:t>我单位</w:t>
            </w:r>
            <w:r>
              <w:rPr>
                <w:rFonts w:hint="eastAsia"/>
                <w:sz w:val="28"/>
                <w:szCs w:val="28"/>
              </w:rPr>
              <w:t>保证所提供的资料准确无讹，愿意为之承担法律责任。</w:t>
            </w:r>
          </w:p>
          <w:p>
            <w:pPr>
              <w:pStyle w:val="60"/>
              <w:spacing w:line="560" w:lineRule="exact"/>
              <w:ind w:firstLineChars="650" w:firstLine="1820"/>
              <w:jc w:val="both"/>
              <w:rPr>
                <w:rFonts w:ascii="Times New Roman" w:eastAsia="宋体" w:hAnsi="Times New Roman"/>
                <w:sz w:val="28"/>
                <w:szCs w:val="28"/>
              </w:rPr>
            </w:pPr>
            <w:r>
              <w:rPr>
                <w:rFonts w:ascii="Times New Roman" w:eastAsia="宋体" w:hAnsi="Times New Roman"/>
                <w:sz w:val="28"/>
                <w:szCs w:val="28"/>
              </w:rPr>
              <w:t>（被核查人代表签章）</w:t>
            </w:r>
          </w:p>
          <w:p>
            <w:pPr>
              <w:pStyle w:val="60"/>
              <w:spacing w:line="560" w:lineRule="exact"/>
              <w:jc w:val="both"/>
              <w:rPr>
                <w:rFonts w:ascii="Times New Roman" w:eastAsia="宋体" w:hAnsi="Times New Roman"/>
                <w:sz w:val="28"/>
                <w:szCs w:val="28"/>
              </w:rPr>
            </w:pPr>
            <w:r>
              <w:rPr>
                <w:rFonts w:ascii="Times New Roman" w:eastAsia="宋体" w:hAnsi="Times New Roman"/>
                <w:sz w:val="28"/>
                <w:szCs w:val="28"/>
              </w:rPr>
              <w:t>                        年     月     日</w:t>
            </w:r>
          </w:p>
        </w:tc>
      </w:tr>
      <w:tr>
        <w:trPr>
          <w:trHeight w:val="847"/>
        </w:trPr>
        <w:tc>
          <w:tcPr>
            <w:tcW w:w="716" w:type="dxa"/>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60"/>
              <w:spacing w:line="560" w:lineRule="exact"/>
              <w:jc w:val="both"/>
              <w:rPr>
                <w:rFonts w:hint="eastAsia"/>
                <w:sz w:val="24"/>
                <w:szCs w:val="24"/>
              </w:rPr>
            </w:pPr>
            <w:r>
              <w:rPr>
                <w:rFonts w:hint="eastAsia"/>
                <w:sz w:val="24"/>
                <w:szCs w:val="24"/>
              </w:rPr>
              <w:t>备注</w:t>
            </w:r>
          </w:p>
        </w:tc>
        <w:tc>
          <w:tcPr>
            <w:tcW w:w="8754" w:type="dxa"/>
            <w:gridSpan w:val="6"/>
            <w:tcBorders>
              <w:top w:val="single" w:sz="8" w:space="0" w:color="auto"/>
              <w:left w:val="single" w:sz="8" w:space="0" w:color="auto"/>
              <w:bottom w:val="single" w:sz="8" w:space="0" w:color="auto"/>
              <w:right w:val="single" w:sz="8" w:space="0" w:color="auto"/>
              <w:tl2br w:val="nil"/>
              <w:tr2bl w:val="nil"/>
            </w:tcBorders>
            <w:tcMar>
              <w:left w:w="108" w:type="dxa"/>
              <w:right w:w="108" w:type="dxa"/>
            </w:tcMar>
          </w:tcPr>
          <w:p>
            <w:pPr>
              <w:pStyle w:val="60"/>
              <w:spacing w:line="560" w:lineRule="exact"/>
              <w:jc w:val="both"/>
              <w:rPr>
                <w:rFonts w:ascii="Times New Roman" w:eastAsia="宋体" w:hAnsi="Times New Roman"/>
                <w:sz w:val="24"/>
                <w:szCs w:val="24"/>
              </w:rPr>
            </w:pPr>
            <w:r>
              <w:rPr>
                <w:rFonts w:ascii="Times New Roman" w:eastAsia="宋体" w:hAnsi="Times New Roman"/>
                <w:sz w:val="24"/>
                <w:szCs w:val="24"/>
              </w:rPr>
              <w:t> </w:t>
            </w:r>
          </w:p>
        </w:tc>
      </w:tr>
    </w:tbl>
    <w:p>
      <w:pPr>
        <w:pStyle w:val="60"/>
        <w:spacing w:line="560" w:lineRule="exact"/>
        <w:jc w:val="both"/>
        <w:rPr>
          <w:rFonts w:hint="eastAsia"/>
          <w:sz w:val="28"/>
          <w:szCs w:val="28"/>
        </w:rPr>
      </w:pPr>
      <w:r>
        <w:rPr>
          <w:rFonts w:hint="eastAsia"/>
          <w:sz w:val="28"/>
          <w:szCs w:val="28"/>
        </w:rPr>
        <w:t>注：本记录一式两份，海关和被核查人各留存一份。</w:t>
      </w:r>
    </w:p>
    <w:p>
      <w:pPr>
        <w:pStyle w:val="63"/>
        <w:spacing w:line="560" w:lineRule="exact"/>
        <w:rPr>
          <w:rFonts w:ascii="方正黑体_GBK" w:eastAsia="方正黑体_GBK" w:hint="eastAsia"/>
          <w:sz w:val="32"/>
          <w:szCs w:val="32"/>
          <w:lang w:eastAsia="zh-CN" w:bidi="ar-SA"/>
        </w:rPr>
      </w:pPr>
      <w:r>
        <w:rPr>
          <w:rFonts w:ascii="方正黑体_GBK" w:eastAsia="方正黑体_GBK" w:hint="eastAsia"/>
          <w:sz w:val="32"/>
          <w:szCs w:val="32"/>
          <w:lang w:eastAsia="zh-CN" w:bidi="ar-SA"/>
        </w:rPr>
        <w:t>附件</w:t>
      </w:r>
    </w:p>
    <w:p>
      <w:pPr>
        <w:pStyle w:val="63"/>
        <w:spacing w:line="560" w:lineRule="exact"/>
        <w:jc w:val="center"/>
        <w:rPr>
          <w:rFonts w:eastAsia="宋体"/>
          <w:b/>
          <w:bCs/>
          <w:sz w:val="44"/>
          <w:szCs w:val="44"/>
          <w:lang w:bidi="ar-SA"/>
        </w:rPr>
      </w:pPr>
      <w:r>
        <w:rPr>
          <w:rFonts w:eastAsia="宋体"/>
          <w:b/>
          <w:bCs/>
          <w:sz w:val="44"/>
          <w:szCs w:val="44"/>
          <w:lang w:val="en-US" w:eastAsia="zh-CN" w:bidi="ar-SA"/>
        </w:rPr>
        <w:t>货物</w:t>
      </w:r>
      <w:r>
        <w:rPr>
          <w:rFonts w:eastAsia="宋体"/>
          <w:b/>
          <w:bCs/>
          <w:sz w:val="44"/>
          <w:szCs w:val="44"/>
          <w:lang w:eastAsia="zh-CN" w:bidi="ar-SA"/>
        </w:rPr>
        <w:t>检查情况表</w:t>
      </w:r>
    </w:p>
    <w:p>
      <w:pPr>
        <w:pStyle w:val="63"/>
        <w:spacing w:line="560" w:lineRule="exact"/>
        <w:jc w:val="center"/>
      </w:pPr>
      <w:r>
        <w:rPr>
          <w:rFonts w:eastAsia="方正小标宋_GBK"/>
          <w:szCs w:val="32"/>
          <w:lang w:bidi="ar-SA"/>
        </w:rPr>
        <w:t xml:space="preserve"> </w:t>
      </w:r>
    </w:p>
    <w:p>
      <w:pPr>
        <w:pStyle w:val="63"/>
        <w:spacing w:line="560" w:lineRule="exact"/>
        <w:rPr>
          <w:rFonts w:eastAsia="宋体"/>
          <w:szCs w:val="22"/>
          <w:lang w:eastAsia="zh-CN" w:bidi="ar-SA"/>
        </w:rPr>
      </w:pPr>
      <w:r>
        <w:rPr>
          <w:rFonts w:eastAsia="宋体"/>
          <w:sz w:val="32"/>
          <w:szCs w:val="32"/>
          <w:lang w:eastAsia="zh-CN" w:bidi="ar-SA"/>
        </w:rPr>
        <w:t>检查场所：</w:t>
      </w:r>
    </w:p>
    <w:tbl>
      <w:tblPr>
        <w:jc w:val="left"/>
        <w:tblInd w:w="-72" w:type="dxa"/>
        <w:tblW w:w="9180" w:type="dxa"/>
        <w:tblBorders>
          <w:top w:val="single" w:sz="8" w:space="0" w:color="auto"/>
          <w:left w:val="single" w:sz="8" w:space="0" w:color="auto"/>
          <w:bottom w:val="single" w:sz="8" w:space="0" w:color="auto"/>
          <w:right w:val="single" w:sz="8" w:space="0" w:color="auto"/>
          <w:insideH w:val="outset" w:sz="6" w:space="0" w:color="auto"/>
          <w:insideV w:val="outset" w:sz="6" w:space="0" w:color="auto"/>
        </w:tblBorders>
        <w:tblLayout w:type="fixed"/>
        <w:tblCellMar>
          <w:top w:w="0" w:type="dxa"/>
          <w:left w:w="108" w:type="dxa"/>
          <w:bottom w:w="0" w:type="dxa"/>
          <w:right w:w="108" w:type="dxa"/>
        </w:tblCellMar>
      </w:tblPr>
      <w:tblGrid>
        <w:gridCol w:w="2700"/>
        <w:gridCol w:w="1080"/>
        <w:gridCol w:w="1080"/>
        <w:gridCol w:w="900"/>
        <w:gridCol w:w="1440"/>
        <w:gridCol w:w="1080"/>
        <w:gridCol w:w="900"/>
      </w:tblGrid>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名称</w:t>
            </w: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规格</w:t>
            </w: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数量</w:t>
            </w: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单位</w:t>
            </w: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贸易性质</w:t>
            </w: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状态</w:t>
            </w: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 w:val="28"/>
                <w:szCs w:val="28"/>
                <w:lang w:bidi="ar-SA"/>
              </w:rPr>
            </w:pPr>
            <w:r>
              <w:rPr>
                <w:rFonts w:eastAsia="宋体"/>
                <w:sz w:val="28"/>
                <w:szCs w:val="28"/>
                <w:lang w:bidi="ar-SA"/>
              </w:rPr>
              <w:t>备注</w:t>
            </w: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textDirection w:val="tbRlV"/>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633"/>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633"/>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633"/>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633"/>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textDirection w:val="tbRlV"/>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textDirection w:val="tbRlV"/>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r>
        <w:trPr>
          <w:trHeight w:val="465"/>
        </w:trPr>
        <w:tc>
          <w:tcPr>
            <w:tcW w:w="27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44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108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c>
          <w:tcPr>
            <w:tcW w:w="900" w:type="dxa"/>
            <w:tcBorders>
              <w:top w:val="single" w:sz="8" w:space="0" w:color="auto"/>
              <w:left w:val="single" w:sz="8" w:space="0" w:color="auto"/>
              <w:bottom w:val="single" w:sz="8" w:space="0" w:color="auto"/>
              <w:right w:val="single" w:sz="8" w:space="0" w:color="auto"/>
              <w:tl2br w:val="nil"/>
              <w:tr2bl w:val="nil"/>
            </w:tcBorders>
            <w:vAlign w:val="center"/>
          </w:tcPr>
          <w:p>
            <w:pPr>
              <w:pStyle w:val="63"/>
              <w:spacing w:line="560" w:lineRule="exact"/>
              <w:jc w:val="center"/>
              <w:rPr>
                <w:rFonts w:eastAsia="宋体"/>
                <w:szCs w:val="22"/>
                <w:lang w:bidi="ar-SA"/>
              </w:rPr>
            </w:pPr>
          </w:p>
        </w:tc>
      </w:tr>
    </w:tbl>
    <w:p>
      <w:pPr>
        <w:pStyle w:val="60"/>
        <w:widowControl/>
        <w:snapToGrid w:val="0"/>
        <w:spacing w:line="560" w:lineRule="exact"/>
        <w:ind w:left="1040" w:hangingChars="325" w:hanging="1040"/>
        <w:rPr>
          <w:rFonts w:ascii="Times New Roman" w:eastAsia="宋体" w:hAnsi="Times New Roman"/>
          <w:color w:val="auto"/>
          <w:kern w:val="0"/>
          <w:sz w:val="32"/>
          <w:szCs w:val="32"/>
          <w:lang w:bidi="ar-SA"/>
        </w:rPr>
      </w:pPr>
      <w:r>
        <w:rPr>
          <w:rFonts w:ascii="Times New Roman" w:eastAsia="宋体" w:hAnsi="Times New Roman"/>
          <w:color w:val="auto"/>
          <w:kern w:val="0"/>
          <w:sz w:val="32"/>
          <w:szCs w:val="32"/>
          <w:lang w:bidi="ar-SA"/>
        </w:rPr>
        <w:t>备注：根据</w:t>
      </w:r>
      <w:r>
        <w:rPr>
          <w:rFonts w:ascii="Times New Roman" w:eastAsia="宋体" w:hAnsi="Times New Roman"/>
          <w:color w:val="auto"/>
          <w:kern w:val="0"/>
          <w:sz w:val="32"/>
          <w:szCs w:val="32"/>
          <w:lang w:val="en-US" w:eastAsia="zh-CN" w:bidi="ar-SA"/>
        </w:rPr>
        <w:t>核查</w:t>
      </w:r>
      <w:r>
        <w:rPr>
          <w:rFonts w:ascii="Times New Roman" w:eastAsia="宋体" w:hAnsi="Times New Roman"/>
          <w:color w:val="auto"/>
          <w:kern w:val="0"/>
          <w:sz w:val="32"/>
          <w:szCs w:val="32"/>
          <w:lang w:bidi="ar-SA"/>
        </w:rPr>
        <w:t>需要可以随附本表。</w:t>
      </w:r>
    </w:p>
    <w:p>
      <w:pPr>
        <w:pStyle w:val="60"/>
        <w:widowControl/>
        <w:snapToGrid w:val="0"/>
        <w:spacing w:line="560" w:lineRule="exact"/>
        <w:ind w:left="1040" w:hangingChars="325" w:hanging="1040"/>
        <w:rPr>
          <w:rFonts w:ascii="Times New Roman" w:eastAsia="宋体" w:hAnsi="Times New Roman"/>
          <w:color w:val="auto"/>
          <w:kern w:val="0"/>
          <w:sz w:val="32"/>
          <w:szCs w:val="32"/>
          <w:lang w:bidi="ar-SA"/>
        </w:rPr>
      </w:pPr>
      <w:r>
        <w:rPr>
          <w:rFonts w:ascii="Times New Roman" w:eastAsia="宋体" w:hAnsi="Times New Roman"/>
          <w:color w:val="auto"/>
          <w:kern w:val="0"/>
          <w:sz w:val="32"/>
          <w:szCs w:val="32"/>
          <w:lang w:bidi="ar-SA"/>
        </w:rPr>
        <w:t>随附资料共</w:t>
      </w:r>
      <w:r>
        <w:rPr>
          <w:rFonts w:ascii="Times New Roman" w:eastAsia="宋体" w:hAnsi="Times New Roman"/>
          <w:color w:val="auto"/>
          <w:kern w:val="0"/>
          <w:sz w:val="32"/>
          <w:szCs w:val="32"/>
          <w:u w:val="single"/>
          <w:lang w:bidi="ar-SA"/>
        </w:rPr>
        <w:t xml:space="preserve">      </w:t>
      </w:r>
      <w:r>
        <w:rPr>
          <w:rFonts w:ascii="Times New Roman" w:eastAsia="宋体" w:hAnsi="Times New Roman"/>
          <w:color w:val="auto"/>
          <w:kern w:val="0"/>
          <w:sz w:val="32"/>
          <w:szCs w:val="32"/>
          <w:lang w:bidi="ar-SA"/>
        </w:rPr>
        <w:t>页。</w:t>
      </w:r>
    </w:p>
    <w:p>
      <w:pPr>
        <w:pStyle w:val="60"/>
        <w:widowControl/>
        <w:snapToGrid w:val="0"/>
        <w:spacing w:line="560" w:lineRule="exact"/>
        <w:ind w:left="1040" w:hangingChars="325" w:hanging="1040"/>
        <w:rPr>
          <w:rFonts w:ascii="Times New Roman" w:eastAsia="宋体" w:hAnsi="Times New Roman"/>
          <w:color w:val="auto"/>
          <w:kern w:val="0"/>
          <w:sz w:val="32"/>
          <w:szCs w:val="32"/>
          <w:u w:val="single"/>
          <w:lang w:bidi="ar-SA"/>
        </w:rPr>
      </w:pPr>
      <w:r>
        <w:rPr>
          <w:rFonts w:ascii="Times New Roman" w:eastAsia="宋体" w:hAnsi="Times New Roman"/>
          <w:color w:val="auto"/>
          <w:kern w:val="0"/>
          <w:sz w:val="32"/>
          <w:szCs w:val="32"/>
          <w:lang w:bidi="ar-SA"/>
        </w:rPr>
        <w:t>协助</w:t>
      </w:r>
      <w:r>
        <w:rPr>
          <w:rFonts w:ascii="Times New Roman" w:hAnsi="Times New Roman"/>
          <w:color w:val="auto"/>
          <w:kern w:val="0"/>
          <w:sz w:val="32"/>
          <w:szCs w:val="32"/>
          <w:lang w:eastAsia="zh-CN" w:bidi="ar-SA"/>
        </w:rPr>
        <w:t>核查</w:t>
      </w:r>
      <w:r>
        <w:rPr>
          <w:rFonts w:ascii="Times New Roman" w:eastAsia="宋体" w:hAnsi="Times New Roman"/>
          <w:color w:val="auto"/>
          <w:kern w:val="0"/>
          <w:sz w:val="32"/>
          <w:szCs w:val="32"/>
          <w:lang w:bidi="ar-SA"/>
        </w:rPr>
        <w:t>人签名：</w:t>
      </w:r>
      <w:r>
        <w:rPr>
          <w:rFonts w:ascii="Times New Roman" w:eastAsia="宋体" w:hAnsi="Times New Roman"/>
          <w:color w:val="auto"/>
          <w:kern w:val="0"/>
          <w:sz w:val="32"/>
          <w:szCs w:val="32"/>
          <w:u w:val="single"/>
          <w:lang w:bidi="ar-SA"/>
        </w:rPr>
        <w:t xml:space="preserve">                                        </w:t>
      </w:r>
    </w:p>
    <w:p>
      <w:pPr>
        <w:pStyle w:val="60"/>
        <w:widowControl/>
        <w:snapToGrid w:val="0"/>
        <w:spacing w:line="560" w:lineRule="exact"/>
        <w:ind w:left="1040" w:hangingChars="325" w:hanging="1040"/>
        <w:rPr>
          <w:rFonts w:ascii="Times New Roman" w:eastAsia="宋体" w:hAnsi="Times New Roman"/>
          <w:color w:val="auto"/>
          <w:kern w:val="0"/>
          <w:sz w:val="32"/>
          <w:szCs w:val="32"/>
          <w:u w:val="single"/>
          <w:lang w:bidi="ar-SA"/>
        </w:rPr>
      </w:pPr>
      <w:r>
        <w:rPr>
          <w:rFonts w:ascii="Times New Roman" w:eastAsia="宋体" w:hAnsi="Times New Roman"/>
          <w:color w:val="auto"/>
          <w:kern w:val="0"/>
          <w:sz w:val="32"/>
          <w:szCs w:val="32"/>
          <w:lang w:val="en-US" w:eastAsia="zh-CN" w:bidi="ar-SA"/>
        </w:rPr>
        <w:t>核</w:t>
      </w:r>
      <w:r>
        <w:rPr>
          <w:rFonts w:ascii="Times New Roman" w:eastAsia="宋体" w:hAnsi="Times New Roman"/>
          <w:color w:val="auto"/>
          <w:kern w:val="0"/>
          <w:sz w:val="32"/>
          <w:szCs w:val="32"/>
          <w:lang w:bidi="ar-SA"/>
        </w:rPr>
        <w:t>查人员签名：</w:t>
      </w:r>
      <w:r>
        <w:rPr>
          <w:rFonts w:ascii="Times New Roman" w:eastAsia="宋体" w:hAnsi="Times New Roman"/>
          <w:color w:val="auto"/>
          <w:kern w:val="0"/>
          <w:sz w:val="32"/>
          <w:szCs w:val="32"/>
          <w:u w:val="single"/>
          <w:lang w:bidi="ar-SA"/>
        </w:rPr>
        <w:t xml:space="preserve">                                         </w:t>
      </w:r>
    </w:p>
    <w:p>
      <w:pPr>
        <w:pStyle w:val="60"/>
        <w:widowControl/>
        <w:snapToGrid w:val="0"/>
        <w:spacing w:line="560" w:lineRule="exact"/>
        <w:ind w:left="1040" w:hangingChars="325" w:hanging="1040"/>
        <w:rPr>
          <w:rFonts w:ascii="Times New Roman" w:eastAsia="宋体" w:hAnsi="Times New Roman"/>
          <w:color w:val="auto"/>
          <w:sz w:val="32"/>
          <w:szCs w:val="32"/>
          <w:lang w:bidi="ar-SA"/>
        </w:rPr>
      </w:pPr>
    </w:p>
    <w:p>
      <w:pPr>
        <w:pStyle w:val="46"/>
        <w:snapToGrid w:val="0"/>
        <w:spacing w:before="100" w:beforeAutospacing="1" w:after="100" w:afterAutospacing="1" w:line="600" w:lineRule="atLeast"/>
        <w:jc w:val="center"/>
        <w:rPr>
          <w:rFonts w:ascii="宋体" w:cs="宋体" w:hAnsi="宋体"/>
          <w:kern w:val="0"/>
          <w:szCs w:val="32"/>
        </w:rPr>
      </w:pPr>
      <w:r>
        <w:rPr>
          <w:rFonts w:ascii="宋体" w:eastAsia="宋体" w:hint="eastAsia"/>
          <w:szCs w:val="32"/>
        </w:rPr>
        <w:t>注：本</w:t>
      </w:r>
      <w:r>
        <w:rPr>
          <w:rFonts w:ascii="宋体" w:eastAsia="宋体" w:hint="eastAsia"/>
          <w:szCs w:val="32"/>
          <w:lang w:eastAsia="zh-CN" w:bidi="ar-SA"/>
        </w:rPr>
        <w:t>检查情况表</w:t>
      </w:r>
      <w:r>
        <w:rPr>
          <w:rFonts w:ascii="宋体" w:eastAsia="宋体" w:hint="eastAsia"/>
          <w:szCs w:val="32"/>
        </w:rPr>
        <w:t>一式两份，海关和被核查人各留存一份。</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00000000000000000"/>
    <w:charset w:val="86"/>
    <w:family w:val="script"/>
    <w:pitch w:val="variable"/>
    <w:sig w:usb0="A00002BF" w:usb1="38CF7CFA" w:usb2="00082016" w:usb3="00000000" w:csb0="00040001" w:csb1="00000000"/>
  </w:font>
  <w:font w:name="Courier New">
    <w:altName w:val="DejaVu Sans"/>
    <w:panose1 w:val="020704090202050904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character" w:styleId="16">
    <w:name w:val="Hyperlink"/>
    <w:rPr>
      <w:color w:val="0000FF"/>
      <w:u w:val="single"/>
    </w:rPr>
  </w:style>
  <w:style w:type="character" w:customStyle="1" w:styleId="17">
    <w:name w:val="h-control-text-title1"/>
    <w:rPr>
      <w:rFonts w:ascii="宋体" w:eastAsia="宋体"/>
      <w:b/>
      <w:bCs/>
      <w:sz w:val="24"/>
      <w:szCs w:val="24"/>
      <w:bdr w:val="none" w:sz="0" w:space="0" w:color="auto"/>
      <w:shd w:val="clear" w:color="auto" w:fill="F5F5F5"/>
    </w:rPr>
  </w:style>
  <w:style w:type="paragraph" w:styleId="18">
    <w:name w:val="index 5"/>
    <w:basedOn w:val="0"/>
    <w:autoRedefine/>
    <w:next w:val="0"/>
    <w:pPr>
      <w:ind w:left="1680"/>
    </w:pPr>
  </w:style>
  <w:style w:type="paragraph" w:styleId="19">
    <w:name w:val="index 7"/>
    <w:basedOn w:val="0"/>
    <w:autoRedefine/>
    <w:next w:val="0"/>
    <w:pPr>
      <w:ind w:left="2520"/>
    </w:pPr>
  </w:style>
  <w:style w:type="paragraph" w:styleId="20">
    <w:name w:val="index 9"/>
    <w:basedOn w:val="0"/>
    <w:autoRedefine/>
    <w:next w:val="0"/>
    <w:pPr>
      <w:ind w:left="3360"/>
    </w:pPr>
  </w:style>
  <w:style w:type="paragraph" w:styleId="21">
    <w:name w:val="toc 1"/>
    <w:basedOn w:val="0"/>
    <w:autoRedefine/>
    <w:next w:val="0"/>
  </w:style>
  <w:style w:type="paragraph" w:styleId="22">
    <w:name w:val="toc 2"/>
    <w:basedOn w:val="0"/>
    <w:autoRedefine/>
    <w:next w:val="0"/>
    <w:pPr>
      <w:ind w:left="420"/>
    </w:pPr>
  </w:style>
  <w:style w:type="character" w:styleId="23">
    <w:name w:val="FollowedHyperlink"/>
    <w:rPr>
      <w:color w:val="800080"/>
      <w:u w:val="single"/>
    </w:rPr>
  </w:style>
  <w:style w:type="paragraph" w:customStyle="1" w:styleId="24">
    <w:name w:val="样式 158 10 磅"/>
    <w:next w:val="18"/>
    <w:pPr>
      <w:widowControl w:val="0"/>
      <w:jc w:val="both"/>
    </w:pPr>
    <w:rPr>
      <w:rFonts w:ascii="Times New Roman" w:eastAsia="宋体" w:cs="Times New Roman" w:hAnsi="Times New Roman"/>
      <w:kern w:val="2"/>
      <w:sz w:val="21"/>
      <w:szCs w:val="21"/>
      <w:lang w:val="en-US" w:eastAsia="zh-CN" w:bidi="ar-SA"/>
    </w:rPr>
  </w:style>
  <w:style w:type="paragraph" w:customStyle="1" w:styleId="25">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6">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16 10 磅"/>
    <w:pPr>
      <w:jc w:val="both"/>
    </w:pPr>
    <w:rPr>
      <w:rFonts w:ascii="Times New Roman" w:eastAsia="宋体" w:cs="Times New Roman" w:hAnsi="Times New Roman"/>
      <w:sz w:val="21"/>
      <w:szCs w:val="21"/>
      <w:lang w:val="en-US" w:eastAsia="zh-CN" w:bidi="ar-SA"/>
    </w:rPr>
  </w:style>
  <w:style w:type="paragraph" w:customStyle="1" w:styleId="42">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47">
    <w:name w:val="样式 1 小四"/>
    <w:rPr>
      <w:rFonts w:ascii="Times New Roman" w:eastAsia="宋体" w:cs="Times New Roman" w:hAnsi="Times New Roman"/>
      <w:sz w:val="24"/>
      <w:szCs w:val="24"/>
      <w:lang w:val="en-US" w:eastAsia="zh-CN" w:bidi="ar-SA"/>
    </w:rPr>
  </w:style>
  <w:style w:type="paragraph" w:customStyle="1" w:styleId="48">
    <w:name w:val="样式 小四"/>
    <w:pPr>
      <w:widowControl w:val="0"/>
    </w:pPr>
    <w:rPr>
      <w:rFonts w:ascii="宋体" w:eastAsia="宋体" w:cs="Times New Roman" w:hAnsi="Times New Roman"/>
      <w:kern w:val="2"/>
      <w:sz w:val="24"/>
      <w:szCs w:val="20"/>
      <w:lang w:val="en-US" w:eastAsia="zh-CN" w:bidi="ar-SA"/>
    </w:rPr>
  </w:style>
  <w:style w:type="paragraph" w:styleId="49">
    <w:name w:val="header"/>
    <w:basedOn w:val="0"/>
    <w:pPr>
      <w:pBdr>
        <w:bottom w:val="single" w:sz="6" w:space="1" w:color="auto"/>
      </w:pBdr>
      <w:tabs>
        <w:tab w:val="center" w:pos="4153"/>
        <w:tab w:val="right" w:pos="8306"/>
      </w:tabs>
      <w:snapToGrid w:val="0"/>
      <w:jc w:val="center"/>
    </w:pPr>
    <w:rPr>
      <w:sz w:val="18"/>
      <w:szCs w:val="18"/>
    </w:rPr>
  </w:style>
  <w:style w:type="paragraph" w:styleId="50">
    <w:name w:val="footer"/>
    <w:basedOn w:val="0"/>
    <w:pPr>
      <w:tabs>
        <w:tab w:val="center" w:pos="4153"/>
        <w:tab w:val="right" w:pos="8306"/>
      </w:tabs>
      <w:snapToGrid w:val="0"/>
      <w:jc w:val="left"/>
    </w:pPr>
    <w:rPr>
      <w:sz w:val="18"/>
      <w:szCs w:val="18"/>
    </w:rPr>
  </w:style>
  <w:style w:type="paragraph" w:styleId="51">
    <w:name w:val="Document Map"/>
    <w:basedOn w:val="0"/>
    <w:rPr>
      <w:rFonts w:ascii="宋体"/>
      <w:sz w:val="18"/>
      <w:szCs w:val="18"/>
    </w:rPr>
  </w:style>
  <w:style w:type="paragraph" w:styleId="52">
    <w:name w:val="toc 3"/>
    <w:basedOn w:val="0"/>
    <w:autoRedefine/>
    <w:next w:val="0"/>
    <w:pPr>
      <w:ind w:left="840"/>
    </w:pPr>
  </w:style>
  <w:style w:type="paragraph" w:styleId="53">
    <w:name w:val="toc 4"/>
    <w:basedOn w:val="0"/>
    <w:autoRedefine/>
    <w:next w:val="0"/>
    <w:pPr>
      <w:ind w:left="1260"/>
    </w:pPr>
  </w:style>
  <w:style w:type="paragraph" w:styleId="54">
    <w:name w:val="toc 5"/>
    <w:basedOn w:val="0"/>
    <w:autoRedefine/>
    <w:next w:val="0"/>
    <w:pPr>
      <w:ind w:left="1680"/>
    </w:pPr>
  </w:style>
  <w:style w:type="paragraph" w:styleId="55">
    <w:name w:val="toc 6"/>
    <w:basedOn w:val="0"/>
    <w:autoRedefine/>
    <w:next w:val="0"/>
    <w:pPr>
      <w:ind w:left="2100"/>
    </w:pPr>
  </w:style>
  <w:style w:type="paragraph" w:customStyle="1" w:styleId="56">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0">
    <w:name w:val="样式 2 小四"/>
    <w:pPr>
      <w:widowControl w:val="0"/>
    </w:pPr>
    <w:rPr>
      <w:rFonts w:ascii="宋体" w:eastAsia="宋体" w:cs="Times New Roman" w:hAnsi="Times New Roman"/>
      <w:kern w:val="2"/>
      <w:sz w:val="24"/>
      <w:szCs w:val="20"/>
      <w:lang w:val="en-US" w:eastAsia="zh-CN" w:bidi="ar-SA"/>
    </w:rPr>
  </w:style>
  <w:style w:type="paragraph" w:customStyle="1" w:styleId="61">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63">
    <w:name w:val="正文1"/>
    <w:rPr>
      <w:rFonts w:ascii="Times New Roman" w:eastAsia="宋体" w:cs="Times New Roman" w:hAnsi="Times New Roman"/>
      <w:sz w:val="24"/>
      <w:szCs w:val="24"/>
      <w:lang w:val="en-US" w:eastAsia="zh-CN" w:bidi="ar-SA"/>
    </w:rPr>
  </w:style>
  <w:style w:type="paragraph" w:customStyle="1" w:styleId="64">
    <w:name w:val="样式 9 三号"/>
    <w:pPr>
      <w:widowControl w:val="0"/>
      <w:jc w:val="both"/>
    </w:pPr>
    <w:rPr>
      <w:rFonts w:ascii="Times New Roman" w:eastAsia="方正仿宋_GBK" w:cs="Times New Roman" w:hAnsi="Times New Roman"/>
      <w:kern w:val="2"/>
      <w:sz w:val="32"/>
      <w:szCs w:val="20"/>
      <w:lang w:val="en-US" w:eastAsia="zh-CN" w:bidi="ar-SA"/>
    </w:rPr>
  </w:style>
  <w:style w:type="character" w:styleId="65">
    <w:name w:val="Emphasis"/>
    <w:basedOn w:val="10"/>
    <w:rPr>
      <w:i/>
    </w:rPr>
  </w:style>
  <w:style w:type="paragraph" w:styleId="66">
    <w:name w:val="Plain Text"/>
    <w:basedOn w:val="0"/>
    <w:rPr>
      <w:rFonts w:ascii="Courier New" w:eastAsia="宋体" w:hAnsi="Courier New"/>
    </w:rPr>
  </w:style>
  <w:style w:type="paragraph" w:styleId="67">
    <w:name w:val="E-mail Signature"/>
    <w:basedOn w:val="0"/>
  </w:style>
  <w:style w:type="paragraph" w:styleId="68">
    <w:name w:val="Normal (Web)"/>
    <w:basedOn w:val="0"/>
    <w:rPr>
      <w:sz w:val="24"/>
      <w:szCs w:val="24"/>
    </w:rPr>
  </w:style>
  <w:style w:type="character" w:styleId="69">
    <w:name w:val="HTML Acronym"/>
    <w:basedOn w:val="10"/>
  </w:style>
  <w:style w:type="paragraph" w:styleId="70">
    <w:name w:val="HTML Address"/>
    <w:basedOn w:val="0"/>
    <w:rPr>
      <w:i/>
    </w:rPr>
  </w:style>
  <w:style w:type="paragraph" w:customStyle="1" w:styleId="71">
    <w:name w:val="样式 3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2">
    <w:name w:val="样式 5 三号"/>
    <w:next w:val="69"/>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3">
    <w:name w:val="样式 6 三号"/>
    <w:next w:val="70"/>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4">
    <w:name w:val="样式 4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5">
    <w:name w:val="样式 7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6">
    <w:name w:val="样式 8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7">
    <w:name w:val="样式 10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8">
    <w:name w:val="样式 11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79">
    <w:name w:val="样式 12 三号"/>
    <w:pPr>
      <w:widowControl w:val="0"/>
      <w:spacing w:line="240" w:lineRule="auto"/>
      <w:jc w:val="both"/>
    </w:pPr>
    <w:rPr>
      <w:rFonts w:ascii="Times New Roman" w:eastAsia="方正仿宋_GBK" w:cs="Times New Roman" w:hAnsi="Times New Roman"/>
      <w:kern w:val="2"/>
      <w:sz w:val="32"/>
      <w:szCs w:val="20"/>
      <w:lang w:val="en-US" w:eastAsia="zh-CN" w:bidi="ar-SA"/>
    </w:rPr>
  </w:style>
  <w:style w:type="paragraph" w:customStyle="1" w:styleId="80">
    <w:name w:val="样式 13 三号"/>
    <w:pPr>
      <w:widowControl w:val="0"/>
      <w:spacing w:line="240" w:lineRule="auto"/>
      <w:jc w:val="both"/>
    </w:pPr>
    <w:rPr>
      <w:rFonts w:ascii="Times New Roman" w:eastAsia="方正仿宋_GBK" w:cs="Times New Roman" w:hAnsi="Times New Roman"/>
      <w:kern w:val="2"/>
      <w:sz w:val="32"/>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52DEF4B8-F332-4726-AB1D-ED2700549CFF}">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50</TotalTime>
  <Application>Yozo_Office27021597764231179</Application>
  <Pages>10</Pages>
  <Words>0</Words>
  <Characters>2397</Characters>
  <Lines>0</Lines>
  <Paragraphs>94</Paragraphs>
  <CharactersWithSpaces>3196</CharactersWithSpaces>
  <Company>CGAC</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zhu_guangdong</cp:lastModifiedBy>
  <cp:revision>4</cp:revision>
  <dcterms:created xsi:type="dcterms:W3CDTF">2020-08-20T00:46:00Z</dcterms:created>
  <dcterms:modified xsi:type="dcterms:W3CDTF">2026-02-02T01:37:57Z</dcterms:modified>
</cp:coreProperties>
</file>