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cs="宋体" w:hint="eastAsia"/>
          <w:kern w:val="0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ascii="方正小标宋_GBK" w:eastAsia="方正小标宋_GBK" w:cs="宋体" w:hint="eastAsia"/>
          <w:kern w:val="0"/>
          <w:sz w:val="36"/>
          <w:szCs w:val="36"/>
        </w:rPr>
      </w:pPr>
      <w:r>
        <w:rPr>
          <w:rFonts w:ascii="方正小标宋_GBK" w:eastAsia="方正小标宋_GBK" w:cs="宋体" w:hint="eastAsia"/>
          <w:kern w:val="0"/>
          <w:sz w:val="36"/>
          <w:szCs w:val="36"/>
        </w:rPr>
        <w:t>邕州海关对外业务办理指引</w:t>
      </w:r>
    </w:p>
    <w:p>
      <w:pPr>
        <w:jc w:val="center"/>
        <w:rPr>
          <w:rFonts w:ascii="方正小标宋_GBK" w:eastAsia="方正小标宋_GBK" w:cs="宋体" w:hint="eastAsia"/>
          <w:kern w:val="0"/>
          <w:sz w:val="36"/>
          <w:szCs w:val="36"/>
        </w:rPr>
      </w:pPr>
    </w:p>
    <w:tbl>
      <w:tblPr>
        <w:tblpPr w:leftFromText="180" w:rightFromText="180" w:vertAnchor="page" w:horzAnchor="margin" w:tblpXSpec="center" w:tblpY="2506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836"/>
        <w:gridCol w:w="2263"/>
        <w:gridCol w:w="2126"/>
        <w:gridCol w:w="1711"/>
        <w:gridCol w:w="2258"/>
      </w:tblGrid>
      <w:tr>
        <w:trPr>
          <w:trHeight w:val="916"/>
        </w:trPr>
        <w:tc>
          <w:tcPr>
            <w:tcW w:w="687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cs="宋体" w:hint="eastAsia"/>
                <w:kern w:val="0"/>
                <w:szCs w:val="21"/>
              </w:rPr>
            </w:pPr>
            <w:r>
              <w:rPr>
                <w:rFonts w:ascii="方正黑体_GBK" w:eastAsia="方正黑体_GBK" w:cs="宋体" w:hint="eastAsia"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cs="宋体" w:hint="eastAsia"/>
                <w:kern w:val="0"/>
                <w:szCs w:val="21"/>
              </w:rPr>
            </w:pPr>
            <w:r>
              <w:rPr>
                <w:rFonts w:ascii="方正黑体_GBK" w:eastAsia="方正黑体_GBK" w:cs="宋体" w:hint="eastAsia"/>
                <w:kern w:val="0"/>
                <w:szCs w:val="21"/>
              </w:rPr>
              <w:t>对外工作内容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cs="宋体" w:hint="eastAsia"/>
                <w:kern w:val="0"/>
                <w:szCs w:val="21"/>
              </w:rPr>
            </w:pPr>
            <w:r>
              <w:rPr>
                <w:rFonts w:ascii="方正黑体_GBK" w:eastAsia="方正黑体_GBK" w:cs="宋体" w:hint="eastAsia"/>
                <w:kern w:val="0"/>
                <w:szCs w:val="21"/>
              </w:rPr>
              <w:t>办公部门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cs="宋体" w:hint="eastAsia"/>
                <w:kern w:val="0"/>
                <w:szCs w:val="21"/>
              </w:rPr>
            </w:pPr>
            <w:r>
              <w:rPr>
                <w:rFonts w:ascii="方正黑体_GBK" w:eastAsia="方正黑体_GBK" w:cs="宋体" w:hint="eastAsia"/>
                <w:kern w:val="0"/>
                <w:szCs w:val="21"/>
              </w:rPr>
              <w:t>办公时间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cs="宋体" w:hint="eastAsia"/>
                <w:kern w:val="0"/>
                <w:szCs w:val="21"/>
              </w:rPr>
            </w:pPr>
            <w:r>
              <w:rPr>
                <w:rFonts w:ascii="方正黑体_GBK" w:eastAsia="方正黑体_GBK" w:cs="宋体" w:hint="eastAsia"/>
                <w:kern w:val="0"/>
                <w:szCs w:val="21"/>
              </w:rPr>
              <w:t>办公地点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联系人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方正黑体_GBK" w:eastAsia="方正黑体_GBK" w:hint="eastAsia"/>
              </w:rPr>
            </w:pPr>
            <w:r>
              <w:rPr>
                <w:rFonts w:ascii="方正黑体_GBK" w:eastAsia="方正黑体_GBK" w:hint="eastAsia"/>
              </w:rPr>
              <w:t>联系方式</w:t>
            </w:r>
          </w:p>
        </w:tc>
      </w:tr>
      <w:tr>
        <w:trPr>
          <w:trHeight w:val="1622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信访接待，政务公开</w:t>
            </w:r>
            <w:r>
              <w:rPr>
                <w:rFonts w:ascii="方正仿宋_GBK" w:eastAsia="方正仿宋_GBK" w:cs="宋体" w:hint="eastAsia"/>
                <w:kern w:val="0"/>
                <w:szCs w:val="21"/>
              </w:rPr>
              <w:t>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9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办公室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谭星宇</w:t>
            </w:r>
          </w:p>
        </w:tc>
        <w:tc>
          <w:tcPr>
            <w:tcW w:w="2258" w:type="dxa"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1621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"/>
              <w:widowControl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法律事务接待。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9"/>
              <w:widowControl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/>
                <w:kern w:val="0"/>
                <w:sz w:val="28"/>
                <w:szCs w:val="28"/>
              </w:rPr>
              <w:t>法制科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37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37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38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杨博</w:t>
            </w:r>
          </w:p>
        </w:tc>
        <w:tc>
          <w:tcPr>
            <w:tcW w:w="2258" w:type="dxa"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1622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纪检投诉举报。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9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人事政工科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杨栒</w:t>
            </w:r>
          </w:p>
        </w:tc>
        <w:tc>
          <w:tcPr>
            <w:tcW w:w="2258" w:type="dxa"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581</w:t>
            </w:r>
          </w:p>
        </w:tc>
      </w:tr>
      <w:tr>
        <w:trPr>
          <w:trHeight w:val="3205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邕州海关（7201）辖区报关单的接单审核（修撤）、报检签证、原产地证书签发、企业通用资质注册备案及受理行政许可事项等各项工作。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综合业务科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下午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宋金蔚</w:t>
            </w:r>
          </w:p>
        </w:tc>
        <w:tc>
          <w:tcPr>
            <w:tcW w:w="2258" w:type="dxa"/>
            <w:vAlign w:val="center"/>
          </w:tcPr>
          <w:p>
            <w:pPr>
              <w:pStyle w:val="24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682</w:t>
            </w:r>
          </w:p>
        </w:tc>
      </w:tr>
      <w:tr>
        <w:trPr>
          <w:trHeight w:val="2465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widowControl/>
              <w:rPr>
                <w:rFonts w:ascii="方正仿宋_GBK" w:eastAsia="方正仿宋_GBK" w:cs="Times New Roman" w:hint="eastAsia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1、</w:t>
            </w:r>
            <w:r>
              <w:rPr>
                <w:rFonts w:ascii="方正仿宋_GBK" w:eastAsia="方正仿宋_GBK" w:cs="Times New Roman" w:hint="eastAsia"/>
                <w:szCs w:val="21"/>
              </w:rPr>
              <w:t>报关单位备案（含</w:t>
            </w:r>
            <w:r>
              <w:rPr>
                <w:rFonts w:ascii="方正仿宋_GBK" w:eastAsia="方正仿宋_GBK" w:cs="Times New Roman"/>
                <w:szCs w:val="21"/>
              </w:rPr>
              <w:t>进出口收发货人、报关企业</w:t>
            </w:r>
            <w:r>
              <w:rPr>
                <w:rFonts w:ascii="方正仿宋_GBK" w:eastAsia="方正仿宋_GBK" w:cs="Times New Roman" w:hint="eastAsia"/>
                <w:szCs w:val="21"/>
              </w:rPr>
              <w:t>）；</w:t>
            </w:r>
            <w:r>
              <w:rPr>
                <w:rFonts w:ascii="Times New Roman" w:eastAsia="方正仿宋_GBK" w:cs="Times New Roman" w:hAnsi="Times New Roman"/>
                <w:szCs w:val="21"/>
              </w:rPr>
              <w:t>2、</w:t>
            </w:r>
            <w:r>
              <w:rPr>
                <w:rFonts w:ascii="方正仿宋_GBK" w:eastAsia="方正仿宋_GBK" w:cs="Times New Roman"/>
                <w:szCs w:val="21"/>
              </w:rPr>
              <w:t>进口食品国内收货人（进口商）备案。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2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综合业务科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广西南宁市良庆区玉洞大道33号中国（广西）自由贸易试验区南宁片区综合服务大厅B座2楼海关办事窗口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宋金蔚</w:t>
            </w:r>
          </w:p>
        </w:tc>
        <w:tc>
          <w:tcPr>
            <w:tcW w:w="2258" w:type="dxa"/>
            <w:vAlign w:val="center"/>
          </w:tcPr>
          <w:p>
            <w:pPr>
              <w:pStyle w:val="25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0771-4305298</w:t>
            </w:r>
          </w:p>
        </w:tc>
      </w:tr>
      <w:tr>
        <w:trPr>
          <w:trHeight w:val="2465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Cs w:val="21"/>
              </w:rPr>
              <w:t>进出境货物查验、检验、检疫监管，出境伴侣动物检验检疫。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2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监管科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孙伟</w:t>
            </w:r>
          </w:p>
        </w:tc>
        <w:tc>
          <w:tcPr>
            <w:tcW w:w="2258" w:type="dxa"/>
            <w:vAlign w:val="center"/>
          </w:tcPr>
          <w:p>
            <w:pPr>
              <w:pStyle w:val="25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1940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widowControl/>
              <w:rPr>
                <w:rFonts w:ascii="方正仿宋_GBK" w:eastAsia="方正仿宋_GBK" w:cs="宋体" w:hint="eastAsia"/>
                <w:szCs w:val="21"/>
              </w:rPr>
            </w:pPr>
            <w:r>
              <w:rPr>
                <w:rFonts w:ascii="方正仿宋_GBK" w:eastAsia="方正仿宋_GBK" w:cs="宋体" w:hint="eastAsia"/>
                <w:szCs w:val="21"/>
              </w:rPr>
              <w:t>进出境运输工具备案监管。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2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监管科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22"/>
              <w:widowControl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2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宋体"/>
                <w:kern w:val="0"/>
                <w:sz w:val="28"/>
                <w:szCs w:val="28"/>
              </w:rPr>
              <w:t>黄忠厚</w:t>
            </w:r>
          </w:p>
        </w:tc>
        <w:tc>
          <w:tcPr>
            <w:tcW w:w="2258" w:type="dxa"/>
            <w:vAlign w:val="center"/>
          </w:tcPr>
          <w:p>
            <w:pPr>
              <w:pStyle w:val="22"/>
              <w:widowControl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1940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widowControl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对与进出口货物有关的企业、单位的会计账簿、会计凭证、报关单证以及其他有关资料和有关进出口货物进行核查，监督其进出口活动的真实性和合法性。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5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稽查一科</w:t>
            </w:r>
          </w:p>
          <w:p>
            <w:pPr>
              <w:pStyle w:val="15"/>
              <w:widowControl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稽查二科  稽查三科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韦丽萍</w:t>
            </w:r>
          </w:p>
        </w:tc>
        <w:tc>
          <w:tcPr>
            <w:tcW w:w="2258" w:type="dxa"/>
            <w:vAlign w:val="center"/>
          </w:tcPr>
          <w:p>
            <w:pPr>
              <w:pStyle w:val="26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7368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widowControl/>
              <w:spacing w:line="240" w:lineRule="atLeast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Cs w:val="21"/>
              </w:rPr>
              <w:t>1、出口食品生产企业备案核准；进境植物繁殖材料隔离圃企业注册登记；进境粮食加工存放及进口储备粮业务企业注册登记；出口食品原料种植场备案；出口时评原料养殖场备案（包括猪肉、禽肉、兔肉、禽蛋、水产品、蜂产品原料养殖场）；出境植物及其产品、其他检疫物的生产、加工、存放单位注册登记的初审（含出境种苗花卉生产企业、出境新鲜水果果园和包装厂、出境烟叶加工仓储企业、出境竹木草制品生产加工企业、出境货物木质包装除害处理标识加施企业等）。2、</w:t>
            </w:r>
            <w:r>
              <w:rPr>
                <w:rFonts w:ascii="Times New Roman" w:eastAsia="方正仿宋_GBK" w:cs="Times New Roman" w:hAnsi="Times New Roman" w:hint="eastAsia"/>
                <w:szCs w:val="21"/>
              </w:rPr>
              <w:t>加工贸易及保税监管业务咨询（南宁综合保税区区内业务除外）。3、进出口公自用物品核准。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3"/>
              <w:widowControl/>
              <w:spacing w:line="400" w:lineRule="exact"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企业管理与核查科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21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王秋明</w:t>
            </w:r>
          </w:p>
        </w:tc>
        <w:tc>
          <w:tcPr>
            <w:tcW w:w="2258" w:type="dxa"/>
            <w:vAlign w:val="center"/>
          </w:tcPr>
          <w:p>
            <w:pPr>
              <w:pStyle w:val="27"/>
              <w:widowControl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  <w:tr>
        <w:trPr>
          <w:trHeight w:val="1487"/>
        </w:trPr>
        <w:tc>
          <w:tcPr>
            <w:tcW w:w="687" w:type="dxa"/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widowControl/>
              <w:spacing w:line="400" w:lineRule="exact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Cs w:val="21"/>
              </w:rPr>
              <w:t>涉案财物处置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23"/>
              <w:widowControl/>
              <w:spacing w:line="400" w:lineRule="exact"/>
              <w:jc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财务科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上午 9:00 - 12:00</w:t>
            </w:r>
          </w:p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下午 13: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0 - 1</w:t>
            </w: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方正仿宋_GBK" w:cs="Times New Roman" w:hAnsi="Times New Roman"/>
                <w:kern w:val="0"/>
                <w:szCs w:val="21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/>
              <w:rPr>
                <w:rFonts w:ascii="Times New Roman" w:eastAsia="方正仿宋_GBK" w:cs="Times New Roman" w:hAnsi="Times New Roman"/>
                <w:kern w:val="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Cs w:val="21"/>
              </w:rPr>
              <w:t>广西南宁市良庆区体强路9号邕州海关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widowControl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钟娇华</w:t>
            </w:r>
          </w:p>
        </w:tc>
        <w:tc>
          <w:tcPr>
            <w:tcW w:w="2258" w:type="dxa"/>
            <w:vAlign w:val="center"/>
          </w:tcPr>
          <w:p>
            <w:pPr>
              <w:pStyle w:val="27"/>
              <w:widowControl/>
              <w:jc w:val="center"/>
              <w:rPr>
                <w:rFonts w:ascii="Times New Roman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sz w:val="28"/>
                <w:szCs w:val="28"/>
              </w:rPr>
              <w:t>0771-5369617</w:t>
            </w:r>
          </w:p>
        </w:tc>
      </w:tr>
    </w:tbl>
    <w:p/>
    <w:sectPr>
      <w:pgSz w:w="16838" w:h="11906" w:orient="landscape"/>
      <w:pgMar w:top="1247" w:right="964" w:bottom="1021" w:left="96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36 10 磅"/>
    <w:next w:val="2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">
    <w:name w:val="样式 15 10 磅"/>
    <w:next w:val="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8 10 磅"/>
    <w:next w:val="3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next w:val="3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22 10 磅"/>
    <w:next w:val="3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8 10 磅"/>
    <w:next w:val="3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29 10 磅"/>
    <w:next w:val="3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4 10 磅"/>
    <w:next w:val="3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8">
    <w:name w:val="index 8"/>
    <w:basedOn w:val="0"/>
    <w:autoRedefine/>
    <w:next w:val="0"/>
    <w:pPr>
      <w:ind w:leftChars="1400" w:left="1400"/>
    </w:p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Date"/>
    <w:basedOn w:val="0"/>
    <w:next w:val="0"/>
    <w:pPr>
      <w:ind w:leftChars="2500" w:left="2500"/>
    </w:pPr>
  </w:style>
  <w:style w:type="paragraph" w:styleId="32">
    <w:name w:val="index 6"/>
    <w:basedOn w:val="0"/>
    <w:autoRedefine/>
    <w:next w:val="0"/>
    <w:pPr>
      <w:ind w:leftChars="1000" w:left="1000"/>
    </w:pPr>
  </w:style>
  <w:style w:type="paragraph" w:styleId="33">
    <w:name w:val="index 9"/>
    <w:basedOn w:val="0"/>
    <w:autoRedefine/>
    <w:next w:val="0"/>
    <w:pPr>
      <w:ind w:leftChars="1600" w:left="1600"/>
    </w:pPr>
  </w:style>
  <w:style w:type="paragraph" w:styleId="34">
    <w:name w:val="index 7"/>
    <w:basedOn w:val="0"/>
    <w:autoRedefine/>
    <w:next w:val="0"/>
    <w:pPr>
      <w:ind w:leftChars="1200" w:left="1200"/>
    </w:pPr>
  </w:style>
  <w:style w:type="paragraph" w:styleId="35">
    <w:name w:val="toc 1"/>
    <w:basedOn w:val="0"/>
    <w:autoRedefine/>
    <w:next w:val="0"/>
  </w:style>
  <w:style w:type="paragraph" w:customStyle="1" w:styleId="3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482</TotalTime>
  <Application>Yozo_Office</Application>
  <Pages>4</Pages>
  <Words>932</Words>
  <Characters>1197</Characters>
  <Lines>141</Lines>
  <Paragraphs>89</Paragraphs>
  <CharactersWithSpaces>1258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梁菊</dc:creator>
  <cp:lastModifiedBy>郑秋霞</cp:lastModifiedBy>
  <cp:revision>6</cp:revision>
  <dcterms:created xsi:type="dcterms:W3CDTF">2022-08-19T06:43:00Z</dcterms:created>
  <dcterms:modified xsi:type="dcterms:W3CDTF">2026-02-12T06:59:07Z</dcterms:modified>
</cp:coreProperties>
</file>