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line="560" w:lineRule="exact"/>
        <w:jc w:val="center"/>
        <w:rPr>
          <w:rFonts w:ascii="方正小标宋简体" w:eastAsia="方正小标宋简体" w:hAnsi="宋体" w:hint="eastAsia"/>
          <w:color w:val="000000" w:themeColor="text1"/>
          <w:sz w:val="44"/>
          <w:szCs w:val="44"/>
          <w:lang w:val="en-GB"/>
        </w:rPr>
      </w:pPr>
      <w:r>
        <w:rPr>
          <w:rFonts w:ascii="方正小标宋简体" w:eastAsia="方正小标宋简体" w:hAnsi="宋体" w:hint="eastAsia"/>
          <w:color w:val="000000" w:themeColor="text1"/>
          <w:sz w:val="44"/>
          <w:szCs w:val="44"/>
          <w:lang w:val="en-GB"/>
        </w:rPr>
        <w:t>南宁海关大型进口</w:t>
      </w:r>
    </w:p>
    <w:p>
      <w:pPr>
        <w:spacing w:line="560" w:lineRule="exact"/>
        <w:jc w:val="center"/>
        <w:rPr>
          <w:rFonts w:ascii="方正小标宋简体" w:eastAsia="方正小标宋简体" w:hAnsi="华文中宋" w:hint="eastAsia"/>
          <w:color w:val="000000" w:themeColor="text1"/>
          <w:sz w:val="44"/>
          <w:szCs w:val="44"/>
          <w:lang w:val="en-GB"/>
        </w:rPr>
      </w:pPr>
      <w:r>
        <w:rPr>
          <w:rFonts w:ascii="方正小标宋简体" w:eastAsia="方正小标宋简体" w:hAnsi="宋体" w:hint="eastAsia"/>
          <w:color w:val="000000" w:themeColor="text1"/>
          <w:sz w:val="44"/>
          <w:szCs w:val="44"/>
          <w:lang w:val="en-GB"/>
        </w:rPr>
        <w:t>成套设备检验监管工作规范（试行）</w:t>
      </w:r>
    </w:p>
    <w:p>
      <w:pPr>
        <w:jc w:val="center"/>
        <w:rPr>
          <w:rFonts w:ascii="华文中宋" w:eastAsia="华文中宋" w:hAnsi="华文中宋"/>
          <w:color w:val="000000" w:themeColor="text1"/>
          <w:sz w:val="32"/>
          <w:szCs w:val="32"/>
          <w:lang w:val="en-GB"/>
        </w:rPr>
      </w:pPr>
    </w:p>
    <w:p>
      <w:pPr>
        <w:jc w:val="center"/>
        <w:rPr>
          <w:rFonts w:ascii="方正仿宋简体" w:eastAsia="方正仿宋简体" w:hAnsi="华文中宋" w:hint="eastAsia"/>
          <w:b/>
          <w:bCs/>
          <w:color w:val="000000" w:themeColor="text1"/>
          <w:sz w:val="32"/>
          <w:szCs w:val="32"/>
          <w:lang w:val="en-GB"/>
        </w:rPr>
      </w:pPr>
      <w:r>
        <w:rPr>
          <w:rFonts w:ascii="方正仿宋简体" w:eastAsia="方正仿宋简体" w:hAnsi="华文中宋" w:hint="eastAsia"/>
          <w:b/>
          <w:bCs/>
          <w:color w:val="000000" w:themeColor="text1"/>
          <w:sz w:val="32"/>
          <w:szCs w:val="32"/>
          <w:lang w:val="en-GB"/>
        </w:rPr>
        <w:t>第一章  总  则</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第一条</w:t>
      </w:r>
      <w:r>
        <w:rPr>
          <w:rFonts w:ascii="方正仿宋简体" w:eastAsia="方正仿宋简体" w:hAnsi="华文中宋" w:hint="eastAsia"/>
          <w:color w:val="000000" w:themeColor="text1"/>
          <w:sz w:val="32"/>
          <w:szCs w:val="32"/>
          <w:lang w:val="en-GB"/>
        </w:rPr>
        <w:t xml:space="preserve">  为加强大型进口成套设备检验监督管理，保障人民群众人身和财产安全，保护环境，维护国家利益和对外贸易各方的合法权益，根据《中华人民共和国进出口商品检验法》及其实施条例等法律法规规定，制定本工作规范。</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第二条</w:t>
      </w:r>
      <w:r>
        <w:rPr>
          <w:rFonts w:ascii="方正仿宋简体" w:eastAsia="方正仿宋简体" w:hAnsi="华文中宋" w:hint="eastAsia"/>
          <w:color w:val="000000" w:themeColor="text1"/>
          <w:sz w:val="32"/>
          <w:szCs w:val="32"/>
          <w:lang w:val="en-GB"/>
        </w:rPr>
        <w:t xml:space="preserve">  南宁海关主管广西地区大型进口成套设备的检验监督管理工作，南宁海关</w:t>
      </w:r>
      <w:r>
        <w:rPr>
          <w:rFonts w:ascii="方正仿宋简体" w:eastAsia="方正仿宋简体" w:hAnsi="华文中宋" w:hint="eastAsia"/>
          <w:sz w:val="32"/>
          <w:szCs w:val="32"/>
          <w:lang w:val="en-GB"/>
        </w:rPr>
        <w:t>业务主管部门</w:t>
      </w:r>
      <w:r>
        <w:rPr>
          <w:rFonts w:ascii="方正仿宋简体" w:eastAsia="方正仿宋简体" w:hAnsi="华文中宋" w:hint="eastAsia"/>
          <w:color w:val="000000" w:themeColor="text1"/>
          <w:sz w:val="32"/>
          <w:szCs w:val="32"/>
          <w:lang w:val="en-GB"/>
        </w:rPr>
        <w:t>为职能管理部门。</w:t>
      </w:r>
    </w:p>
    <w:p>
      <w:pPr>
        <w:pStyle w:val="a3"/>
        <w:ind w:firstLine="614"/>
        <w:rPr>
          <w:rFonts w:ascii="方正仿宋简体" w:eastAsia="方正仿宋简体" w:hAnsi="华文中宋" w:hint="eastAsia"/>
          <w:color w:val="000000" w:themeColor="text1"/>
          <w:sz w:val="32"/>
          <w:szCs w:val="32"/>
        </w:rPr>
      </w:pPr>
      <w:r>
        <w:rPr>
          <w:rFonts w:ascii="方正仿宋简体" w:eastAsia="方正仿宋简体" w:hAnsi="华文中宋" w:hint="eastAsia"/>
          <w:color w:val="000000" w:themeColor="text1"/>
          <w:sz w:val="32"/>
          <w:szCs w:val="32"/>
        </w:rPr>
        <w:t>各隶属海关负责所辖地区大型进口成套设备的检验监管工作。</w:t>
      </w:r>
    </w:p>
    <w:p>
      <w:pPr>
        <w:pStyle w:val="a3"/>
        <w:ind w:firstLine="615"/>
        <w:rPr>
          <w:rFonts w:ascii="方正仿宋简体" w:eastAsia="方正仿宋简体" w:hAnsi="华文中宋" w:hint="eastAsia"/>
          <w:color w:val="000000" w:themeColor="text1"/>
          <w:sz w:val="32"/>
          <w:szCs w:val="32"/>
        </w:rPr>
      </w:pPr>
      <w:r>
        <w:rPr>
          <w:rFonts w:ascii="方正仿宋简体" w:eastAsia="方正仿宋简体" w:hAnsi="华文中宋" w:hint="eastAsia"/>
          <w:b/>
          <w:color w:val="000000" w:themeColor="text1"/>
          <w:sz w:val="32"/>
          <w:szCs w:val="32"/>
        </w:rPr>
        <w:t>第三条</w:t>
      </w:r>
      <w:r>
        <w:rPr>
          <w:rFonts w:ascii="方正仿宋简体" w:eastAsia="方正仿宋简体" w:hAnsi="华文中宋" w:hint="eastAsia"/>
          <w:color w:val="000000" w:themeColor="text1"/>
          <w:sz w:val="32"/>
          <w:szCs w:val="32"/>
        </w:rPr>
        <w:t xml:space="preserve">  本规范所称“大型进口成套设备”通常指进口的能够生产、制造、加工某种能源、原材料、半成品、成品的系列化机械电气设备，具体包括项目进口设备合同金额200万美元以上（含200万美元），为了既定的生产目标、由对物料加工特定的工艺方法所确定、由不同功能的生产设备有机组合而成的系统，即完整的生产线、成套装置设备（含工程项目和技术改造项目中的成套装置设备和国产设备配套的成套设备中的进口关键设备）。</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第四条</w:t>
      </w:r>
      <w:r>
        <w:rPr>
          <w:rFonts w:ascii="方正仿宋简体" w:eastAsia="方正仿宋简体" w:hAnsi="华文中宋" w:hint="eastAsia"/>
          <w:color w:val="000000" w:themeColor="text1"/>
          <w:sz w:val="32"/>
          <w:szCs w:val="32"/>
          <w:lang w:val="en-GB"/>
        </w:rPr>
        <w:t xml:space="preserve">  大型进口成套设备的检验监督管理包括预报检登记、装运前预检验、到货检验和监督管理：</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lastRenderedPageBreak/>
        <w:t>（一）“预报检登记”是指大型进口成套设备的收货人或其代理人在合同或者协议生效之后30日内，持合同或者协议（包括合同或者协议附件）、设备清单、进口计划及相关技术资料等，向使用地海关申请办理货物登记，并办理有关手续的活动。</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（二）“装运前预检验”是指大型进口成套设备在启运港装运之前，由海关依据我国法律、行政法规、规章和国家技术规范的强制性要求，对进口成套设备安全、卫生、环境保护项目所进行的初步评价。</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（三）“到货检验”是指大型进口成套设备入境后，由海关按国家技术规范的强制性要求进行的合格评定活动，包括开箱检验、安全项目检验、卫生、环境保护项目检验等。</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（四）“监督管理”是指海关对大型进口成套设备的收用货单位引进成套设备全过程的管理，包括口岸查验、质量保证期检验等。</w:t>
      </w:r>
    </w:p>
    <w:p>
      <w:pPr>
        <w:pStyle w:val="a3"/>
        <w:ind w:firstLine="614"/>
        <w:rPr>
          <w:rFonts w:ascii="方正仿宋简体" w:eastAsia="方正仿宋简体" w:hAnsi="华文中宋" w:hint="eastAsia"/>
          <w:color w:val="000000" w:themeColor="text1"/>
          <w:sz w:val="32"/>
          <w:szCs w:val="32"/>
        </w:rPr>
      </w:pPr>
      <w:r>
        <w:rPr>
          <w:rFonts w:ascii="方正仿宋简体" w:eastAsia="方正仿宋简体" w:hAnsi="华文中宋" w:hint="eastAsia"/>
          <w:color w:val="000000" w:themeColor="text1"/>
          <w:sz w:val="32"/>
          <w:szCs w:val="32"/>
        </w:rPr>
        <w:t>对大型进口成套设备的检验监督管理，依据国家有关机械安全、电气安全、环境保护、食品卫生、劳动保护等法律、行政法规、规章和国家技术规范的强制性要求进行。</w:t>
      </w:r>
    </w:p>
    <w:p>
      <w:pPr>
        <w:ind w:firstLine="538"/>
        <w:rPr>
          <w:rFonts w:ascii="方正仿宋简体" w:eastAsia="方正仿宋简体" w:hAnsi="新宋体" w:hint="eastAsia"/>
          <w:color w:val="000000" w:themeColor="text1"/>
          <w:sz w:val="32"/>
          <w:szCs w:val="32"/>
          <w:lang w:val="en-GB"/>
        </w:rPr>
      </w:pPr>
      <w:r>
        <w:rPr>
          <w:rFonts w:ascii="方正仿宋简体" w:eastAsia="方正仿宋简体" w:hAnsi="新宋体" w:hint="eastAsia"/>
          <w:b/>
          <w:color w:val="000000" w:themeColor="text1"/>
          <w:sz w:val="32"/>
          <w:szCs w:val="32"/>
        </w:rPr>
        <w:t xml:space="preserve">第五条 </w:t>
      </w:r>
      <w:r>
        <w:rPr>
          <w:rFonts w:ascii="方正仿宋简体" w:eastAsia="方正仿宋简体" w:hAnsi="新宋体" w:hint="eastAsia"/>
          <w:color w:val="000000" w:themeColor="text1"/>
          <w:sz w:val="32"/>
          <w:szCs w:val="32"/>
        </w:rPr>
        <w:t xml:space="preserve"> 对</w:t>
      </w:r>
      <w:r>
        <w:rPr>
          <w:rFonts w:ascii="方正仿宋简体" w:eastAsia="方正仿宋简体" w:hAnsi="华文中宋" w:hint="eastAsia"/>
          <w:color w:val="000000" w:themeColor="text1"/>
          <w:sz w:val="32"/>
          <w:szCs w:val="32"/>
          <w:lang w:val="en-GB"/>
        </w:rPr>
        <w:t>大型进口成套设备的</w:t>
      </w:r>
      <w:r>
        <w:rPr>
          <w:rFonts w:ascii="方正仿宋简体" w:eastAsia="方正仿宋简体" w:hAnsi="新宋体" w:hint="eastAsia"/>
          <w:color w:val="000000" w:themeColor="text1"/>
          <w:sz w:val="32"/>
          <w:szCs w:val="32"/>
        </w:rPr>
        <w:t>最终检验结果以到货检验结果为准。</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第六条</w:t>
      </w:r>
      <w:r>
        <w:rPr>
          <w:rFonts w:ascii="方正仿宋简体" w:eastAsia="方正仿宋简体" w:hAnsi="华文中宋" w:hint="eastAsia"/>
          <w:color w:val="000000" w:themeColor="text1"/>
          <w:sz w:val="32"/>
          <w:szCs w:val="32"/>
          <w:lang w:val="en-GB"/>
        </w:rPr>
        <w:t xml:space="preserve">  大型进口成套设备未经检验或者经检验不符合我国有关安全、卫生、环境保护的技术规范的强制性要求的，</w:t>
      </w:r>
      <w:r>
        <w:rPr>
          <w:rFonts w:ascii="方正仿宋简体" w:eastAsia="方正仿宋简体" w:hAnsi="华文中宋" w:hint="eastAsia"/>
          <w:color w:val="000000" w:themeColor="text1"/>
          <w:sz w:val="32"/>
          <w:szCs w:val="32"/>
          <w:lang w:val="en-GB"/>
        </w:rPr>
        <w:lastRenderedPageBreak/>
        <w:t>不得安装、使用。</w:t>
      </w:r>
    </w:p>
    <w:p>
      <w:pPr>
        <w:jc w:val="center"/>
        <w:rPr>
          <w:rFonts w:ascii="方正仿宋简体" w:eastAsia="方正仿宋简体" w:hAnsi="华文中宋" w:hint="eastAsia"/>
          <w:b/>
          <w:bCs/>
          <w:color w:val="000000" w:themeColor="text1"/>
          <w:sz w:val="32"/>
          <w:szCs w:val="32"/>
          <w:lang w:val="en-GB"/>
        </w:rPr>
      </w:pPr>
      <w:r>
        <w:rPr>
          <w:rFonts w:ascii="方正仿宋简体" w:eastAsia="方正仿宋简体" w:hAnsi="华文中宋" w:hint="eastAsia"/>
          <w:b/>
          <w:bCs/>
          <w:color w:val="000000" w:themeColor="text1"/>
          <w:sz w:val="32"/>
          <w:szCs w:val="32"/>
          <w:lang w:val="en-GB"/>
        </w:rPr>
        <w:t>第二章  预报检登记</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第七条</w:t>
      </w:r>
      <w:r>
        <w:rPr>
          <w:rFonts w:ascii="方正仿宋简体" w:eastAsia="方正仿宋简体" w:hAnsi="华文中宋" w:hint="eastAsia"/>
          <w:color w:val="000000" w:themeColor="text1"/>
          <w:sz w:val="32"/>
          <w:szCs w:val="32"/>
          <w:lang w:val="en-GB"/>
        </w:rPr>
        <w:t xml:space="preserve">  大型进口成套设备的收货人或其代理人（以下统称申请人）应当在规定的时间内向使用地海关办理预报检登记手续。</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第八条</w:t>
      </w:r>
      <w:r>
        <w:rPr>
          <w:rFonts w:ascii="方正仿宋简体" w:eastAsia="方正仿宋简体" w:hAnsi="华文中宋" w:hint="eastAsia"/>
          <w:color w:val="000000" w:themeColor="text1"/>
          <w:sz w:val="32"/>
          <w:szCs w:val="32"/>
          <w:lang w:val="en-GB"/>
        </w:rPr>
        <w:t xml:space="preserve">  办理预报检登记时，申请人应提交《大型进口成套设备预报检申请书》（以下简称《预报检申请书》）（见附件一）、合同或者协议（包括合同或者协议附件）、设备清单、进口计划及相关技术资料等，并按有关要求提供其他相关资料。</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大型进口成套设备中涉及国家已实施强制性产品认证制度、进口质量许可管理产品的，申请人在办理大型进口成套设备预报检登记时须送交相应的证明文件。</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第九条</w:t>
      </w:r>
      <w:r>
        <w:rPr>
          <w:rFonts w:ascii="方正仿宋简体" w:eastAsia="方正仿宋简体" w:hAnsi="华文中宋" w:hint="eastAsia"/>
          <w:color w:val="000000" w:themeColor="text1"/>
          <w:sz w:val="32"/>
          <w:szCs w:val="32"/>
          <w:lang w:val="en-GB"/>
        </w:rPr>
        <w:t xml:space="preserve">  受理大型进口成套设备预报检登记时，使用地海关应审核：</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（一）大型进口成套设备是否符合强制性产品认证制度、进口质量许可管理的要求；</w:t>
      </w:r>
    </w:p>
    <w:p>
      <w:pPr>
        <w:pStyle w:val="2"/>
        <w:rPr>
          <w:rFonts w:ascii="方正仿宋简体" w:eastAsia="方正仿宋简体" w:hint="eastAsia"/>
          <w:color w:val="000000" w:themeColor="text1"/>
        </w:rPr>
      </w:pPr>
      <w:r>
        <w:rPr>
          <w:rFonts w:ascii="方正仿宋简体" w:eastAsia="方正仿宋简体" w:hint="eastAsia"/>
          <w:color w:val="000000" w:themeColor="text1"/>
        </w:rPr>
        <w:t>（二）大型进口成套设备是否符合我国有关安全、卫生、环境保护等国家技术规范的强制性要求。</w:t>
      </w:r>
    </w:p>
    <w:p>
      <w:pPr>
        <w:ind w:firstLine="538"/>
        <w:rPr>
          <w:rFonts w:ascii="方正仿宋简体" w:eastAsia="方正仿宋简体" w:hAnsi="华文中宋" w:hint="eastAsia"/>
          <w:sz w:val="32"/>
          <w:szCs w:val="32"/>
          <w:lang w:val="en-GB"/>
        </w:rPr>
      </w:pPr>
      <w:r>
        <w:rPr>
          <w:rFonts w:ascii="方正仿宋简体" w:eastAsia="方正仿宋简体" w:hAnsi="华文中宋" w:hint="eastAsia"/>
          <w:b/>
          <w:color w:val="000000" w:themeColor="text1"/>
          <w:sz w:val="32"/>
          <w:szCs w:val="32"/>
          <w:lang w:val="en-GB"/>
        </w:rPr>
        <w:t>第十条</w:t>
      </w:r>
      <w:r>
        <w:rPr>
          <w:rFonts w:ascii="方正仿宋简体" w:eastAsia="方正仿宋简体" w:hAnsi="华文中宋" w:hint="eastAsia"/>
          <w:color w:val="000000" w:themeColor="text1"/>
          <w:sz w:val="32"/>
          <w:szCs w:val="32"/>
          <w:lang w:val="en-GB"/>
        </w:rPr>
        <w:t xml:space="preserve">  使用地海关应当在10个工作日内完成预报检登记,确定该批设备是否需要实施装运前预检验,填写《预报检申请书》登记机构意见,并将《预报检申请书》和申请资料</w:t>
      </w:r>
      <w:r>
        <w:rPr>
          <w:rFonts w:ascii="方正仿宋简体" w:eastAsia="方正仿宋简体" w:hAnsi="华文中宋" w:hint="eastAsia"/>
          <w:color w:val="000000" w:themeColor="text1"/>
          <w:sz w:val="32"/>
          <w:szCs w:val="32"/>
          <w:lang w:val="en-GB"/>
        </w:rPr>
        <w:lastRenderedPageBreak/>
        <w:t>及时上报南宁海关</w:t>
      </w:r>
      <w:r>
        <w:rPr>
          <w:rFonts w:ascii="方正仿宋简体" w:eastAsia="方正仿宋简体" w:hAnsi="华文中宋" w:hint="eastAsia"/>
          <w:sz w:val="32"/>
          <w:szCs w:val="32"/>
          <w:lang w:val="en-GB"/>
        </w:rPr>
        <w:t>业务主管部门。</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sz w:val="32"/>
          <w:szCs w:val="32"/>
          <w:lang w:val="en-GB"/>
        </w:rPr>
        <w:t>南宁海关业务主管部门审</w:t>
      </w:r>
      <w:r>
        <w:rPr>
          <w:rFonts w:ascii="方正仿宋简体" w:eastAsia="方正仿宋简体" w:hAnsi="华文中宋" w:hint="eastAsia"/>
          <w:color w:val="000000" w:themeColor="text1"/>
          <w:sz w:val="32"/>
          <w:szCs w:val="32"/>
          <w:lang w:val="en-GB"/>
        </w:rPr>
        <w:t>核申请资料后，应当在10个工作日内签发《大型进口成套设备预报检登记证明》（以下简称《登记证明》），《登记证明》正本（见附件二）交申请人，副本（见附件三）交使用地海关留存，《登记证明》正本复印件交相关入境口岸海关。《登记证明》有效期为一年。</w:t>
      </w:r>
    </w:p>
    <w:p>
      <w:pPr>
        <w:jc w:val="center"/>
        <w:rPr>
          <w:rFonts w:ascii="方正仿宋简体" w:eastAsia="方正仿宋简体" w:hAnsi="华文中宋" w:hint="eastAsia"/>
          <w:b/>
          <w:bCs/>
          <w:color w:val="000000" w:themeColor="text1"/>
          <w:sz w:val="32"/>
          <w:szCs w:val="32"/>
          <w:lang w:val="en-GB"/>
        </w:rPr>
      </w:pPr>
      <w:r>
        <w:rPr>
          <w:rFonts w:ascii="方正仿宋简体" w:eastAsia="方正仿宋简体" w:hAnsi="华文中宋" w:hint="eastAsia"/>
          <w:b/>
          <w:bCs/>
          <w:color w:val="000000" w:themeColor="text1"/>
          <w:sz w:val="32"/>
          <w:szCs w:val="32"/>
          <w:lang w:val="en-GB"/>
        </w:rPr>
        <w:t>第三章   装运前预检验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第十一条</w:t>
      </w:r>
      <w:r>
        <w:rPr>
          <w:rFonts w:ascii="方正仿宋简体" w:eastAsia="方正仿宋简体" w:hAnsi="华文中宋" w:hint="eastAsia"/>
          <w:color w:val="000000" w:themeColor="text1"/>
          <w:sz w:val="32"/>
          <w:szCs w:val="32"/>
          <w:lang w:val="en-GB"/>
        </w:rPr>
        <w:t xml:space="preserve">  对经《登记证明》确定为装运前预检验的大型进口成套设备，由南宁海关组织实施装运前预检验；未经南宁海关批准，各隶属海关不得实施装运前预检验工作。  </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第十二条</w:t>
      </w:r>
      <w:r>
        <w:rPr>
          <w:rFonts w:ascii="方正仿宋简体" w:eastAsia="方正仿宋简体" w:hAnsi="华文中宋" w:hint="eastAsia"/>
          <w:color w:val="000000" w:themeColor="text1"/>
          <w:sz w:val="32"/>
          <w:szCs w:val="32"/>
          <w:lang w:val="en-GB"/>
        </w:rPr>
        <w:t xml:space="preserve">  装运前预检验人员应当事先收集和掌握大型进口成套设备的用途、性能、检验技术规范等资料，确定检验项目和检验方法，制定检验方案，并根据检验方案开展装运前预检验工作。</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第十三条</w:t>
      </w:r>
      <w:r>
        <w:rPr>
          <w:rFonts w:ascii="方正仿宋简体" w:eastAsia="方正仿宋简体" w:hAnsi="华文中宋" w:hint="eastAsia"/>
          <w:color w:val="000000" w:themeColor="text1"/>
          <w:sz w:val="32"/>
          <w:szCs w:val="32"/>
          <w:lang w:val="en-GB"/>
        </w:rPr>
        <w:t xml:space="preserve">  装运前预检验的内容包括：</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 xml:space="preserve">（一）核查大型进口成套设备的品名、规格型号、数量等货物的实体状况是否与合同或者协议相符；  </w:t>
      </w:r>
    </w:p>
    <w:p>
      <w:pPr>
        <w:ind w:firstLineChars="200" w:firstLine="640"/>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（二）检查大型进口成套设备外表安全标识和警告标记；</w:t>
      </w:r>
    </w:p>
    <w:p>
      <w:pPr>
        <w:ind w:firstLineChars="200" w:firstLine="640"/>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（三）检查大型进口成套设备在静止状态下防护装置安全性，电气装置和机械装置的安全性；</w:t>
      </w:r>
    </w:p>
    <w:p>
      <w:pPr>
        <w:ind w:firstLineChars="200" w:firstLine="640"/>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（四）检查大型进口成套设备在运行状态下或联动状态下的安全性、可靠性和稳定性；</w:t>
      </w:r>
    </w:p>
    <w:p>
      <w:pPr>
        <w:ind w:firstLineChars="200" w:firstLine="640"/>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lastRenderedPageBreak/>
        <w:t>（五）检验大型进口成套设备的卫生、环境保护等项目。</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第十四条</w:t>
      </w:r>
      <w:r>
        <w:rPr>
          <w:rFonts w:ascii="方正仿宋简体" w:eastAsia="方正仿宋简体" w:hAnsi="华文中宋" w:hint="eastAsia"/>
          <w:color w:val="000000" w:themeColor="text1"/>
          <w:sz w:val="32"/>
          <w:szCs w:val="32"/>
          <w:lang w:val="en-GB"/>
        </w:rPr>
        <w:t xml:space="preserve">  现场检验后，装运前预检验人员应当对大型进口成套设备在安全、卫生、环境保护等方面可能产生的危害及其危害程度提出初步评价意见，并通告大型进口成套设备的收货人；装运前预检验人员可根据需要对大型进口成套设备实施封识管理。</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第十五条</w:t>
      </w:r>
      <w:r>
        <w:rPr>
          <w:rFonts w:ascii="方正仿宋简体" w:eastAsia="方正仿宋简体" w:hAnsi="华文中宋" w:hint="eastAsia"/>
          <w:color w:val="000000" w:themeColor="text1"/>
          <w:sz w:val="32"/>
          <w:szCs w:val="32"/>
          <w:lang w:val="en-GB"/>
        </w:rPr>
        <w:t xml:space="preserve">  装运前预检验人员应当认真做好现场检验记录并收集相关证明材料，因条件限制无法检验的项目以及在检验中发现的问题，应当书面说明。</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对于检验中发现与检验依据不符、申请人已提出技术措施方案的，装运前预检验人员应当要求申请人确保经整改后的大型进口成套设备符合我国有关安全、卫生、环境保护的国家技术规范的强制性要求，并做出相应的承诺。</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对于已采取技术措施仍无法消除的，装运前预检验人员应当通告申请人，该批大型成套设备将不允许进入中国。</w:t>
      </w:r>
    </w:p>
    <w:p>
      <w:pPr>
        <w:ind w:firstLine="538"/>
        <w:rPr>
          <w:rFonts w:ascii="方正仿宋简体" w:eastAsia="方正仿宋简体" w:hAnsi="华文中宋" w:hint="eastAsia"/>
          <w:sz w:val="32"/>
          <w:szCs w:val="32"/>
          <w:lang w:val="en-GB"/>
        </w:rPr>
      </w:pPr>
      <w:r>
        <w:rPr>
          <w:rFonts w:ascii="方正仿宋简体" w:eastAsia="方正仿宋简体" w:hAnsi="华文中宋" w:hint="eastAsia"/>
          <w:b/>
          <w:color w:val="000000" w:themeColor="text1"/>
          <w:sz w:val="32"/>
          <w:szCs w:val="32"/>
          <w:lang w:val="en-GB"/>
        </w:rPr>
        <w:t>第十六条</w:t>
      </w:r>
      <w:r>
        <w:rPr>
          <w:rFonts w:ascii="方正仿宋简体" w:eastAsia="方正仿宋简体" w:hAnsi="华文中宋" w:hint="eastAsia"/>
          <w:color w:val="000000" w:themeColor="text1"/>
          <w:sz w:val="32"/>
          <w:szCs w:val="32"/>
          <w:lang w:val="en-GB"/>
        </w:rPr>
        <w:t xml:space="preserve">  装运前预检验结束后7个工作日内，装运前预检验小组应当出具《装运前预检验报告》，明确对大型进口成套设备的安全、卫生、环境保护等项目的初步评价意见，上报南宁海关</w:t>
      </w:r>
      <w:r>
        <w:rPr>
          <w:rFonts w:ascii="方正仿宋简体" w:eastAsia="方正仿宋简体" w:hAnsi="华文中宋" w:hint="eastAsia"/>
          <w:sz w:val="32"/>
          <w:szCs w:val="32"/>
          <w:lang w:val="en-GB"/>
        </w:rPr>
        <w:t>业务主管部门。</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第十七条</w:t>
      </w:r>
      <w:r>
        <w:rPr>
          <w:rFonts w:ascii="方正仿宋简体" w:eastAsia="方正仿宋简体" w:hAnsi="华文中宋" w:hint="eastAsia"/>
          <w:color w:val="000000" w:themeColor="text1"/>
          <w:sz w:val="32"/>
          <w:szCs w:val="32"/>
          <w:lang w:val="en-GB"/>
        </w:rPr>
        <w:t xml:space="preserve">  申请人应当积极协助执行装运前预检验任务的检验检疫机构实施装运前预检验，配合装运前预检验人员开展装运前预检验工作。</w:t>
      </w:r>
    </w:p>
    <w:p>
      <w:pPr>
        <w:jc w:val="center"/>
        <w:rPr>
          <w:rFonts w:ascii="方正仿宋简体" w:eastAsia="方正仿宋简体" w:hAnsi="华文中宋" w:hint="eastAsia"/>
          <w:b/>
          <w:bCs/>
          <w:color w:val="000000" w:themeColor="text1"/>
          <w:sz w:val="32"/>
          <w:szCs w:val="32"/>
          <w:lang w:val="en-GB"/>
        </w:rPr>
      </w:pPr>
      <w:r>
        <w:rPr>
          <w:rFonts w:ascii="方正仿宋简体" w:eastAsia="方正仿宋简体" w:hAnsi="华文中宋" w:hint="eastAsia"/>
          <w:b/>
          <w:bCs/>
          <w:color w:val="000000" w:themeColor="text1"/>
          <w:sz w:val="32"/>
          <w:szCs w:val="32"/>
          <w:lang w:val="en-GB"/>
        </w:rPr>
        <w:lastRenderedPageBreak/>
        <w:t>第四章  到货检验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第十八条</w:t>
      </w:r>
      <w:r>
        <w:rPr>
          <w:rFonts w:ascii="方正仿宋简体" w:eastAsia="方正仿宋简体" w:hAnsi="华文中宋" w:hint="eastAsia"/>
          <w:color w:val="000000" w:themeColor="text1"/>
          <w:sz w:val="32"/>
          <w:szCs w:val="32"/>
          <w:lang w:val="en-GB"/>
        </w:rPr>
        <w:t xml:space="preserve">  大型进口成套设备运抵口岸后，口岸海关除审核必要单证外，应对照《登记证明》审核进口设备清单，对属于《登记证明》范围内进口货物，按照进口成套设备受理报检，并进行必要的检验检疫查验工作。内容包括：集装箱检疫、</w:t>
      </w:r>
      <w:r>
        <w:rPr>
          <w:rFonts w:ascii="方正仿宋简体" w:eastAsia="方正仿宋简体" w:hAnsi="宋体" w:hint="eastAsia"/>
          <w:color w:val="000000" w:themeColor="text1"/>
          <w:sz w:val="32"/>
          <w:szCs w:val="32"/>
          <w:lang w:val="en-GB"/>
        </w:rPr>
        <w:t>木质包装检疫、按照提单和装箱单核对数量、包装外观检验。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第十九条</w:t>
      </w:r>
      <w:r>
        <w:rPr>
          <w:rFonts w:ascii="方正仿宋简体" w:eastAsia="方正仿宋简体" w:hAnsi="华文中宋" w:hint="eastAsia"/>
          <w:color w:val="000000" w:themeColor="text1"/>
          <w:sz w:val="32"/>
          <w:szCs w:val="32"/>
          <w:lang w:val="en-GB"/>
        </w:rPr>
        <w:t xml:space="preserve">  大型进口成套设备由使用地海关进行到货检验。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第二十条</w:t>
      </w:r>
      <w:r>
        <w:rPr>
          <w:rFonts w:ascii="方正仿宋简体" w:eastAsia="方正仿宋简体" w:hAnsi="华文中宋" w:hint="eastAsia"/>
          <w:color w:val="000000" w:themeColor="text1"/>
          <w:sz w:val="32"/>
          <w:szCs w:val="32"/>
          <w:lang w:val="en-GB"/>
        </w:rPr>
        <w:t xml:space="preserve">  到货检验的内容包括：</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（一）开箱检验</w:t>
      </w:r>
    </w:p>
    <w:p>
      <w:pPr>
        <w:ind w:firstLine="576"/>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1、检验货物的外观和包装状况是否存在外观缺陷、残损等；</w:t>
      </w:r>
    </w:p>
    <w:p>
      <w:pPr>
        <w:ind w:firstLine="576"/>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2、核查</w:t>
      </w:r>
      <w:r>
        <w:rPr>
          <w:rFonts w:ascii="方正仿宋简体" w:eastAsia="方正仿宋简体" w:hAnsi="华文中宋" w:hint="eastAsia"/>
          <w:color w:val="000000" w:themeColor="text1"/>
          <w:sz w:val="32"/>
          <w:szCs w:val="32"/>
        </w:rPr>
        <w:t>大型</w:t>
      </w:r>
      <w:r>
        <w:rPr>
          <w:rFonts w:ascii="方正仿宋简体" w:eastAsia="方正仿宋简体" w:hAnsi="华文中宋" w:hint="eastAsia"/>
          <w:color w:val="000000" w:themeColor="text1"/>
          <w:sz w:val="32"/>
          <w:szCs w:val="32"/>
          <w:lang w:val="en-GB"/>
        </w:rPr>
        <w:t>进口成套设备的品名、规格型号、数量等货物的实体状况是否与合同或者协议相符。</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（二）安全项目检验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1、检查</w:t>
      </w:r>
      <w:r>
        <w:rPr>
          <w:rFonts w:ascii="方正仿宋简体" w:eastAsia="方正仿宋简体" w:hAnsi="华文中宋" w:hint="eastAsia"/>
          <w:color w:val="000000" w:themeColor="text1"/>
          <w:sz w:val="32"/>
          <w:szCs w:val="32"/>
        </w:rPr>
        <w:t>大型</w:t>
      </w:r>
      <w:r>
        <w:rPr>
          <w:rFonts w:ascii="方正仿宋简体" w:eastAsia="方正仿宋简体" w:hAnsi="华文中宋" w:hint="eastAsia"/>
          <w:color w:val="000000" w:themeColor="text1"/>
          <w:sz w:val="32"/>
          <w:szCs w:val="32"/>
          <w:lang w:val="en-GB"/>
        </w:rPr>
        <w:t>进口成套设备的外表安全标识和警告标记；</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2、检查</w:t>
      </w:r>
      <w:r>
        <w:rPr>
          <w:rFonts w:ascii="方正仿宋简体" w:eastAsia="方正仿宋简体" w:hAnsi="华文中宋" w:hint="eastAsia"/>
          <w:color w:val="000000" w:themeColor="text1"/>
          <w:sz w:val="32"/>
          <w:szCs w:val="32"/>
        </w:rPr>
        <w:t>大型</w:t>
      </w:r>
      <w:r>
        <w:rPr>
          <w:rFonts w:ascii="方正仿宋简体" w:eastAsia="方正仿宋简体" w:hAnsi="华文中宋" w:hint="eastAsia"/>
          <w:color w:val="000000" w:themeColor="text1"/>
          <w:sz w:val="32"/>
          <w:szCs w:val="32"/>
          <w:lang w:val="en-GB"/>
        </w:rPr>
        <w:t>进口成套设备在静止状态下防护装置安全性，电气装置和机械装置的安全性；</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3、检查</w:t>
      </w:r>
      <w:r>
        <w:rPr>
          <w:rFonts w:ascii="方正仿宋简体" w:eastAsia="方正仿宋简体" w:hAnsi="华文中宋" w:hint="eastAsia"/>
          <w:color w:val="000000" w:themeColor="text1"/>
          <w:sz w:val="32"/>
          <w:szCs w:val="32"/>
        </w:rPr>
        <w:t>大型</w:t>
      </w:r>
      <w:r>
        <w:rPr>
          <w:rFonts w:ascii="方正仿宋简体" w:eastAsia="方正仿宋简体" w:hAnsi="华文中宋" w:hint="eastAsia"/>
          <w:color w:val="000000" w:themeColor="text1"/>
          <w:sz w:val="32"/>
          <w:szCs w:val="32"/>
          <w:lang w:val="en-GB"/>
        </w:rPr>
        <w:t>进口成套设备在运行状态下或联动状态下的安全性、可靠性和稳定性；</w:t>
      </w:r>
    </w:p>
    <w:p>
      <w:pPr>
        <w:ind w:firstLineChars="200" w:firstLine="640"/>
        <w:rPr>
          <w:rFonts w:ascii="方正仿宋简体" w:eastAsia="方正仿宋简体" w:hAnsi="华文中宋" w:hint="eastAsia"/>
          <w:color w:val="000000" w:themeColor="text1"/>
          <w:sz w:val="32"/>
          <w:szCs w:val="32"/>
        </w:rPr>
      </w:pPr>
      <w:r>
        <w:rPr>
          <w:rFonts w:ascii="方正仿宋简体" w:eastAsia="方正仿宋简体" w:hAnsi="华文中宋" w:hint="eastAsia"/>
          <w:color w:val="000000" w:themeColor="text1"/>
          <w:sz w:val="32"/>
          <w:szCs w:val="32"/>
          <w:lang w:val="en-GB"/>
        </w:rPr>
        <w:t>4、</w:t>
      </w:r>
      <w:r>
        <w:rPr>
          <w:rFonts w:ascii="方正仿宋简体" w:eastAsia="方正仿宋简体" w:hAnsi="华文中宋" w:hint="eastAsia"/>
          <w:color w:val="000000" w:themeColor="text1"/>
          <w:sz w:val="32"/>
          <w:szCs w:val="32"/>
        </w:rPr>
        <w:t>对于大型进口成套设备中含有的压力容器、压力管</w:t>
      </w:r>
      <w:r>
        <w:rPr>
          <w:rFonts w:ascii="方正仿宋简体" w:eastAsia="方正仿宋简体" w:hAnsi="华文中宋" w:hint="eastAsia"/>
          <w:color w:val="000000" w:themeColor="text1"/>
          <w:sz w:val="32"/>
          <w:szCs w:val="32"/>
        </w:rPr>
        <w:lastRenderedPageBreak/>
        <w:t>道元件、以及其他特种设备，其安全性能应委托具有装运前检验资质的检验机构实施检验。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（三）卫生、环境保护项目检验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1、检查</w:t>
      </w:r>
      <w:r>
        <w:rPr>
          <w:rFonts w:ascii="方正仿宋简体" w:eastAsia="方正仿宋简体" w:hAnsi="华文中宋" w:hint="eastAsia"/>
          <w:color w:val="000000" w:themeColor="text1"/>
          <w:sz w:val="32"/>
          <w:szCs w:val="32"/>
        </w:rPr>
        <w:t>大型</w:t>
      </w:r>
      <w:r>
        <w:rPr>
          <w:rFonts w:ascii="方正仿宋简体" w:eastAsia="方正仿宋简体" w:hAnsi="华文中宋" w:hint="eastAsia"/>
          <w:color w:val="000000" w:themeColor="text1"/>
          <w:sz w:val="32"/>
          <w:szCs w:val="32"/>
          <w:lang w:val="en-GB"/>
        </w:rPr>
        <w:t>进口成套设备的卫生状况；</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2、检测</w:t>
      </w:r>
      <w:r>
        <w:rPr>
          <w:rFonts w:ascii="方正仿宋简体" w:eastAsia="方正仿宋简体" w:hAnsi="华文中宋" w:hint="eastAsia"/>
          <w:color w:val="000000" w:themeColor="text1"/>
          <w:sz w:val="32"/>
          <w:szCs w:val="32"/>
        </w:rPr>
        <w:t>大型</w:t>
      </w:r>
      <w:r>
        <w:rPr>
          <w:rFonts w:ascii="方正仿宋简体" w:eastAsia="方正仿宋简体" w:hAnsi="华文中宋" w:hint="eastAsia"/>
          <w:color w:val="000000" w:themeColor="text1"/>
          <w:sz w:val="32"/>
          <w:szCs w:val="32"/>
          <w:lang w:val="en-GB"/>
        </w:rPr>
        <w:t>进口成套设备在运行状态下的噪声、粉尘含量、辐射以及排放物。</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（四）对装运前预检验发现的不符合项目采取技术和整改措施的有效性进行的验证。</w:t>
      </w:r>
    </w:p>
    <w:p>
      <w:pPr>
        <w:ind w:firstLine="538"/>
        <w:rPr>
          <w:rFonts w:ascii="方正仿宋简体" w:eastAsia="方正仿宋简体" w:hAnsi="华文中宋" w:hint="eastAsia"/>
          <w:color w:val="000000" w:themeColor="text1"/>
          <w:spacing w:val="-8"/>
          <w:sz w:val="32"/>
          <w:szCs w:val="32"/>
          <w:lang w:val="en-GB"/>
        </w:rPr>
      </w:pPr>
      <w:r>
        <w:rPr>
          <w:rFonts w:ascii="方正仿宋简体" w:eastAsia="方正仿宋简体" w:hAnsi="华文中宋" w:hint="eastAsia"/>
          <w:color w:val="000000" w:themeColor="text1"/>
          <w:spacing w:val="-8"/>
          <w:sz w:val="32"/>
          <w:szCs w:val="32"/>
          <w:lang w:val="en-GB"/>
        </w:rPr>
        <w:t>（五）其他项目的检验可依照同类机电产品检验的有关规定执行。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第二十一条</w:t>
      </w:r>
      <w:r>
        <w:rPr>
          <w:rFonts w:ascii="方正仿宋简体" w:eastAsia="方正仿宋简体" w:hAnsi="华文中宋" w:hint="eastAsia"/>
          <w:color w:val="000000" w:themeColor="text1"/>
          <w:sz w:val="32"/>
          <w:szCs w:val="32"/>
          <w:lang w:val="en-GB"/>
        </w:rPr>
        <w:t xml:space="preserve">  大型进口成套设备经开箱检验合格的，出具《入境货物检验检疫通知书》，准予安装、调试。安装、调试后经检验合格的，出具《入境货物检验检疫证明》，准予使用。发现下列情况之一的，判为不合格：</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（一）品名、规格、型号、数量、新旧状态与合同或者协议不符；</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（二）安全、卫生、环境保护项目不符合国家技术规范的强制性要求；</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color w:val="000000" w:themeColor="text1"/>
          <w:sz w:val="32"/>
          <w:szCs w:val="32"/>
          <w:lang w:val="en-GB"/>
        </w:rPr>
        <w:t>（三）经安装、调试达不到合同或者协议的技术要求或无法按原设计用途继续使用。</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第二十二条</w:t>
      </w:r>
      <w:r>
        <w:rPr>
          <w:rFonts w:ascii="方正仿宋简体" w:eastAsia="方正仿宋简体" w:hAnsi="华文中宋" w:hint="eastAsia"/>
          <w:color w:val="000000" w:themeColor="text1"/>
          <w:sz w:val="32"/>
          <w:szCs w:val="32"/>
          <w:lang w:val="en-GB"/>
        </w:rPr>
        <w:t xml:space="preserve">  对判为不合格的大型进口成套设备，由使用地海关签发不准安装使用通知书,并报南宁海关</w:t>
      </w:r>
      <w:r>
        <w:rPr>
          <w:rFonts w:ascii="方正仿宋简体" w:eastAsia="方正仿宋简体" w:hAnsi="华文中宋" w:hint="eastAsia"/>
          <w:sz w:val="32"/>
          <w:szCs w:val="32"/>
          <w:lang w:val="en-GB"/>
        </w:rPr>
        <w:t>业务主管</w:t>
      </w:r>
      <w:r>
        <w:rPr>
          <w:rFonts w:ascii="方正仿宋简体" w:eastAsia="方正仿宋简体" w:hAnsi="华文中宋" w:hint="eastAsia"/>
          <w:sz w:val="32"/>
          <w:szCs w:val="32"/>
          <w:lang w:val="en-GB"/>
        </w:rPr>
        <w:lastRenderedPageBreak/>
        <w:t>部门。经技术处理，并经海关重新检验合格的，方可安</w:t>
      </w:r>
      <w:r>
        <w:rPr>
          <w:rFonts w:ascii="方正仿宋简体" w:eastAsia="方正仿宋简体" w:hAnsi="华文中宋" w:hint="eastAsia"/>
          <w:color w:val="000000" w:themeColor="text1"/>
          <w:sz w:val="32"/>
          <w:szCs w:val="32"/>
          <w:lang w:val="en-GB"/>
        </w:rPr>
        <w:t>装使用。</w:t>
      </w:r>
    </w:p>
    <w:p>
      <w:pPr>
        <w:jc w:val="center"/>
        <w:rPr>
          <w:rFonts w:ascii="方正仿宋简体" w:eastAsia="方正仿宋简体" w:hAnsi="华文中宋" w:hint="eastAsia"/>
          <w:b/>
          <w:bCs/>
          <w:color w:val="000000" w:themeColor="text1"/>
          <w:sz w:val="32"/>
          <w:szCs w:val="32"/>
          <w:lang w:val="en-GB"/>
        </w:rPr>
      </w:pPr>
      <w:r>
        <w:rPr>
          <w:rFonts w:ascii="方正仿宋简体" w:eastAsia="方正仿宋简体" w:hAnsi="华文中宋" w:hint="eastAsia"/>
          <w:b/>
          <w:bCs/>
          <w:color w:val="000000" w:themeColor="text1"/>
          <w:sz w:val="32"/>
          <w:szCs w:val="32"/>
          <w:lang w:val="en-GB"/>
        </w:rPr>
        <w:t>第五章   监督管理</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第二十三条</w:t>
      </w:r>
      <w:r>
        <w:rPr>
          <w:rFonts w:ascii="方正仿宋简体" w:eastAsia="方正仿宋简体" w:hAnsi="华文中宋" w:hint="eastAsia"/>
          <w:color w:val="000000" w:themeColor="text1"/>
          <w:sz w:val="32"/>
          <w:szCs w:val="32"/>
          <w:lang w:val="en-GB"/>
        </w:rPr>
        <w:t xml:space="preserve">  使用地海关应当对大型进口成套设备的收货人引进成套设备全过程实施监督管理，并加强对大型进口成套设备使用过程中安全、卫生和环境保护项目的检测。</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第二十四条</w:t>
      </w:r>
      <w:r>
        <w:rPr>
          <w:rFonts w:ascii="方正仿宋简体" w:eastAsia="方正仿宋简体" w:hAnsi="华文中宋" w:hint="eastAsia"/>
          <w:color w:val="000000" w:themeColor="text1"/>
          <w:sz w:val="32"/>
          <w:szCs w:val="32"/>
          <w:lang w:val="en-GB"/>
        </w:rPr>
        <w:t xml:space="preserve">  大型进口成套设备运抵口岸后，必要时口岸海关可按照规定实施现场查验。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第二十五条</w:t>
      </w:r>
      <w:r>
        <w:rPr>
          <w:rFonts w:ascii="方正仿宋简体" w:eastAsia="方正仿宋简体" w:hAnsi="华文中宋" w:hint="eastAsia"/>
          <w:color w:val="000000" w:themeColor="text1"/>
          <w:sz w:val="32"/>
          <w:szCs w:val="32"/>
          <w:lang w:val="en-GB"/>
        </w:rPr>
        <w:t xml:space="preserve">  大型进口成套设备在口岸、到达站卸货时发现残损或短缺的，口岸、到达站海关应协助收货人或其代理人取得相关签证并及时申请残损或数量鉴定。</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第二十六条</w:t>
      </w:r>
      <w:r>
        <w:rPr>
          <w:rFonts w:ascii="方正仿宋简体" w:eastAsia="方正仿宋简体" w:hAnsi="华文中宋" w:hint="eastAsia"/>
          <w:color w:val="000000" w:themeColor="text1"/>
          <w:sz w:val="32"/>
          <w:szCs w:val="32"/>
          <w:lang w:val="en-GB"/>
        </w:rPr>
        <w:t xml:space="preserve">  使用地海关应加强质量保证期检验，督促大型进口成套设备的收货人严格按照国家有关规定及合同或者协议落实质量保证期检验，监督检查在合同或者协议规定的质量保证期内的设备使用及维修记录、期满前自行检查等情况。 </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第二十七条</w:t>
      </w:r>
      <w:r>
        <w:rPr>
          <w:rFonts w:ascii="方正仿宋简体" w:eastAsia="方正仿宋简体" w:hAnsi="华文中宋" w:hint="eastAsia"/>
          <w:color w:val="000000" w:themeColor="text1"/>
          <w:sz w:val="32"/>
          <w:szCs w:val="32"/>
          <w:lang w:val="en-GB"/>
        </w:rPr>
        <w:t xml:space="preserve">  执行装运前预检验任务的装运前预检验小组应当按照海关总署规定的程序和要求开展预检验工作，保证工作质量，对所出具的《装运前预检验报告》的真实性、准确性负责。</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第二十八条</w:t>
      </w:r>
      <w:r>
        <w:rPr>
          <w:rFonts w:ascii="方正仿宋简体" w:eastAsia="方正仿宋简体" w:hAnsi="华文中宋" w:hint="eastAsia"/>
          <w:color w:val="000000" w:themeColor="text1"/>
          <w:sz w:val="32"/>
          <w:szCs w:val="32"/>
          <w:lang w:val="en-GB"/>
        </w:rPr>
        <w:t xml:space="preserve">  执行装运前预检验任务的海关或装运前预检验人员违反本规定，或者发生徇私舞弊、伪造装运前预检</w:t>
      </w:r>
      <w:r>
        <w:rPr>
          <w:rFonts w:ascii="方正仿宋简体" w:eastAsia="方正仿宋简体" w:hAnsi="华文中宋" w:hint="eastAsia"/>
          <w:color w:val="000000" w:themeColor="text1"/>
          <w:sz w:val="32"/>
          <w:szCs w:val="32"/>
          <w:lang w:val="en-GB"/>
        </w:rPr>
        <w:lastRenderedPageBreak/>
        <w:t>验结果、弄虚作假等行为的，按照有关规定进行处理。</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第二十九条</w:t>
      </w:r>
      <w:r>
        <w:rPr>
          <w:rFonts w:ascii="方正仿宋简体" w:eastAsia="方正仿宋简体" w:hAnsi="华文中宋" w:hint="eastAsia"/>
          <w:color w:val="000000" w:themeColor="text1"/>
          <w:sz w:val="32"/>
          <w:szCs w:val="32"/>
          <w:lang w:val="en-GB"/>
        </w:rPr>
        <w:t xml:space="preserve">  对于不如实申报大型进口成套设备、逃避国家进口成套设备管理的，按照《商检法》及其实施条例以及有关规定进行查处。</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第三十条</w:t>
      </w:r>
      <w:r>
        <w:rPr>
          <w:rFonts w:ascii="方正仿宋简体" w:eastAsia="方正仿宋简体" w:hAnsi="华文中宋" w:hint="eastAsia"/>
          <w:color w:val="000000" w:themeColor="text1"/>
          <w:sz w:val="32"/>
          <w:szCs w:val="32"/>
          <w:lang w:val="en-GB"/>
        </w:rPr>
        <w:t xml:space="preserve">  </w:t>
      </w:r>
      <w:r>
        <w:rPr>
          <w:rFonts w:ascii="方正仿宋简体" w:eastAsia="方正仿宋简体" w:hAnsi="华文中宋" w:hint="eastAsia"/>
          <w:bCs/>
          <w:color w:val="000000" w:themeColor="text1"/>
          <w:sz w:val="32"/>
          <w:szCs w:val="32"/>
        </w:rPr>
        <w:t>对于需调离异地检验的大型进口成套设备的收货人或代理人未按规定向货物使用地</w:t>
      </w:r>
      <w:r>
        <w:rPr>
          <w:rFonts w:ascii="方正仿宋简体" w:eastAsia="方正仿宋简体" w:hAnsi="华文中宋" w:hint="eastAsia"/>
          <w:color w:val="000000" w:themeColor="text1"/>
          <w:sz w:val="32"/>
          <w:szCs w:val="32"/>
          <w:lang w:val="en-GB"/>
        </w:rPr>
        <w:t>海关</w:t>
      </w:r>
      <w:r>
        <w:rPr>
          <w:rFonts w:ascii="方正仿宋简体" w:eastAsia="方正仿宋简体" w:hAnsi="华文中宋" w:hint="eastAsia"/>
          <w:bCs/>
          <w:color w:val="000000" w:themeColor="text1"/>
          <w:sz w:val="32"/>
          <w:szCs w:val="32"/>
        </w:rPr>
        <w:t>申报，及未经检验销售、使用大型进口成套设备等涉嫌逃避检验检疫行为，</w:t>
      </w:r>
      <w:r>
        <w:rPr>
          <w:rFonts w:ascii="方正仿宋简体" w:eastAsia="方正仿宋简体" w:hAnsi="华文中宋" w:hint="eastAsia"/>
          <w:color w:val="000000" w:themeColor="text1"/>
          <w:sz w:val="32"/>
          <w:szCs w:val="32"/>
          <w:lang w:val="en-GB"/>
        </w:rPr>
        <w:t>按照有关法律法规规定进行处理。</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第三十一条</w:t>
      </w:r>
      <w:r>
        <w:rPr>
          <w:rFonts w:ascii="方正仿宋简体" w:eastAsia="方正仿宋简体" w:hAnsi="华文中宋" w:hint="eastAsia"/>
          <w:color w:val="000000" w:themeColor="text1"/>
          <w:sz w:val="32"/>
          <w:szCs w:val="32"/>
          <w:lang w:val="en-GB"/>
        </w:rPr>
        <w:t xml:space="preserve">  大型进口成套设备在使用过程中造成严重安全、卫生和环境保护事故的，南宁海关将责令停止使用，通报有关部门处理，并按照风险预警及快速反应管理规定，上报海关总署通报停止相同和类似成套设备进口。</w:t>
      </w:r>
    </w:p>
    <w:p>
      <w:pPr>
        <w:jc w:val="center"/>
        <w:rPr>
          <w:rFonts w:ascii="方正仿宋简体" w:eastAsia="方正仿宋简体" w:hAnsi="华文中宋" w:hint="eastAsia"/>
          <w:b/>
          <w:bCs/>
          <w:color w:val="000000" w:themeColor="text1"/>
          <w:sz w:val="32"/>
          <w:szCs w:val="32"/>
          <w:lang w:val="en-GB"/>
        </w:rPr>
      </w:pPr>
      <w:r>
        <w:rPr>
          <w:rFonts w:ascii="方正仿宋简体" w:eastAsia="方正仿宋简体" w:hAnsi="华文中宋" w:hint="eastAsia"/>
          <w:b/>
          <w:bCs/>
          <w:color w:val="000000" w:themeColor="text1"/>
          <w:sz w:val="32"/>
          <w:szCs w:val="32"/>
          <w:lang w:val="en-GB"/>
        </w:rPr>
        <w:t>第六章   附则</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第三十二条</w:t>
      </w:r>
      <w:r>
        <w:rPr>
          <w:rFonts w:ascii="方正仿宋简体" w:eastAsia="方正仿宋简体" w:hAnsi="华文中宋" w:hint="eastAsia"/>
          <w:color w:val="000000" w:themeColor="text1"/>
          <w:sz w:val="32"/>
          <w:szCs w:val="32"/>
          <w:lang w:val="en-GB"/>
        </w:rPr>
        <w:t xml:space="preserve">  进口旧成套设备的检验监督管理依照国家对进口旧机电产品检验监督管理的有关规定执行。</w:t>
      </w:r>
    </w:p>
    <w:p>
      <w:pPr>
        <w:ind w:firstLine="538"/>
        <w:rPr>
          <w:rFonts w:ascii="方正仿宋简体" w:eastAsia="方正仿宋简体" w:hAnsi="华文中宋" w:hint="eastAsia"/>
          <w:color w:val="000000" w:themeColor="text1"/>
          <w:sz w:val="32"/>
          <w:szCs w:val="32"/>
          <w:lang w:val="en-GB"/>
        </w:rPr>
      </w:pPr>
      <w:r>
        <w:rPr>
          <w:rFonts w:ascii="方正仿宋简体" w:eastAsia="方正仿宋简体" w:hAnsi="华文中宋" w:hint="eastAsia"/>
          <w:b/>
          <w:color w:val="000000" w:themeColor="text1"/>
          <w:sz w:val="32"/>
          <w:szCs w:val="32"/>
          <w:lang w:val="en-GB"/>
        </w:rPr>
        <w:t>第三十三条</w:t>
      </w:r>
      <w:r>
        <w:rPr>
          <w:rFonts w:ascii="方正仿宋简体" w:eastAsia="方正仿宋简体" w:hAnsi="华文中宋" w:hint="eastAsia"/>
          <w:color w:val="000000" w:themeColor="text1"/>
          <w:sz w:val="32"/>
          <w:szCs w:val="32"/>
          <w:lang w:val="en-GB"/>
        </w:rPr>
        <w:t xml:space="preserve">  本办法由南宁海关负责解释。</w:t>
      </w:r>
    </w:p>
    <w:p>
      <w:pPr>
        <w:ind w:firstLine="538"/>
        <w:rPr>
          <w:rFonts w:ascii="方正仿宋简体" w:eastAsia="方正仿宋简体" w:hAnsi="华文中宋" w:hint="eastAsia"/>
          <w:sz w:val="32"/>
          <w:szCs w:val="32"/>
          <w:lang w:val="en-GB"/>
        </w:rPr>
      </w:pPr>
      <w:r>
        <w:rPr>
          <w:rFonts w:ascii="方正仿宋简体" w:eastAsia="方正仿宋简体" w:hAnsi="华文中宋" w:hint="eastAsia"/>
          <w:b/>
          <w:color w:val="000000" w:themeColor="text1"/>
          <w:sz w:val="32"/>
          <w:szCs w:val="32"/>
          <w:lang w:val="en-GB"/>
        </w:rPr>
        <w:t>第三十四条</w:t>
      </w:r>
      <w:r>
        <w:rPr>
          <w:rFonts w:ascii="方正仿宋简体" w:eastAsia="方正仿宋简体" w:hAnsi="华文中宋" w:hint="eastAsia"/>
          <w:color w:val="000000" w:themeColor="text1"/>
          <w:sz w:val="32"/>
          <w:szCs w:val="32"/>
          <w:lang w:val="en-GB"/>
        </w:rPr>
        <w:t xml:space="preserve">  本办法自2</w:t>
      </w:r>
      <w:r>
        <w:rPr>
          <w:rFonts w:ascii="方正仿宋简体" w:eastAsia="方正仿宋简体" w:hAnsi="华文中宋" w:hint="eastAsia"/>
          <w:sz w:val="32"/>
          <w:szCs w:val="32"/>
          <w:lang w:val="en-GB"/>
        </w:rPr>
        <w:t>010年11月1日起执行。</w:t>
      </w:r>
    </w:p>
    <w:p>
      <w:pPr>
        <w:rPr>
          <w:rFonts w:ascii="方正仿宋简体" w:eastAsia="方正仿宋简体" w:hAnsi="华文中宋" w:hint="eastAsia"/>
          <w:sz w:val="32"/>
          <w:szCs w:val="32"/>
        </w:rPr>
      </w:pPr>
    </w:p>
    <w:p>
      <w:pPr>
        <w:ind w:firstLineChars="200" w:firstLine="640"/>
        <w:rPr>
          <w:rFonts w:ascii="方正仿宋简体" w:eastAsia="方正仿宋简体" w:hAnsi="华文中宋" w:hint="eastAsia"/>
          <w:sz w:val="32"/>
          <w:szCs w:val="32"/>
        </w:rPr>
      </w:pPr>
      <w:r>
        <w:rPr>
          <w:rFonts w:ascii="方正仿宋简体" w:eastAsia="方正仿宋简体" w:hAnsi="华文中宋" w:hint="eastAsia"/>
          <w:sz w:val="32"/>
          <w:szCs w:val="32"/>
        </w:rPr>
        <w:t>附件：1.大型进口成套设备预报检申请书</w:t>
      </w:r>
    </w:p>
    <w:p>
      <w:pPr>
        <w:ind w:firstLineChars="497" w:firstLine="1590"/>
        <w:rPr>
          <w:rFonts w:ascii="方正仿宋简体" w:eastAsia="方正仿宋简体" w:hAnsi="华文中宋" w:hint="eastAsia"/>
          <w:sz w:val="32"/>
          <w:szCs w:val="32"/>
        </w:rPr>
      </w:pPr>
      <w:r>
        <w:rPr>
          <w:rFonts w:ascii="方正仿宋简体" w:eastAsia="方正仿宋简体" w:hAnsi="华文中宋" w:hint="eastAsia"/>
          <w:sz w:val="32"/>
          <w:szCs w:val="32"/>
        </w:rPr>
        <w:t>2.大型进口成套设备预报检登记证明</w:t>
      </w:r>
    </w:p>
    <w:p>
      <w:pPr>
        <w:ind w:firstLineChars="497" w:firstLine="1590"/>
        <w:rPr>
          <w:rFonts w:ascii="方正仿宋简体" w:eastAsia="方正仿宋简体" w:hAnsi="华文中宋" w:hint="eastAsia"/>
          <w:sz w:val="32"/>
          <w:szCs w:val="32"/>
        </w:rPr>
      </w:pPr>
      <w:r>
        <w:rPr>
          <w:rFonts w:ascii="方正仿宋简体" w:eastAsia="方正仿宋简体" w:hAnsi="华文中宋" w:hint="eastAsia"/>
          <w:sz w:val="32"/>
          <w:szCs w:val="32"/>
        </w:rPr>
        <w:t>3.大型进口成套设备预报检登记证明</w:t>
      </w:r>
    </w:p>
    <w:p>
      <w:pPr>
        <w:ind w:firstLineChars="200" w:firstLine="640"/>
        <w:rPr>
          <w:rFonts w:ascii="仿宋_GB2312" w:eastAsia="仿宋_GB2312" w:hAnsi="华文中宋"/>
          <w:sz w:val="32"/>
          <w:szCs w:val="32"/>
        </w:rPr>
      </w:pPr>
    </w:p>
    <w:p>
      <w:pPr>
        <w:rPr>
          <w:rFonts w:ascii="仿宋_GB2312" w:eastAsia="仿宋_GB2312" w:hAnsi="华文中宋"/>
          <w:sz w:val="32"/>
          <w:szCs w:val="32"/>
        </w:rPr>
      </w:pPr>
    </w:p>
    <w:p>
      <w:pPr>
        <w:rPr>
          <w:rFonts w:ascii="仿宋_GB2312" w:eastAsia="仿宋_GB2312" w:hAnsi="华文中宋"/>
          <w:sz w:val="32"/>
          <w:szCs w:val="32"/>
          <w:lang w:val="en-GB"/>
        </w:rPr>
      </w:pPr>
      <w:r>
        <w:rPr>
          <w:rFonts w:ascii="仿宋_GB2312" w:eastAsia="仿宋_GB2312" w:hAnsi="华文中宋" w:hint="eastAsia"/>
          <w:sz w:val="32"/>
          <w:szCs w:val="32"/>
          <w:lang w:val="en-GB"/>
        </w:rPr>
        <w:t>附件1</w:t>
      </w:r>
      <w:r>
        <w:rPr>
          <w:rFonts w:ascii="仿宋_GB2312" w:eastAsia="仿宋_GB2312" w:hAnsi="华文中宋" w:hint="eastAsia"/>
          <w:sz w:val="32"/>
          <w:szCs w:val="32"/>
        </w:rPr>
        <w:t>：</w:t>
      </w:r>
    </w:p>
    <w:p>
      <w:pPr>
        <w:jc w:val="center"/>
        <w:rPr>
          <w:rFonts w:ascii="华文中宋" w:eastAsia="华文中宋" w:hAnsi="华文中宋"/>
          <w:b/>
          <w:sz w:val="36"/>
          <w:szCs w:val="36"/>
        </w:rPr>
      </w:pPr>
      <w:r>
        <w:rPr>
          <w:rFonts w:ascii="华文中宋" w:eastAsia="华文中宋" w:hAnsi="华文中宋" w:hint="eastAsia"/>
          <w:b/>
          <w:sz w:val="36"/>
          <w:szCs w:val="36"/>
        </w:rPr>
        <w:t>大型进口成套设备预报检申请书</w:t>
      </w:r>
    </w:p>
    <w:p>
      <w:pPr>
        <w:wordWrap w:val="0"/>
        <w:jc w:val="right"/>
        <w:rPr>
          <w:rFonts w:ascii="华文中宋" w:eastAsia="华文中宋" w:hAnsi="华文中宋"/>
          <w:sz w:val="24"/>
        </w:rPr>
      </w:pPr>
      <w:r>
        <w:rPr>
          <w:rFonts w:ascii="华文中宋" w:eastAsia="华文中宋" w:hAnsi="华文中宋" w:hint="eastAsia"/>
          <w:sz w:val="24"/>
        </w:rPr>
        <w:t xml:space="preserve">申请号：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6"/>
        <w:gridCol w:w="163"/>
        <w:gridCol w:w="1122"/>
        <w:gridCol w:w="1160"/>
        <w:gridCol w:w="155"/>
        <w:gridCol w:w="299"/>
        <w:gridCol w:w="986"/>
        <w:gridCol w:w="560"/>
        <w:gridCol w:w="441"/>
        <w:gridCol w:w="2070"/>
      </w:tblGrid>
      <w:tr>
        <w:trPr>
          <w:trHeight w:val="580"/>
        </w:trPr>
        <w:tc>
          <w:tcPr>
            <w:tcW w:w="3168" w:type="dxa"/>
            <w:gridSpan w:val="3"/>
            <w:tcBorders>
              <w:top w:val="double" w:sz="4" w:space="0" w:color="auto"/>
              <w:left w:val="double" w:sz="4" w:space="0" w:color="auto"/>
            </w:tcBorders>
            <w:vAlign w:val="center"/>
          </w:tcPr>
          <w:p>
            <w:pPr>
              <w:ind w:firstLine="461"/>
              <w:rPr>
                <w:rFonts w:ascii="华文中宋" w:eastAsia="华文中宋" w:hAnsi="华文中宋"/>
                <w:sz w:val="24"/>
              </w:rPr>
            </w:pPr>
            <w:r>
              <w:rPr>
                <w:rFonts w:ascii="华文中宋" w:eastAsia="华文中宋" w:hAnsi="华文中宋" w:hint="eastAsia"/>
                <w:sz w:val="24"/>
              </w:rPr>
              <w:t>申请人名称及地址</w:t>
            </w:r>
          </w:p>
        </w:tc>
        <w:tc>
          <w:tcPr>
            <w:tcW w:w="6300" w:type="dxa"/>
            <w:gridSpan w:val="7"/>
            <w:tcBorders>
              <w:top w:val="double" w:sz="4" w:space="0" w:color="auto"/>
              <w:right w:val="double" w:sz="4" w:space="0" w:color="auto"/>
            </w:tcBorders>
            <w:vAlign w:val="center"/>
          </w:tcPr>
          <w:p>
            <w:pPr>
              <w:wordWrap w:val="0"/>
              <w:ind w:firstLine="461"/>
              <w:jc w:val="center"/>
              <w:rPr>
                <w:rFonts w:ascii="华文中宋" w:eastAsia="华文中宋" w:hAnsi="华文中宋"/>
                <w:sz w:val="24"/>
              </w:rPr>
            </w:pPr>
          </w:p>
        </w:tc>
      </w:tr>
      <w:tr>
        <w:trPr>
          <w:trHeight w:val="580"/>
        </w:trPr>
        <w:tc>
          <w:tcPr>
            <w:tcW w:w="1728" w:type="dxa"/>
            <w:tcBorders>
              <w:left w:val="double" w:sz="4" w:space="0" w:color="auto"/>
            </w:tcBorders>
            <w:vAlign w:val="center"/>
          </w:tcPr>
          <w:p>
            <w:pPr>
              <w:jc w:val="center"/>
              <w:rPr>
                <w:rFonts w:ascii="华文中宋" w:eastAsia="华文中宋" w:hAnsi="华文中宋"/>
                <w:sz w:val="24"/>
              </w:rPr>
            </w:pPr>
            <w:r>
              <w:rPr>
                <w:rFonts w:ascii="华文中宋" w:eastAsia="华文中宋" w:hAnsi="华文中宋" w:hint="eastAsia"/>
                <w:sz w:val="24"/>
              </w:rPr>
              <w:t>联系人姓名</w:t>
            </w:r>
          </w:p>
        </w:tc>
        <w:tc>
          <w:tcPr>
            <w:tcW w:w="1440" w:type="dxa"/>
            <w:gridSpan w:val="2"/>
            <w:vAlign w:val="center"/>
          </w:tcPr>
          <w:p>
            <w:pPr>
              <w:wordWrap w:val="0"/>
              <w:ind w:firstLine="461"/>
              <w:jc w:val="center"/>
              <w:rPr>
                <w:rFonts w:ascii="华文中宋" w:eastAsia="华文中宋" w:hAnsi="华文中宋"/>
                <w:sz w:val="24"/>
              </w:rPr>
            </w:pPr>
          </w:p>
        </w:tc>
        <w:tc>
          <w:tcPr>
            <w:tcW w:w="1440" w:type="dxa"/>
            <w:gridSpan w:val="2"/>
            <w:vAlign w:val="center"/>
          </w:tcPr>
          <w:p>
            <w:pPr>
              <w:wordWrap w:val="0"/>
              <w:jc w:val="center"/>
              <w:rPr>
                <w:rFonts w:ascii="华文中宋" w:eastAsia="华文中宋" w:hAnsi="华文中宋"/>
                <w:sz w:val="24"/>
              </w:rPr>
            </w:pPr>
            <w:r>
              <w:rPr>
                <w:rFonts w:ascii="华文中宋" w:eastAsia="华文中宋" w:hAnsi="华文中宋" w:hint="eastAsia"/>
                <w:sz w:val="24"/>
              </w:rPr>
              <w:t>联系电话</w:t>
            </w:r>
          </w:p>
        </w:tc>
        <w:tc>
          <w:tcPr>
            <w:tcW w:w="1440" w:type="dxa"/>
            <w:gridSpan w:val="2"/>
            <w:vAlign w:val="center"/>
          </w:tcPr>
          <w:p>
            <w:pPr>
              <w:wordWrap w:val="0"/>
              <w:ind w:firstLine="461"/>
              <w:jc w:val="center"/>
              <w:rPr>
                <w:rFonts w:ascii="华文中宋" w:eastAsia="华文中宋" w:hAnsi="华文中宋"/>
                <w:sz w:val="24"/>
              </w:rPr>
            </w:pPr>
          </w:p>
        </w:tc>
        <w:tc>
          <w:tcPr>
            <w:tcW w:w="1080" w:type="dxa"/>
            <w:gridSpan w:val="2"/>
            <w:vAlign w:val="center"/>
          </w:tcPr>
          <w:p>
            <w:pPr>
              <w:jc w:val="center"/>
              <w:rPr>
                <w:rFonts w:ascii="华文中宋" w:eastAsia="华文中宋" w:hAnsi="华文中宋"/>
                <w:sz w:val="24"/>
              </w:rPr>
            </w:pPr>
            <w:r>
              <w:rPr>
                <w:rFonts w:ascii="华文中宋" w:eastAsia="华文中宋" w:hAnsi="华文中宋" w:hint="eastAsia"/>
                <w:sz w:val="24"/>
              </w:rPr>
              <w:t>传真</w:t>
            </w:r>
          </w:p>
        </w:tc>
        <w:tc>
          <w:tcPr>
            <w:tcW w:w="2340" w:type="dxa"/>
            <w:tcBorders>
              <w:right w:val="double" w:sz="4" w:space="0" w:color="auto"/>
            </w:tcBorders>
            <w:vAlign w:val="center"/>
          </w:tcPr>
          <w:p>
            <w:pPr>
              <w:wordWrap w:val="0"/>
              <w:ind w:firstLine="461"/>
              <w:jc w:val="center"/>
              <w:rPr>
                <w:rFonts w:ascii="华文中宋" w:eastAsia="华文中宋" w:hAnsi="华文中宋"/>
                <w:sz w:val="24"/>
              </w:rPr>
            </w:pPr>
          </w:p>
        </w:tc>
      </w:tr>
      <w:tr>
        <w:trPr>
          <w:trHeight w:val="580"/>
        </w:trPr>
        <w:tc>
          <w:tcPr>
            <w:tcW w:w="3168" w:type="dxa"/>
            <w:gridSpan w:val="3"/>
            <w:tcBorders>
              <w:left w:val="double" w:sz="4" w:space="0" w:color="auto"/>
            </w:tcBorders>
            <w:vAlign w:val="center"/>
          </w:tcPr>
          <w:p>
            <w:pPr>
              <w:ind w:firstLine="461"/>
              <w:rPr>
                <w:rFonts w:ascii="华文中宋" w:eastAsia="华文中宋" w:hAnsi="华文中宋"/>
                <w:sz w:val="24"/>
              </w:rPr>
            </w:pPr>
            <w:r>
              <w:rPr>
                <w:rFonts w:ascii="华文中宋" w:eastAsia="华文中宋" w:hAnsi="华文中宋" w:hint="eastAsia"/>
                <w:sz w:val="24"/>
              </w:rPr>
              <w:t>收货人名称及地址</w:t>
            </w:r>
          </w:p>
        </w:tc>
        <w:tc>
          <w:tcPr>
            <w:tcW w:w="6300" w:type="dxa"/>
            <w:gridSpan w:val="7"/>
            <w:tcBorders>
              <w:right w:val="double" w:sz="4" w:space="0" w:color="auto"/>
            </w:tcBorders>
            <w:vAlign w:val="center"/>
          </w:tcPr>
          <w:p>
            <w:pPr>
              <w:wordWrap w:val="0"/>
              <w:ind w:firstLine="461"/>
              <w:jc w:val="center"/>
              <w:rPr>
                <w:rFonts w:ascii="华文中宋" w:eastAsia="华文中宋" w:hAnsi="华文中宋"/>
                <w:sz w:val="24"/>
              </w:rPr>
            </w:pPr>
          </w:p>
        </w:tc>
      </w:tr>
      <w:tr>
        <w:trPr>
          <w:trHeight w:val="580"/>
        </w:trPr>
        <w:tc>
          <w:tcPr>
            <w:tcW w:w="3168" w:type="dxa"/>
            <w:gridSpan w:val="3"/>
            <w:tcBorders>
              <w:left w:val="double" w:sz="4" w:space="0" w:color="auto"/>
              <w:bottom w:val="double" w:sz="4" w:space="0" w:color="auto"/>
            </w:tcBorders>
            <w:vAlign w:val="center"/>
          </w:tcPr>
          <w:p>
            <w:pPr>
              <w:wordWrap w:val="0"/>
              <w:ind w:firstLine="461"/>
              <w:rPr>
                <w:rFonts w:ascii="华文中宋" w:eastAsia="华文中宋" w:hAnsi="华文中宋"/>
                <w:sz w:val="24"/>
              </w:rPr>
            </w:pPr>
            <w:r>
              <w:rPr>
                <w:rFonts w:ascii="华文中宋" w:eastAsia="华文中宋" w:hAnsi="华文中宋" w:hint="eastAsia"/>
                <w:sz w:val="24"/>
              </w:rPr>
              <w:t>发货人名称及地址</w:t>
            </w:r>
          </w:p>
        </w:tc>
        <w:tc>
          <w:tcPr>
            <w:tcW w:w="6300" w:type="dxa"/>
            <w:gridSpan w:val="7"/>
            <w:tcBorders>
              <w:bottom w:val="double" w:sz="4" w:space="0" w:color="auto"/>
              <w:right w:val="double" w:sz="4" w:space="0" w:color="auto"/>
            </w:tcBorders>
            <w:vAlign w:val="center"/>
          </w:tcPr>
          <w:p>
            <w:pPr>
              <w:wordWrap w:val="0"/>
              <w:ind w:firstLine="461"/>
              <w:jc w:val="center"/>
              <w:rPr>
                <w:rFonts w:ascii="华文中宋" w:eastAsia="华文中宋" w:hAnsi="华文中宋"/>
                <w:sz w:val="24"/>
              </w:rPr>
            </w:pPr>
          </w:p>
        </w:tc>
      </w:tr>
      <w:tr>
        <w:trPr>
          <w:trHeight w:val="540"/>
        </w:trPr>
        <w:tc>
          <w:tcPr>
            <w:tcW w:w="9468" w:type="dxa"/>
            <w:gridSpan w:val="10"/>
            <w:tcBorders>
              <w:top w:val="double" w:sz="4" w:space="0" w:color="auto"/>
              <w:left w:val="double" w:sz="4" w:space="0" w:color="auto"/>
              <w:right w:val="double" w:sz="4" w:space="0" w:color="auto"/>
            </w:tcBorders>
            <w:vAlign w:val="center"/>
          </w:tcPr>
          <w:p>
            <w:pPr>
              <w:wordWrap w:val="0"/>
              <w:ind w:firstLine="461"/>
              <w:jc w:val="center"/>
              <w:rPr>
                <w:rFonts w:ascii="华文中宋" w:eastAsia="华文中宋" w:hAnsi="华文中宋"/>
                <w:sz w:val="24"/>
              </w:rPr>
            </w:pPr>
            <w:r>
              <w:rPr>
                <w:rFonts w:ascii="华文中宋" w:eastAsia="华文中宋" w:hAnsi="华文中宋" w:hint="eastAsia"/>
                <w:sz w:val="24"/>
              </w:rPr>
              <w:t>预报检成套设备总体情况</w:t>
            </w:r>
          </w:p>
        </w:tc>
      </w:tr>
      <w:tr>
        <w:trPr>
          <w:trHeight w:val="540"/>
        </w:trPr>
        <w:tc>
          <w:tcPr>
            <w:tcW w:w="3168" w:type="dxa"/>
            <w:gridSpan w:val="3"/>
            <w:tcBorders>
              <w:left w:val="double" w:sz="4" w:space="0" w:color="auto"/>
            </w:tcBorders>
            <w:vAlign w:val="center"/>
          </w:tcPr>
          <w:p>
            <w:pPr>
              <w:ind w:firstLine="461"/>
              <w:rPr>
                <w:rFonts w:ascii="华文中宋" w:eastAsia="华文中宋" w:hAnsi="华文中宋"/>
                <w:sz w:val="24"/>
              </w:rPr>
            </w:pPr>
            <w:r>
              <w:rPr>
                <w:rFonts w:ascii="华文中宋" w:eastAsia="华文中宋" w:hAnsi="华文中宋" w:hint="eastAsia"/>
                <w:sz w:val="24"/>
              </w:rPr>
              <w:t>合同（协议）号</w:t>
            </w:r>
          </w:p>
        </w:tc>
        <w:tc>
          <w:tcPr>
            <w:tcW w:w="6300" w:type="dxa"/>
            <w:gridSpan w:val="7"/>
            <w:tcBorders>
              <w:right w:val="double" w:sz="4" w:space="0" w:color="auto"/>
            </w:tcBorders>
            <w:vAlign w:val="center"/>
          </w:tcPr>
          <w:p>
            <w:pPr>
              <w:wordWrap w:val="0"/>
              <w:ind w:firstLine="461"/>
              <w:jc w:val="center"/>
              <w:rPr>
                <w:rFonts w:ascii="华文中宋" w:eastAsia="华文中宋" w:hAnsi="华文中宋"/>
                <w:sz w:val="24"/>
              </w:rPr>
            </w:pPr>
          </w:p>
        </w:tc>
      </w:tr>
      <w:tr>
        <w:trPr>
          <w:trHeight w:val="540"/>
        </w:trPr>
        <w:tc>
          <w:tcPr>
            <w:tcW w:w="1908" w:type="dxa"/>
            <w:gridSpan w:val="2"/>
            <w:tcBorders>
              <w:left w:val="double" w:sz="4" w:space="0" w:color="auto"/>
            </w:tcBorders>
            <w:vAlign w:val="center"/>
          </w:tcPr>
          <w:p>
            <w:pPr>
              <w:jc w:val="center"/>
              <w:rPr>
                <w:rFonts w:ascii="华文中宋" w:eastAsia="华文中宋" w:hAnsi="华文中宋"/>
                <w:sz w:val="24"/>
              </w:rPr>
            </w:pPr>
            <w:r>
              <w:rPr>
                <w:rFonts w:ascii="华文中宋" w:eastAsia="华文中宋" w:hAnsi="华文中宋" w:hint="eastAsia"/>
                <w:sz w:val="24"/>
              </w:rPr>
              <w:t>项目名称</w:t>
            </w:r>
          </w:p>
        </w:tc>
        <w:tc>
          <w:tcPr>
            <w:tcW w:w="3032" w:type="dxa"/>
            <w:gridSpan w:val="4"/>
            <w:vAlign w:val="center"/>
          </w:tcPr>
          <w:p>
            <w:pPr>
              <w:wordWrap w:val="0"/>
              <w:ind w:firstLine="461"/>
              <w:jc w:val="center"/>
              <w:rPr>
                <w:rFonts w:ascii="华文中宋" w:eastAsia="华文中宋" w:hAnsi="华文中宋"/>
                <w:sz w:val="24"/>
              </w:rPr>
            </w:pPr>
          </w:p>
        </w:tc>
        <w:tc>
          <w:tcPr>
            <w:tcW w:w="1705" w:type="dxa"/>
            <w:gridSpan w:val="2"/>
            <w:vAlign w:val="center"/>
          </w:tcPr>
          <w:p>
            <w:pPr>
              <w:jc w:val="center"/>
              <w:rPr>
                <w:rFonts w:ascii="华文中宋" w:eastAsia="华文中宋" w:hAnsi="华文中宋"/>
                <w:sz w:val="24"/>
              </w:rPr>
            </w:pPr>
            <w:r>
              <w:rPr>
                <w:rFonts w:ascii="华文中宋" w:eastAsia="华文中宋" w:hAnsi="华文中宋" w:hint="eastAsia"/>
                <w:sz w:val="24"/>
              </w:rPr>
              <w:t>数量/金额</w:t>
            </w:r>
          </w:p>
        </w:tc>
        <w:tc>
          <w:tcPr>
            <w:tcW w:w="2823" w:type="dxa"/>
            <w:gridSpan w:val="2"/>
            <w:tcBorders>
              <w:right w:val="double" w:sz="4" w:space="0" w:color="auto"/>
            </w:tcBorders>
            <w:vAlign w:val="center"/>
          </w:tcPr>
          <w:p>
            <w:pPr>
              <w:wordWrap w:val="0"/>
              <w:ind w:firstLine="461"/>
              <w:jc w:val="center"/>
              <w:rPr>
                <w:rFonts w:ascii="华文中宋" w:eastAsia="华文中宋" w:hAnsi="华文中宋"/>
                <w:sz w:val="24"/>
              </w:rPr>
            </w:pPr>
          </w:p>
        </w:tc>
      </w:tr>
      <w:tr>
        <w:trPr>
          <w:trHeight w:val="540"/>
        </w:trPr>
        <w:tc>
          <w:tcPr>
            <w:tcW w:w="1908" w:type="dxa"/>
            <w:gridSpan w:val="2"/>
            <w:tcBorders>
              <w:left w:val="double" w:sz="4" w:space="0" w:color="auto"/>
            </w:tcBorders>
            <w:vAlign w:val="center"/>
          </w:tcPr>
          <w:p>
            <w:pPr>
              <w:wordWrap w:val="0"/>
              <w:ind w:firstLine="461"/>
              <w:rPr>
                <w:rFonts w:ascii="华文中宋" w:eastAsia="华文中宋" w:hAnsi="华文中宋"/>
                <w:sz w:val="24"/>
              </w:rPr>
            </w:pPr>
            <w:r>
              <w:rPr>
                <w:rFonts w:ascii="华文中宋" w:eastAsia="华文中宋" w:hAnsi="华文中宋" w:hint="eastAsia"/>
                <w:sz w:val="24"/>
              </w:rPr>
              <w:t>产地</w:t>
            </w:r>
          </w:p>
        </w:tc>
        <w:tc>
          <w:tcPr>
            <w:tcW w:w="3032" w:type="dxa"/>
            <w:gridSpan w:val="4"/>
            <w:vAlign w:val="center"/>
          </w:tcPr>
          <w:p>
            <w:pPr>
              <w:wordWrap w:val="0"/>
              <w:ind w:firstLine="461"/>
              <w:jc w:val="center"/>
              <w:rPr>
                <w:rFonts w:ascii="华文中宋" w:eastAsia="华文中宋" w:hAnsi="华文中宋"/>
                <w:sz w:val="24"/>
              </w:rPr>
            </w:pPr>
          </w:p>
        </w:tc>
        <w:tc>
          <w:tcPr>
            <w:tcW w:w="1705" w:type="dxa"/>
            <w:gridSpan w:val="2"/>
            <w:vAlign w:val="center"/>
          </w:tcPr>
          <w:p>
            <w:pPr>
              <w:wordWrap w:val="0"/>
              <w:jc w:val="center"/>
              <w:rPr>
                <w:rFonts w:ascii="华文中宋" w:eastAsia="华文中宋" w:hAnsi="华文中宋"/>
                <w:sz w:val="24"/>
              </w:rPr>
            </w:pPr>
            <w:r>
              <w:rPr>
                <w:rFonts w:ascii="华文中宋" w:eastAsia="华文中宋" w:hAnsi="华文中宋" w:hint="eastAsia"/>
                <w:sz w:val="24"/>
              </w:rPr>
              <w:t>入境口岸</w:t>
            </w:r>
          </w:p>
        </w:tc>
        <w:tc>
          <w:tcPr>
            <w:tcW w:w="2823" w:type="dxa"/>
            <w:gridSpan w:val="2"/>
            <w:tcBorders>
              <w:right w:val="double" w:sz="4" w:space="0" w:color="auto"/>
            </w:tcBorders>
            <w:vAlign w:val="center"/>
          </w:tcPr>
          <w:p>
            <w:pPr>
              <w:wordWrap w:val="0"/>
              <w:ind w:firstLine="461"/>
              <w:jc w:val="center"/>
              <w:rPr>
                <w:rFonts w:ascii="华文中宋" w:eastAsia="华文中宋" w:hAnsi="华文中宋"/>
                <w:sz w:val="24"/>
              </w:rPr>
            </w:pPr>
          </w:p>
        </w:tc>
      </w:tr>
      <w:tr>
        <w:trPr>
          <w:trHeight w:val="540"/>
        </w:trPr>
        <w:tc>
          <w:tcPr>
            <w:tcW w:w="1908" w:type="dxa"/>
            <w:gridSpan w:val="2"/>
            <w:tcBorders>
              <w:left w:val="double" w:sz="4" w:space="0" w:color="auto"/>
              <w:bottom w:val="double" w:sz="4" w:space="0" w:color="auto"/>
            </w:tcBorders>
            <w:vAlign w:val="center"/>
          </w:tcPr>
          <w:p>
            <w:pPr>
              <w:wordWrap w:val="0"/>
              <w:ind w:firstLine="461"/>
              <w:rPr>
                <w:rFonts w:ascii="华文中宋" w:eastAsia="华文中宋" w:hAnsi="华文中宋"/>
                <w:sz w:val="24"/>
              </w:rPr>
            </w:pPr>
            <w:r>
              <w:rPr>
                <w:rFonts w:ascii="华文中宋" w:eastAsia="华文中宋" w:hAnsi="华文中宋" w:hint="eastAsia"/>
                <w:sz w:val="24"/>
              </w:rPr>
              <w:t>发运地</w:t>
            </w:r>
          </w:p>
        </w:tc>
        <w:tc>
          <w:tcPr>
            <w:tcW w:w="3032" w:type="dxa"/>
            <w:gridSpan w:val="4"/>
            <w:tcBorders>
              <w:bottom w:val="double" w:sz="4" w:space="0" w:color="auto"/>
            </w:tcBorders>
            <w:vAlign w:val="center"/>
          </w:tcPr>
          <w:p>
            <w:pPr>
              <w:wordWrap w:val="0"/>
              <w:ind w:firstLine="461"/>
              <w:jc w:val="center"/>
              <w:rPr>
                <w:rFonts w:ascii="华文中宋" w:eastAsia="华文中宋" w:hAnsi="华文中宋"/>
                <w:sz w:val="24"/>
              </w:rPr>
            </w:pPr>
          </w:p>
        </w:tc>
        <w:tc>
          <w:tcPr>
            <w:tcW w:w="1705" w:type="dxa"/>
            <w:gridSpan w:val="2"/>
            <w:tcBorders>
              <w:bottom w:val="double" w:sz="4" w:space="0" w:color="auto"/>
            </w:tcBorders>
            <w:vAlign w:val="center"/>
          </w:tcPr>
          <w:p>
            <w:pPr>
              <w:wordWrap w:val="0"/>
              <w:jc w:val="center"/>
              <w:rPr>
                <w:rFonts w:ascii="华文中宋" w:eastAsia="华文中宋" w:hAnsi="华文中宋"/>
                <w:sz w:val="24"/>
              </w:rPr>
            </w:pPr>
            <w:r>
              <w:rPr>
                <w:rFonts w:ascii="华文中宋" w:eastAsia="华文中宋" w:hAnsi="华文中宋" w:hint="eastAsia"/>
                <w:sz w:val="24"/>
              </w:rPr>
              <w:t>使用地</w:t>
            </w:r>
          </w:p>
        </w:tc>
        <w:tc>
          <w:tcPr>
            <w:tcW w:w="2823" w:type="dxa"/>
            <w:gridSpan w:val="2"/>
            <w:tcBorders>
              <w:bottom w:val="double" w:sz="4" w:space="0" w:color="auto"/>
              <w:right w:val="double" w:sz="4" w:space="0" w:color="auto"/>
            </w:tcBorders>
            <w:vAlign w:val="center"/>
          </w:tcPr>
          <w:p>
            <w:pPr>
              <w:wordWrap w:val="0"/>
              <w:ind w:firstLine="461"/>
              <w:jc w:val="center"/>
              <w:rPr>
                <w:rFonts w:ascii="华文中宋" w:eastAsia="华文中宋" w:hAnsi="华文中宋"/>
                <w:sz w:val="24"/>
              </w:rPr>
            </w:pPr>
          </w:p>
        </w:tc>
      </w:tr>
      <w:tr>
        <w:trPr>
          <w:trHeight w:val="866"/>
        </w:trPr>
        <w:tc>
          <w:tcPr>
            <w:tcW w:w="9468" w:type="dxa"/>
            <w:gridSpan w:val="10"/>
            <w:tcBorders>
              <w:top w:val="double" w:sz="4" w:space="0" w:color="auto"/>
              <w:left w:val="double" w:sz="4" w:space="0" w:color="auto"/>
              <w:bottom w:val="nil"/>
              <w:right w:val="double" w:sz="4" w:space="0" w:color="auto"/>
            </w:tcBorders>
            <w:vAlign w:val="center"/>
          </w:tcPr>
          <w:p>
            <w:pPr>
              <w:wordWrap w:val="0"/>
              <w:ind w:firstLineChars="192" w:firstLine="461"/>
              <w:rPr>
                <w:rFonts w:ascii="华文中宋" w:eastAsia="华文中宋" w:hAnsi="华文中宋"/>
                <w:b/>
                <w:sz w:val="24"/>
              </w:rPr>
            </w:pPr>
            <w:r>
              <w:rPr>
                <w:rFonts w:ascii="华文中宋" w:eastAsia="华文中宋" w:hAnsi="华文中宋" w:hint="eastAsia"/>
                <w:b/>
                <w:sz w:val="24"/>
              </w:rPr>
              <w:t>根</w:t>
            </w:r>
            <w:r>
              <w:rPr>
                <w:rFonts w:ascii="华文中宋" w:eastAsia="华文中宋" w:hAnsi="华文中宋" w:hint="eastAsia"/>
                <w:b/>
                <w:color w:val="000000" w:themeColor="text1"/>
                <w:sz w:val="24"/>
              </w:rPr>
              <w:t>据《南宁海关大型</w:t>
            </w:r>
            <w:r>
              <w:rPr>
                <w:rFonts w:ascii="华文中宋" w:eastAsia="华文中宋" w:hAnsi="华文中宋" w:hint="eastAsia"/>
                <w:b/>
                <w:sz w:val="24"/>
              </w:rPr>
              <w:t>进口成套设备检验监管工作规范》的有关规定，特就上述拟进口的成套设备申请预报检登记，随附单证（共    页）：</w:t>
            </w:r>
          </w:p>
        </w:tc>
      </w:tr>
      <w:tr>
        <w:trPr>
          <w:trHeight w:val="487"/>
        </w:trPr>
        <w:tc>
          <w:tcPr>
            <w:tcW w:w="4436" w:type="dxa"/>
            <w:gridSpan w:val="4"/>
            <w:tcBorders>
              <w:top w:val="nil"/>
              <w:left w:val="double" w:sz="4" w:space="0" w:color="auto"/>
              <w:bottom w:val="nil"/>
              <w:right w:val="nil"/>
            </w:tcBorders>
            <w:vAlign w:val="center"/>
          </w:tcPr>
          <w:p>
            <w:pPr>
              <w:wordWrap w:val="0"/>
              <w:ind w:firstLine="461"/>
              <w:rPr>
                <w:rFonts w:ascii="华文中宋" w:eastAsia="华文中宋" w:hAnsi="华文中宋"/>
                <w:dstrike/>
                <w:sz w:val="24"/>
              </w:rPr>
            </w:pPr>
            <w:r>
              <w:rPr>
                <w:rFonts w:ascii="华文中宋" w:eastAsia="华文中宋" w:hAnsi="华文中宋" w:hint="eastAsia"/>
                <w:sz w:val="24"/>
              </w:rPr>
              <w:t>□合同（协议）</w:t>
            </w:r>
          </w:p>
        </w:tc>
        <w:tc>
          <w:tcPr>
            <w:tcW w:w="5032" w:type="dxa"/>
            <w:gridSpan w:val="6"/>
            <w:tcBorders>
              <w:top w:val="nil"/>
              <w:left w:val="nil"/>
              <w:bottom w:val="nil"/>
              <w:right w:val="double" w:sz="4" w:space="0" w:color="auto"/>
            </w:tcBorders>
            <w:vAlign w:val="center"/>
          </w:tcPr>
          <w:p>
            <w:pPr>
              <w:wordWrap w:val="0"/>
              <w:ind w:firstLine="461"/>
              <w:rPr>
                <w:rFonts w:ascii="华文中宋" w:eastAsia="华文中宋" w:hAnsi="华文中宋"/>
                <w:dstrike/>
                <w:sz w:val="24"/>
              </w:rPr>
            </w:pPr>
            <w:r>
              <w:rPr>
                <w:rFonts w:ascii="华文中宋" w:eastAsia="华文中宋" w:hAnsi="华文中宋" w:hint="eastAsia"/>
                <w:sz w:val="24"/>
              </w:rPr>
              <w:t>□进口成套设备预报检清单</w:t>
            </w:r>
          </w:p>
        </w:tc>
      </w:tr>
      <w:tr>
        <w:trPr>
          <w:trHeight w:val="474"/>
        </w:trPr>
        <w:tc>
          <w:tcPr>
            <w:tcW w:w="4436" w:type="dxa"/>
            <w:gridSpan w:val="4"/>
            <w:tcBorders>
              <w:top w:val="nil"/>
              <w:left w:val="double" w:sz="4" w:space="0" w:color="auto"/>
              <w:bottom w:val="nil"/>
              <w:right w:val="nil"/>
            </w:tcBorders>
            <w:vAlign w:val="center"/>
          </w:tcPr>
          <w:p>
            <w:pPr>
              <w:wordWrap w:val="0"/>
              <w:ind w:firstLine="461"/>
              <w:rPr>
                <w:rFonts w:ascii="华文中宋" w:eastAsia="华文中宋" w:hAnsi="华文中宋"/>
                <w:dstrike/>
                <w:sz w:val="24"/>
              </w:rPr>
            </w:pPr>
            <w:r>
              <w:rPr>
                <w:rFonts w:ascii="华文中宋" w:eastAsia="华文中宋" w:hAnsi="华文中宋" w:hint="eastAsia"/>
                <w:sz w:val="24"/>
              </w:rPr>
              <w:t>□项目批文等其他资料</w:t>
            </w:r>
          </w:p>
        </w:tc>
        <w:tc>
          <w:tcPr>
            <w:tcW w:w="5032" w:type="dxa"/>
            <w:gridSpan w:val="6"/>
            <w:tcBorders>
              <w:top w:val="nil"/>
              <w:left w:val="nil"/>
              <w:bottom w:val="nil"/>
              <w:right w:val="double" w:sz="4" w:space="0" w:color="auto"/>
            </w:tcBorders>
            <w:vAlign w:val="center"/>
          </w:tcPr>
          <w:p>
            <w:pPr>
              <w:wordWrap w:val="0"/>
              <w:ind w:firstLine="461"/>
              <w:rPr>
                <w:rFonts w:ascii="华文中宋" w:eastAsia="华文中宋" w:hAnsi="华文中宋"/>
                <w:sz w:val="24"/>
              </w:rPr>
            </w:pPr>
          </w:p>
        </w:tc>
      </w:tr>
      <w:tr>
        <w:tc>
          <w:tcPr>
            <w:tcW w:w="9468" w:type="dxa"/>
            <w:gridSpan w:val="10"/>
            <w:tcBorders>
              <w:top w:val="nil"/>
              <w:left w:val="double" w:sz="4" w:space="0" w:color="auto"/>
              <w:bottom w:val="nil"/>
              <w:right w:val="double" w:sz="4" w:space="0" w:color="auto"/>
            </w:tcBorders>
            <w:vAlign w:val="center"/>
          </w:tcPr>
          <w:p>
            <w:pPr>
              <w:wordWrap w:val="0"/>
              <w:ind w:firstLine="461"/>
              <w:rPr>
                <w:rFonts w:ascii="华文中宋" w:eastAsia="华文中宋" w:hAnsi="华文中宋"/>
                <w:sz w:val="24"/>
              </w:rPr>
            </w:pPr>
          </w:p>
        </w:tc>
      </w:tr>
      <w:tr>
        <w:tc>
          <w:tcPr>
            <w:tcW w:w="9468" w:type="dxa"/>
            <w:gridSpan w:val="10"/>
            <w:tcBorders>
              <w:top w:val="nil"/>
              <w:left w:val="double" w:sz="4" w:space="0" w:color="auto"/>
              <w:bottom w:val="double" w:sz="4" w:space="0" w:color="auto"/>
              <w:right w:val="double" w:sz="4" w:space="0" w:color="auto"/>
            </w:tcBorders>
            <w:vAlign w:val="center"/>
          </w:tcPr>
          <w:p>
            <w:pPr>
              <w:wordWrap w:val="0"/>
              <w:ind w:firstLine="461"/>
              <w:rPr>
                <w:rFonts w:ascii="华文中宋" w:eastAsia="华文中宋" w:hAnsi="华文中宋"/>
                <w:sz w:val="24"/>
              </w:rPr>
            </w:pPr>
          </w:p>
        </w:tc>
      </w:tr>
      <w:tr>
        <w:trPr>
          <w:trHeight w:val="4013"/>
        </w:trPr>
        <w:tc>
          <w:tcPr>
            <w:tcW w:w="9468" w:type="dxa"/>
            <w:gridSpan w:val="10"/>
            <w:tcBorders>
              <w:top w:val="double" w:sz="4" w:space="0" w:color="auto"/>
              <w:left w:val="double" w:sz="4" w:space="0" w:color="auto"/>
              <w:bottom w:val="double" w:sz="4" w:space="0" w:color="auto"/>
              <w:right w:val="double" w:sz="4" w:space="0" w:color="auto"/>
            </w:tcBorders>
            <w:vAlign w:val="center"/>
          </w:tcPr>
          <w:p>
            <w:pPr>
              <w:wordWrap w:val="0"/>
              <w:spacing w:line="400" w:lineRule="exact"/>
              <w:rPr>
                <w:rFonts w:ascii="华文中宋" w:eastAsia="华文中宋" w:hAnsi="华文中宋"/>
                <w:sz w:val="24"/>
              </w:rPr>
            </w:pPr>
            <w:r>
              <w:rPr>
                <w:rFonts w:ascii="华文中宋" w:eastAsia="华文中宋" w:hAnsi="华文中宋" w:hint="eastAsia"/>
                <w:sz w:val="24"/>
              </w:rPr>
              <w:lastRenderedPageBreak/>
              <w:t>申请人（单位）郑重声明：</w:t>
            </w:r>
          </w:p>
          <w:p>
            <w:pPr>
              <w:wordWrap w:val="0"/>
              <w:spacing w:line="400" w:lineRule="exact"/>
              <w:ind w:firstLine="461"/>
              <w:rPr>
                <w:rFonts w:ascii="华文中宋" w:eastAsia="华文中宋" w:hAnsi="华文中宋"/>
                <w:b/>
                <w:sz w:val="24"/>
              </w:rPr>
            </w:pPr>
            <w:r>
              <w:rPr>
                <w:rFonts w:ascii="华文中宋" w:eastAsia="华文中宋" w:hAnsi="华文中宋" w:hint="eastAsia"/>
                <w:b/>
                <w:sz w:val="24"/>
              </w:rPr>
              <w:t>上述填写内容及随附单证正确属实，如申请预报检登记的大型成套设备须实施装运前预检验，本人（单位）将遵</w:t>
            </w:r>
            <w:r>
              <w:rPr>
                <w:rFonts w:ascii="华文中宋" w:eastAsia="华文中宋" w:hAnsi="华文中宋" w:hint="eastAsia"/>
                <w:b/>
                <w:color w:val="000000" w:themeColor="text1"/>
                <w:sz w:val="24"/>
              </w:rPr>
              <w:t>照《南宁海关大型进口成</w:t>
            </w:r>
            <w:r>
              <w:rPr>
                <w:rFonts w:ascii="华文中宋" w:eastAsia="华文中宋" w:hAnsi="华文中宋" w:hint="eastAsia"/>
                <w:b/>
                <w:sz w:val="24"/>
              </w:rPr>
              <w:t>套设备检验监管工作规范》有关要求执行，并提供必要的检验条件。</w:t>
            </w:r>
          </w:p>
          <w:p>
            <w:pPr>
              <w:wordWrap w:val="0"/>
              <w:ind w:firstLine="461"/>
              <w:rPr>
                <w:rFonts w:ascii="华文中宋" w:eastAsia="华文中宋" w:hAnsi="华文中宋"/>
                <w:sz w:val="24"/>
              </w:rPr>
            </w:pPr>
          </w:p>
          <w:p>
            <w:pPr>
              <w:wordWrap w:val="0"/>
              <w:ind w:firstLine="461"/>
              <w:rPr>
                <w:rFonts w:ascii="华文中宋" w:eastAsia="华文中宋" w:hAnsi="华文中宋"/>
                <w:sz w:val="24"/>
              </w:rPr>
            </w:pPr>
            <w:r>
              <w:rPr>
                <w:rFonts w:ascii="华文中宋" w:eastAsia="华文中宋" w:hAnsi="华文中宋" w:hint="eastAsia"/>
                <w:sz w:val="24"/>
              </w:rPr>
              <w:t>申请人（单位章）：</w:t>
            </w:r>
          </w:p>
          <w:p>
            <w:pPr>
              <w:wordWrap w:val="0"/>
              <w:ind w:right="960" w:firstLine="461"/>
              <w:jc w:val="right"/>
              <w:rPr>
                <w:rFonts w:ascii="华文中宋" w:eastAsia="华文中宋" w:hAnsi="华文中宋"/>
                <w:sz w:val="24"/>
              </w:rPr>
            </w:pPr>
            <w:r>
              <w:rPr>
                <w:rFonts w:ascii="华文中宋" w:eastAsia="华文中宋" w:hAnsi="华文中宋" w:hint="eastAsia"/>
                <w:sz w:val="24"/>
              </w:rPr>
              <w:t xml:space="preserve">法定代表人：          </w:t>
            </w:r>
          </w:p>
          <w:p>
            <w:pPr>
              <w:ind w:firstLine="461"/>
              <w:rPr>
                <w:rFonts w:ascii="华文中宋" w:eastAsia="华文中宋" w:hAnsi="华文中宋"/>
                <w:sz w:val="24"/>
              </w:rPr>
            </w:pPr>
            <w:r>
              <w:rPr>
                <w:rFonts w:ascii="华文中宋" w:eastAsia="华文中宋" w:hAnsi="华文中宋" w:hint="eastAsia"/>
                <w:sz w:val="24"/>
              </w:rPr>
              <w:t>申请日期：     年   月   日</w:t>
            </w:r>
          </w:p>
        </w:tc>
      </w:tr>
      <w:tr>
        <w:trPr>
          <w:trHeight w:val="3360"/>
        </w:trPr>
        <w:tc>
          <w:tcPr>
            <w:tcW w:w="9468" w:type="dxa"/>
            <w:gridSpan w:val="10"/>
            <w:tcBorders>
              <w:top w:val="double" w:sz="4" w:space="0" w:color="auto"/>
              <w:left w:val="double" w:sz="4" w:space="0" w:color="auto"/>
              <w:bottom w:val="double" w:sz="4" w:space="0" w:color="auto"/>
              <w:right w:val="double" w:sz="4" w:space="0" w:color="auto"/>
            </w:tcBorders>
            <w:vAlign w:val="center"/>
          </w:tcPr>
          <w:p>
            <w:pPr>
              <w:spacing w:line="400" w:lineRule="exact"/>
              <w:rPr>
                <w:rFonts w:ascii="宋体" w:hAnsi="宋体"/>
                <w:sz w:val="28"/>
                <w:szCs w:val="28"/>
              </w:rPr>
            </w:pPr>
            <w:r>
              <w:rPr>
                <w:rFonts w:ascii="宋体" w:hAnsi="宋体" w:hint="eastAsia"/>
                <w:sz w:val="28"/>
                <w:szCs w:val="28"/>
              </w:rPr>
              <w:t>登记机构意见：</w:t>
            </w:r>
          </w:p>
          <w:p>
            <w:pPr>
              <w:spacing w:line="400" w:lineRule="exact"/>
              <w:ind w:firstLineChars="200" w:firstLine="560"/>
              <w:rPr>
                <w:rFonts w:ascii="宋体" w:hAnsi="宋体"/>
                <w:sz w:val="28"/>
                <w:szCs w:val="28"/>
              </w:rPr>
            </w:pPr>
            <w:r>
              <w:rPr>
                <w:rFonts w:ascii="宋体" w:hAnsi="宋体" w:hint="eastAsia"/>
                <w:sz w:val="28"/>
                <w:szCs w:val="28"/>
              </w:rPr>
              <w:t>上述合同（协议）项下的大型进口成套设备已办理预报检登记手续，建议该大型成套设备：</w:t>
            </w:r>
          </w:p>
          <w:p>
            <w:pPr>
              <w:spacing w:line="400" w:lineRule="exact"/>
              <w:ind w:firstLineChars="200" w:firstLine="560"/>
              <w:rPr>
                <w:rFonts w:ascii="宋体" w:hAnsi="宋体"/>
                <w:sz w:val="28"/>
                <w:szCs w:val="28"/>
              </w:rPr>
            </w:pPr>
            <w:r>
              <w:rPr>
                <w:rFonts w:ascii="宋体" w:hAnsi="宋体"/>
                <w:sz w:val="28"/>
                <w:szCs w:val="28"/>
              </w:rPr>
              <w:t>□</w:t>
            </w:r>
            <w:r>
              <w:rPr>
                <w:rFonts w:ascii="宋体" w:hAnsi="宋体" w:hint="eastAsia"/>
                <w:sz w:val="28"/>
                <w:szCs w:val="28"/>
              </w:rPr>
              <w:t xml:space="preserve"> 建议实施装运前预检验。</w:t>
            </w:r>
          </w:p>
          <w:p>
            <w:pPr>
              <w:spacing w:line="400" w:lineRule="exact"/>
              <w:ind w:firstLineChars="204" w:firstLine="571"/>
              <w:rPr>
                <w:rFonts w:ascii="宋体" w:hAnsi="宋体"/>
                <w:sz w:val="28"/>
                <w:szCs w:val="28"/>
              </w:rPr>
            </w:pPr>
            <w:r>
              <w:rPr>
                <w:rFonts w:ascii="宋体" w:hAnsi="宋体"/>
                <w:color w:val="000000"/>
                <w:sz w:val="28"/>
                <w:szCs w:val="28"/>
              </w:rPr>
              <w:t>□</w:t>
            </w:r>
            <w:r>
              <w:rPr>
                <w:rFonts w:ascii="宋体" w:hAnsi="宋体" w:hint="eastAsia"/>
                <w:color w:val="000000"/>
                <w:sz w:val="28"/>
                <w:szCs w:val="28"/>
              </w:rPr>
              <w:t xml:space="preserve"> 因                    建议免予装运前预检验。</w:t>
            </w:r>
          </w:p>
          <w:p>
            <w:pPr>
              <w:ind w:firstLine="461"/>
              <w:rPr>
                <w:rFonts w:ascii="宋体" w:hAnsi="宋体"/>
                <w:sz w:val="28"/>
                <w:szCs w:val="28"/>
              </w:rPr>
            </w:pPr>
          </w:p>
          <w:p>
            <w:pPr>
              <w:ind w:right="1040"/>
              <w:rPr>
                <w:rFonts w:ascii="宋体" w:hAnsi="宋体"/>
                <w:sz w:val="28"/>
                <w:szCs w:val="28"/>
              </w:rPr>
            </w:pPr>
            <w:r>
              <w:rPr>
                <w:rFonts w:ascii="宋体" w:hAnsi="宋体" w:hint="eastAsia"/>
                <w:sz w:val="28"/>
                <w:szCs w:val="28"/>
              </w:rPr>
              <w:t xml:space="preserve">经办人：       审核人： </w:t>
            </w:r>
          </w:p>
          <w:p>
            <w:pPr>
              <w:ind w:right="1040"/>
              <w:rPr>
                <w:rFonts w:ascii="宋体" w:hAnsi="宋体"/>
                <w:sz w:val="28"/>
                <w:szCs w:val="28"/>
              </w:rPr>
            </w:pPr>
            <w:r>
              <w:rPr>
                <w:rFonts w:ascii="宋体" w:hAnsi="宋体" w:hint="eastAsia"/>
                <w:sz w:val="28"/>
                <w:szCs w:val="28"/>
              </w:rPr>
              <w:t xml:space="preserve">登记机构（盖章）              </w:t>
            </w:r>
          </w:p>
          <w:p>
            <w:pPr>
              <w:wordWrap w:val="0"/>
              <w:ind w:firstLine="461"/>
              <w:rPr>
                <w:rFonts w:ascii="华文中宋" w:eastAsia="华文中宋" w:hAnsi="华文中宋"/>
                <w:sz w:val="24"/>
              </w:rPr>
            </w:pPr>
            <w:r>
              <w:rPr>
                <w:rFonts w:ascii="宋体" w:hAnsi="宋体" w:hint="eastAsia"/>
                <w:sz w:val="28"/>
                <w:szCs w:val="28"/>
              </w:rPr>
              <w:t>日  期：      年     月     日</w:t>
            </w:r>
          </w:p>
        </w:tc>
      </w:tr>
      <w:tr>
        <w:trPr>
          <w:trHeight w:val="1055"/>
        </w:trPr>
        <w:tc>
          <w:tcPr>
            <w:tcW w:w="9468" w:type="dxa"/>
            <w:gridSpan w:val="10"/>
            <w:tcBorders>
              <w:top w:val="double" w:sz="4" w:space="0" w:color="auto"/>
              <w:left w:val="double" w:sz="4" w:space="0" w:color="auto"/>
              <w:right w:val="double" w:sz="4" w:space="0" w:color="auto"/>
            </w:tcBorders>
            <w:vAlign w:val="center"/>
          </w:tcPr>
          <w:p>
            <w:pPr>
              <w:wordWrap w:val="0"/>
              <w:spacing w:line="400" w:lineRule="exact"/>
              <w:rPr>
                <w:rFonts w:ascii="宋体" w:hAnsi="宋体"/>
                <w:color w:val="000000" w:themeColor="text1"/>
                <w:sz w:val="28"/>
                <w:szCs w:val="28"/>
              </w:rPr>
            </w:pPr>
            <w:r>
              <w:rPr>
                <w:rFonts w:ascii="宋体" w:hAnsi="宋体" w:hint="eastAsia"/>
                <w:color w:val="000000" w:themeColor="text1"/>
                <w:sz w:val="28"/>
                <w:szCs w:val="28"/>
              </w:rPr>
              <w:t>南宁海关主管部门意见：</w:t>
            </w:r>
          </w:p>
          <w:p>
            <w:pPr>
              <w:wordWrap w:val="0"/>
              <w:spacing w:line="400" w:lineRule="exact"/>
              <w:ind w:firstLineChars="200" w:firstLine="560"/>
              <w:rPr>
                <w:rFonts w:ascii="宋体" w:hAnsi="宋体"/>
                <w:color w:val="000000" w:themeColor="text1"/>
                <w:sz w:val="28"/>
                <w:szCs w:val="28"/>
              </w:rPr>
            </w:pPr>
            <w:r>
              <w:rPr>
                <w:rFonts w:ascii="宋体" w:hAnsi="宋体" w:hint="eastAsia"/>
                <w:color w:val="000000" w:themeColor="text1"/>
                <w:sz w:val="28"/>
                <w:szCs w:val="28"/>
              </w:rPr>
              <w:t xml:space="preserve">根据《南宁海关大型进口成套设备检验监管工作规范》，上述合同（协议）项下的大型进口成套设备已办理预报检登记手续，该成套设备 </w:t>
            </w:r>
            <w:r>
              <w:rPr>
                <w:rFonts w:ascii="宋体" w:hAnsi="宋体"/>
                <w:color w:val="000000" w:themeColor="text1"/>
                <w:sz w:val="28"/>
                <w:szCs w:val="28"/>
              </w:rPr>
              <w:t>□</w:t>
            </w:r>
            <w:r>
              <w:rPr>
                <w:rFonts w:ascii="宋体" w:hAnsi="宋体" w:hint="eastAsia"/>
                <w:color w:val="000000" w:themeColor="text1"/>
                <w:sz w:val="28"/>
                <w:szCs w:val="28"/>
              </w:rPr>
              <w:t>实施/</w:t>
            </w:r>
            <w:r>
              <w:rPr>
                <w:rFonts w:ascii="宋体" w:hAnsi="宋体"/>
                <w:color w:val="000000" w:themeColor="text1"/>
                <w:sz w:val="28"/>
                <w:szCs w:val="28"/>
              </w:rPr>
              <w:t>□</w:t>
            </w:r>
            <w:r>
              <w:rPr>
                <w:rFonts w:ascii="宋体" w:hAnsi="宋体" w:hint="eastAsia"/>
                <w:color w:val="000000" w:themeColor="text1"/>
                <w:sz w:val="28"/>
                <w:szCs w:val="28"/>
              </w:rPr>
              <w:t>可免于装运前预检验。</w:t>
            </w:r>
          </w:p>
          <w:p>
            <w:pPr>
              <w:wordWrap w:val="0"/>
              <w:ind w:firstLineChars="200" w:firstLine="560"/>
              <w:rPr>
                <w:rFonts w:ascii="宋体" w:hAnsi="宋体"/>
                <w:color w:val="000000" w:themeColor="text1"/>
                <w:sz w:val="28"/>
                <w:szCs w:val="28"/>
              </w:rPr>
            </w:pPr>
          </w:p>
          <w:p>
            <w:pPr>
              <w:wordWrap w:val="0"/>
              <w:rPr>
                <w:rFonts w:ascii="宋体" w:hAnsi="宋体"/>
                <w:color w:val="000000" w:themeColor="text1"/>
                <w:sz w:val="28"/>
                <w:szCs w:val="28"/>
              </w:rPr>
            </w:pPr>
            <w:r>
              <w:rPr>
                <w:rFonts w:ascii="宋体" w:hAnsi="宋体" w:hint="eastAsia"/>
                <w:color w:val="000000" w:themeColor="text1"/>
                <w:sz w:val="28"/>
                <w:szCs w:val="28"/>
              </w:rPr>
              <w:t xml:space="preserve">经办人：       审核人： </w:t>
            </w:r>
          </w:p>
          <w:p>
            <w:pPr>
              <w:wordWrap w:val="0"/>
              <w:rPr>
                <w:rFonts w:ascii="宋体" w:hAnsi="宋体"/>
                <w:color w:val="000000" w:themeColor="text1"/>
                <w:sz w:val="28"/>
                <w:szCs w:val="28"/>
              </w:rPr>
            </w:pPr>
            <w:r>
              <w:rPr>
                <w:rFonts w:ascii="宋体" w:hAnsi="宋体" w:hint="eastAsia"/>
                <w:color w:val="000000" w:themeColor="text1"/>
                <w:sz w:val="28"/>
                <w:szCs w:val="28"/>
              </w:rPr>
              <w:t xml:space="preserve">   </w:t>
            </w:r>
          </w:p>
          <w:p>
            <w:pPr>
              <w:wordWrap w:val="0"/>
              <w:rPr>
                <w:rFonts w:ascii="宋体" w:hAnsi="宋体"/>
                <w:color w:val="000000" w:themeColor="text1"/>
                <w:sz w:val="28"/>
                <w:szCs w:val="28"/>
              </w:rPr>
            </w:pPr>
            <w:r>
              <w:rPr>
                <w:rFonts w:ascii="宋体" w:hAnsi="宋体" w:hint="eastAsia"/>
                <w:sz w:val="28"/>
                <w:szCs w:val="28"/>
              </w:rPr>
              <w:t>（业务主管部门盖章）</w:t>
            </w:r>
            <w:r>
              <w:rPr>
                <w:rFonts w:ascii="宋体" w:hAnsi="宋体" w:hint="eastAsia"/>
                <w:color w:val="000000" w:themeColor="text1"/>
                <w:sz w:val="28"/>
                <w:szCs w:val="28"/>
              </w:rPr>
              <w:t xml:space="preserve">    </w:t>
            </w:r>
          </w:p>
          <w:p>
            <w:pPr>
              <w:wordWrap w:val="0"/>
              <w:ind w:firstLineChars="1400" w:firstLine="3920"/>
              <w:rPr>
                <w:rFonts w:ascii="华文中宋" w:eastAsia="华文中宋" w:hAnsi="华文中宋"/>
                <w:sz w:val="24"/>
              </w:rPr>
            </w:pPr>
            <w:r>
              <w:rPr>
                <w:rFonts w:ascii="宋体" w:hAnsi="宋体" w:hint="eastAsia"/>
                <w:sz w:val="28"/>
                <w:szCs w:val="28"/>
              </w:rPr>
              <w:t>日  期：      年     月     日</w:t>
            </w:r>
          </w:p>
        </w:tc>
      </w:tr>
    </w:tbl>
    <w:p>
      <w:pPr>
        <w:rPr>
          <w:rFonts w:ascii="华文中宋" w:eastAsia="华文中宋" w:hAnsi="华文中宋"/>
        </w:rPr>
      </w:pPr>
    </w:p>
    <w:p>
      <w:pPr>
        <w:rPr>
          <w:rFonts w:ascii="仿宋_GB2312" w:eastAsia="仿宋_GB2312" w:hAnsi="华文中宋"/>
          <w:sz w:val="32"/>
        </w:rPr>
      </w:pPr>
      <w:r>
        <w:rPr>
          <w:rFonts w:ascii="仿宋_GB2312" w:eastAsia="仿宋_GB2312" w:hAnsi="华文中宋" w:hint="eastAsia"/>
          <w:sz w:val="32"/>
        </w:rPr>
        <w:lastRenderedPageBreak/>
        <w:t>附表：</w:t>
      </w:r>
    </w:p>
    <w:p>
      <w:pPr>
        <w:ind w:rightChars="-311" w:right="-653"/>
        <w:jc w:val="center"/>
        <w:rPr>
          <w:rFonts w:ascii="华文中宋" w:eastAsia="华文中宋" w:hAnsi="华文中宋"/>
          <w:b/>
          <w:sz w:val="36"/>
          <w:szCs w:val="48"/>
        </w:rPr>
      </w:pPr>
      <w:r>
        <w:rPr>
          <w:rFonts w:ascii="华文中宋" w:eastAsia="华文中宋" w:hAnsi="华文中宋" w:hint="eastAsia"/>
          <w:b/>
          <w:sz w:val="36"/>
          <w:szCs w:val="48"/>
        </w:rPr>
        <w:t>大型进口成套设备预报检清单</w:t>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0"/>
        <w:gridCol w:w="1484"/>
        <w:gridCol w:w="1017"/>
        <w:gridCol w:w="848"/>
        <w:gridCol w:w="1297"/>
        <w:gridCol w:w="1275"/>
        <w:gridCol w:w="715"/>
        <w:gridCol w:w="1568"/>
      </w:tblGrid>
      <w:tr>
        <w:tc>
          <w:tcPr>
            <w:tcW w:w="1120" w:type="dxa"/>
            <w:vAlign w:val="center"/>
          </w:tcPr>
          <w:p>
            <w:pPr>
              <w:rPr>
                <w:rFonts w:ascii="华文中宋" w:eastAsia="华文中宋" w:hAnsi="华文中宋"/>
                <w:b/>
              </w:rPr>
            </w:pPr>
            <w:r>
              <w:rPr>
                <w:rFonts w:ascii="华文中宋" w:eastAsia="华文中宋" w:hAnsi="华文中宋" w:hint="eastAsia"/>
                <w:b/>
              </w:rPr>
              <w:t>HS编码</w:t>
            </w:r>
          </w:p>
        </w:tc>
        <w:tc>
          <w:tcPr>
            <w:tcW w:w="1484" w:type="dxa"/>
            <w:vAlign w:val="center"/>
          </w:tcPr>
          <w:p>
            <w:pPr>
              <w:jc w:val="left"/>
              <w:rPr>
                <w:rFonts w:ascii="华文中宋" w:eastAsia="华文中宋" w:hAnsi="华文中宋"/>
                <w:b/>
              </w:rPr>
            </w:pPr>
            <w:r>
              <w:rPr>
                <w:rFonts w:ascii="华文中宋" w:eastAsia="华文中宋" w:hAnsi="华文中宋" w:hint="eastAsia"/>
                <w:b/>
              </w:rPr>
              <w:t>主要货物名称</w:t>
            </w:r>
          </w:p>
        </w:tc>
        <w:tc>
          <w:tcPr>
            <w:tcW w:w="1017" w:type="dxa"/>
            <w:vAlign w:val="center"/>
          </w:tcPr>
          <w:p>
            <w:pPr>
              <w:rPr>
                <w:rFonts w:ascii="华文中宋" w:eastAsia="华文中宋" w:hAnsi="华文中宋"/>
                <w:b/>
              </w:rPr>
            </w:pPr>
            <w:r>
              <w:rPr>
                <w:rFonts w:ascii="华文中宋" w:eastAsia="华文中宋" w:hAnsi="华文中宋" w:hint="eastAsia"/>
                <w:b/>
              </w:rPr>
              <w:t>型号规格</w:t>
            </w:r>
          </w:p>
        </w:tc>
        <w:tc>
          <w:tcPr>
            <w:tcW w:w="848" w:type="dxa"/>
            <w:vAlign w:val="center"/>
          </w:tcPr>
          <w:p>
            <w:pPr>
              <w:rPr>
                <w:rFonts w:ascii="华文中宋" w:eastAsia="华文中宋" w:hAnsi="华文中宋"/>
                <w:b/>
              </w:rPr>
            </w:pPr>
            <w:r>
              <w:rPr>
                <w:rFonts w:ascii="华文中宋" w:eastAsia="华文中宋" w:hAnsi="华文中宋" w:hint="eastAsia"/>
                <w:b/>
              </w:rPr>
              <w:t>数量</w:t>
            </w:r>
          </w:p>
        </w:tc>
        <w:tc>
          <w:tcPr>
            <w:tcW w:w="1297" w:type="dxa"/>
            <w:vAlign w:val="center"/>
          </w:tcPr>
          <w:p>
            <w:pPr>
              <w:rPr>
                <w:rFonts w:ascii="华文中宋" w:eastAsia="华文中宋" w:hAnsi="华文中宋"/>
                <w:b/>
              </w:rPr>
            </w:pPr>
            <w:r>
              <w:rPr>
                <w:rFonts w:ascii="华文中宋" w:eastAsia="华文中宋" w:hAnsi="华文中宋" w:hint="eastAsia"/>
                <w:b/>
              </w:rPr>
              <w:t>产地/制造商</w:t>
            </w:r>
          </w:p>
        </w:tc>
        <w:tc>
          <w:tcPr>
            <w:tcW w:w="1275" w:type="dxa"/>
            <w:vAlign w:val="center"/>
          </w:tcPr>
          <w:p>
            <w:pPr>
              <w:rPr>
                <w:rFonts w:ascii="华文中宋" w:eastAsia="华文中宋" w:hAnsi="华文中宋"/>
                <w:b/>
              </w:rPr>
            </w:pPr>
            <w:r>
              <w:rPr>
                <w:rFonts w:ascii="华文中宋" w:eastAsia="华文中宋" w:hAnsi="华文中宋" w:hint="eastAsia"/>
                <w:b/>
              </w:rPr>
              <w:t>价格（     ）</w:t>
            </w:r>
          </w:p>
        </w:tc>
        <w:tc>
          <w:tcPr>
            <w:tcW w:w="715" w:type="dxa"/>
            <w:vAlign w:val="center"/>
          </w:tcPr>
          <w:p>
            <w:pPr>
              <w:rPr>
                <w:rFonts w:ascii="华文中宋" w:eastAsia="华文中宋" w:hAnsi="华文中宋"/>
                <w:b/>
              </w:rPr>
            </w:pPr>
            <w:r>
              <w:rPr>
                <w:rFonts w:ascii="华文中宋" w:eastAsia="华文中宋" w:hAnsi="华文中宋" w:hint="eastAsia"/>
                <w:b/>
              </w:rPr>
              <w:t>用途</w:t>
            </w:r>
          </w:p>
        </w:tc>
        <w:tc>
          <w:tcPr>
            <w:tcW w:w="1568" w:type="dxa"/>
            <w:vAlign w:val="center"/>
          </w:tcPr>
          <w:p>
            <w:pPr>
              <w:jc w:val="left"/>
              <w:rPr>
                <w:rFonts w:ascii="华文中宋" w:eastAsia="华文中宋" w:hAnsi="华文中宋"/>
                <w:b/>
              </w:rPr>
            </w:pPr>
            <w:r>
              <w:rPr>
                <w:rFonts w:ascii="华文中宋" w:eastAsia="华文中宋" w:hAnsi="华文中宋" w:hint="eastAsia"/>
                <w:b/>
              </w:rPr>
              <w:t>预计进口日期</w:t>
            </w: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r>
        <w:trPr>
          <w:trHeight w:val="400"/>
        </w:trPr>
        <w:tc>
          <w:tcPr>
            <w:tcW w:w="1120" w:type="dxa"/>
            <w:vAlign w:val="center"/>
          </w:tcPr>
          <w:p>
            <w:pPr>
              <w:ind w:firstLine="461"/>
              <w:jc w:val="center"/>
              <w:rPr>
                <w:rFonts w:ascii="华文中宋" w:eastAsia="华文中宋" w:hAnsi="华文中宋"/>
                <w:b/>
                <w:sz w:val="24"/>
              </w:rPr>
            </w:pPr>
          </w:p>
        </w:tc>
        <w:tc>
          <w:tcPr>
            <w:tcW w:w="1484" w:type="dxa"/>
            <w:vAlign w:val="center"/>
          </w:tcPr>
          <w:p>
            <w:pPr>
              <w:ind w:firstLine="461"/>
              <w:jc w:val="center"/>
              <w:rPr>
                <w:rFonts w:ascii="华文中宋" w:eastAsia="华文中宋" w:hAnsi="华文中宋"/>
                <w:b/>
                <w:sz w:val="24"/>
              </w:rPr>
            </w:pPr>
          </w:p>
        </w:tc>
        <w:tc>
          <w:tcPr>
            <w:tcW w:w="1017" w:type="dxa"/>
            <w:vAlign w:val="center"/>
          </w:tcPr>
          <w:p>
            <w:pPr>
              <w:ind w:firstLine="461"/>
              <w:jc w:val="center"/>
              <w:rPr>
                <w:rFonts w:ascii="华文中宋" w:eastAsia="华文中宋" w:hAnsi="华文中宋"/>
                <w:b/>
                <w:sz w:val="24"/>
              </w:rPr>
            </w:pPr>
          </w:p>
        </w:tc>
        <w:tc>
          <w:tcPr>
            <w:tcW w:w="848" w:type="dxa"/>
            <w:vAlign w:val="center"/>
          </w:tcPr>
          <w:p>
            <w:pPr>
              <w:ind w:firstLine="461"/>
              <w:jc w:val="center"/>
              <w:rPr>
                <w:rFonts w:ascii="华文中宋" w:eastAsia="华文中宋" w:hAnsi="华文中宋"/>
                <w:b/>
                <w:sz w:val="24"/>
              </w:rPr>
            </w:pPr>
          </w:p>
        </w:tc>
        <w:tc>
          <w:tcPr>
            <w:tcW w:w="1297" w:type="dxa"/>
            <w:vAlign w:val="center"/>
          </w:tcPr>
          <w:p>
            <w:pPr>
              <w:ind w:firstLine="461"/>
              <w:jc w:val="center"/>
              <w:rPr>
                <w:rFonts w:ascii="华文中宋" w:eastAsia="华文中宋" w:hAnsi="华文中宋"/>
                <w:b/>
                <w:sz w:val="24"/>
              </w:rPr>
            </w:pPr>
          </w:p>
        </w:tc>
        <w:tc>
          <w:tcPr>
            <w:tcW w:w="1275" w:type="dxa"/>
            <w:vAlign w:val="center"/>
          </w:tcPr>
          <w:p>
            <w:pPr>
              <w:ind w:firstLine="461"/>
              <w:jc w:val="center"/>
              <w:rPr>
                <w:rFonts w:ascii="华文中宋" w:eastAsia="华文中宋" w:hAnsi="华文中宋"/>
                <w:b/>
                <w:sz w:val="24"/>
              </w:rPr>
            </w:pPr>
          </w:p>
        </w:tc>
        <w:tc>
          <w:tcPr>
            <w:tcW w:w="715" w:type="dxa"/>
            <w:vAlign w:val="center"/>
          </w:tcPr>
          <w:p>
            <w:pPr>
              <w:ind w:firstLine="461"/>
              <w:jc w:val="center"/>
              <w:rPr>
                <w:rFonts w:ascii="华文中宋" w:eastAsia="华文中宋" w:hAnsi="华文中宋"/>
                <w:b/>
                <w:sz w:val="24"/>
              </w:rPr>
            </w:pPr>
          </w:p>
        </w:tc>
        <w:tc>
          <w:tcPr>
            <w:tcW w:w="1568" w:type="dxa"/>
            <w:vAlign w:val="center"/>
          </w:tcPr>
          <w:p>
            <w:pPr>
              <w:ind w:firstLine="461"/>
              <w:jc w:val="center"/>
              <w:rPr>
                <w:rFonts w:ascii="华文中宋" w:eastAsia="华文中宋" w:hAnsi="华文中宋"/>
                <w:b/>
                <w:sz w:val="24"/>
              </w:rPr>
            </w:pPr>
          </w:p>
        </w:tc>
      </w:tr>
    </w:tbl>
    <w:p>
      <w:pPr>
        <w:ind w:right="480"/>
        <w:rPr>
          <w:rFonts w:ascii="华文中宋" w:eastAsia="华文中宋" w:hAnsi="华文中宋"/>
          <w:b/>
          <w:sz w:val="24"/>
        </w:rPr>
      </w:pPr>
      <w:r>
        <w:rPr>
          <w:rFonts w:ascii="华文中宋" w:eastAsia="华文中宋" w:hAnsi="华文中宋" w:hint="eastAsia"/>
          <w:b/>
          <w:sz w:val="24"/>
        </w:rPr>
        <w:t>注：“用途”、“预计进口日期”栏根据实际情况填。     共     页第    页</w:t>
      </w:r>
    </w:p>
    <w:p>
      <w:pPr>
        <w:ind w:firstLineChars="347" w:firstLine="834"/>
        <w:rPr>
          <w:rFonts w:ascii="华文中宋" w:eastAsia="华文中宋" w:hAnsi="华文中宋"/>
          <w:b/>
          <w:sz w:val="24"/>
        </w:rPr>
      </w:pPr>
      <w:r>
        <w:rPr>
          <w:rFonts w:ascii="华文中宋" w:eastAsia="华文中宋" w:hAnsi="华文中宋" w:hint="eastAsia"/>
          <w:b/>
          <w:sz w:val="24"/>
        </w:rPr>
        <w:t>申请人：                             法定代表人：</w:t>
      </w:r>
    </w:p>
    <w:p>
      <w:pPr>
        <w:ind w:firstLineChars="300" w:firstLine="721"/>
        <w:rPr>
          <w:rFonts w:ascii="华文中宋" w:eastAsia="华文中宋" w:hAnsi="华文中宋"/>
          <w:b/>
          <w:sz w:val="24"/>
        </w:rPr>
      </w:pPr>
      <w:r>
        <w:rPr>
          <w:rFonts w:ascii="华文中宋" w:eastAsia="华文中宋" w:hAnsi="华文中宋" w:hint="eastAsia"/>
          <w:b/>
          <w:sz w:val="24"/>
        </w:rPr>
        <w:t>（加盖公章）                           （签章）</w:t>
      </w:r>
    </w:p>
    <w:p>
      <w:pPr>
        <w:wordWrap w:val="0"/>
        <w:jc w:val="right"/>
        <w:rPr>
          <w:rFonts w:ascii="华文中宋" w:eastAsia="华文中宋" w:hAnsi="华文中宋"/>
          <w:b/>
          <w:sz w:val="24"/>
        </w:rPr>
      </w:pPr>
      <w:r>
        <w:rPr>
          <w:rFonts w:ascii="华文中宋" w:eastAsia="华文中宋" w:hAnsi="华文中宋" w:hint="eastAsia"/>
          <w:b/>
          <w:sz w:val="24"/>
        </w:rPr>
        <w:t xml:space="preserve">填写日期：     年    月    日             </w:t>
      </w:r>
    </w:p>
    <w:p>
      <w:pPr>
        <w:rPr>
          <w:rFonts w:ascii="仿宋_GB2312" w:eastAsia="仿宋_GB2312" w:hAnsi="华文中宋"/>
          <w:sz w:val="32"/>
        </w:rPr>
      </w:pPr>
      <w:r>
        <w:rPr>
          <w:rFonts w:ascii="仿宋_GB2312" w:eastAsia="仿宋_GB2312" w:hAnsi="华文中宋" w:hint="eastAsia"/>
          <w:sz w:val="32"/>
        </w:rPr>
        <w:lastRenderedPageBreak/>
        <w:t>附件2：</w:t>
      </w:r>
    </w:p>
    <w:p>
      <w:pPr>
        <w:jc w:val="center"/>
        <w:rPr>
          <w:rFonts w:ascii="华文中宋" w:eastAsia="华文中宋" w:hAnsi="华文中宋"/>
          <w:sz w:val="36"/>
          <w:szCs w:val="36"/>
        </w:rPr>
      </w:pPr>
      <w:r>
        <w:rPr>
          <w:rFonts w:ascii="华文中宋" w:eastAsia="华文中宋" w:hAnsi="华文中宋" w:hint="eastAsia"/>
          <w:sz w:val="36"/>
          <w:szCs w:val="36"/>
        </w:rPr>
        <w:t>大型进口成套设备预报检登记证明</w:t>
      </w:r>
    </w:p>
    <w:p>
      <w:pPr>
        <w:jc w:val="center"/>
        <w:rPr>
          <w:rFonts w:ascii="华文中宋" w:eastAsia="华文中宋" w:hAnsi="华文中宋"/>
          <w:sz w:val="28"/>
          <w:szCs w:val="28"/>
        </w:rPr>
      </w:pPr>
      <w:r>
        <w:rPr>
          <w:rFonts w:ascii="华文中宋" w:eastAsia="华文中宋" w:hAnsi="华文中宋" w:hint="eastAsia"/>
          <w:sz w:val="28"/>
          <w:szCs w:val="28"/>
        </w:rPr>
        <w:t>正 本</w:t>
      </w:r>
    </w:p>
    <w:p>
      <w:pPr>
        <w:wordWrap w:val="0"/>
        <w:jc w:val="right"/>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 xml:space="preserve">编号：         </w:t>
      </w:r>
    </w:p>
    <w:p>
      <w:pPr>
        <w:spacing w:line="400" w:lineRule="exact"/>
        <w:ind w:firstLine="480"/>
        <w:rPr>
          <w:rFonts w:ascii="华文中宋" w:eastAsia="华文中宋" w:hAnsi="华文中宋"/>
          <w:color w:val="000000" w:themeColor="text1"/>
          <w:sz w:val="28"/>
        </w:rPr>
      </w:pPr>
      <w:r>
        <w:rPr>
          <w:rFonts w:ascii="华文中宋" w:eastAsia="华文中宋" w:hAnsi="华文中宋" w:hint="eastAsia"/>
          <w:color w:val="000000" w:themeColor="text1"/>
          <w:sz w:val="28"/>
        </w:rPr>
        <w:t>根据《南宁海关大型进口成套设备检验监管工作规范》，以下合同（协议）项下的大型进口成套设备已办理预报检登记手续，该成套设备实施/可免于装运前预检验。</w:t>
      </w:r>
    </w:p>
    <w:p>
      <w:pPr>
        <w:spacing w:line="400" w:lineRule="exact"/>
        <w:rPr>
          <w:rFonts w:ascii="华文中宋" w:eastAsia="华文中宋" w:hAnsi="华文中宋"/>
          <w:color w:val="000000" w:themeColor="text1"/>
          <w:sz w:val="28"/>
        </w:rPr>
      </w:pPr>
      <w:r>
        <w:rPr>
          <w:rFonts w:ascii="华文中宋" w:eastAsia="华文中宋" w:hAnsi="华文中宋" w:hint="eastAsia"/>
          <w:color w:val="000000" w:themeColor="text1"/>
          <w:sz w:val="28"/>
        </w:rPr>
        <w:t>登记有效期至      年     月     日。   入境口岸：</w:t>
      </w:r>
    </w:p>
    <w:p>
      <w:pPr>
        <w:spacing w:line="400" w:lineRule="exact"/>
        <w:rPr>
          <w:rFonts w:ascii="华文中宋" w:eastAsia="华文中宋" w:hAnsi="华文中宋"/>
          <w:color w:val="000000" w:themeColor="text1"/>
          <w:sz w:val="28"/>
          <w:szCs w:val="28"/>
        </w:rPr>
      </w:pPr>
    </w:p>
    <w:p>
      <w:pPr>
        <w:spacing w:line="400" w:lineRule="exact"/>
        <w:ind w:firstLineChars="1150" w:firstLine="3220"/>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 xml:space="preserve">     经办人:         审核人：</w:t>
      </w:r>
    </w:p>
    <w:p>
      <w:pPr>
        <w:spacing w:line="400" w:lineRule="exact"/>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（业务主管部门盖章）        日  期：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3"/>
        <w:gridCol w:w="325"/>
        <w:gridCol w:w="672"/>
        <w:gridCol w:w="1213"/>
        <w:gridCol w:w="556"/>
        <w:gridCol w:w="657"/>
        <w:gridCol w:w="727"/>
        <w:gridCol w:w="486"/>
        <w:gridCol w:w="1213"/>
        <w:gridCol w:w="1220"/>
      </w:tblGrid>
      <w:tr>
        <w:trPr>
          <w:trHeight w:val="595"/>
          <w:jc w:val="center"/>
        </w:trPr>
        <w:tc>
          <w:tcPr>
            <w:tcW w:w="1778" w:type="dxa"/>
            <w:gridSpan w:val="2"/>
            <w:vAlign w:val="center"/>
          </w:tcPr>
          <w:p>
            <w:pPr>
              <w:jc w:val="cente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登记单位</w:t>
            </w:r>
          </w:p>
        </w:tc>
        <w:tc>
          <w:tcPr>
            <w:tcW w:w="6744" w:type="dxa"/>
            <w:gridSpan w:val="8"/>
            <w:vAlign w:val="center"/>
          </w:tcPr>
          <w:p>
            <w:pPr>
              <w:jc w:val="center"/>
              <w:rPr>
                <w:rFonts w:ascii="华文中宋" w:eastAsia="华文中宋" w:hAnsi="华文中宋"/>
                <w:color w:val="000000" w:themeColor="text1"/>
                <w:sz w:val="28"/>
                <w:szCs w:val="28"/>
              </w:rPr>
            </w:pPr>
          </w:p>
        </w:tc>
      </w:tr>
      <w:tr>
        <w:trPr>
          <w:jc w:val="center"/>
        </w:trPr>
        <w:tc>
          <w:tcPr>
            <w:tcW w:w="1778" w:type="dxa"/>
            <w:gridSpan w:val="2"/>
            <w:vAlign w:val="center"/>
          </w:tcPr>
          <w:p>
            <w:pPr>
              <w:jc w:val="cente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收货单位</w:t>
            </w:r>
          </w:p>
        </w:tc>
        <w:tc>
          <w:tcPr>
            <w:tcW w:w="6744" w:type="dxa"/>
            <w:gridSpan w:val="8"/>
            <w:vAlign w:val="center"/>
          </w:tcPr>
          <w:p>
            <w:pPr>
              <w:jc w:val="center"/>
              <w:rPr>
                <w:rFonts w:ascii="华文中宋" w:eastAsia="华文中宋" w:hAnsi="华文中宋"/>
                <w:color w:val="000000" w:themeColor="text1"/>
                <w:sz w:val="28"/>
                <w:szCs w:val="28"/>
              </w:rPr>
            </w:pPr>
          </w:p>
        </w:tc>
      </w:tr>
      <w:tr>
        <w:trPr>
          <w:jc w:val="center"/>
        </w:trPr>
        <w:tc>
          <w:tcPr>
            <w:tcW w:w="1778" w:type="dxa"/>
            <w:gridSpan w:val="2"/>
            <w:vAlign w:val="center"/>
          </w:tcPr>
          <w:p>
            <w:pPr>
              <w:jc w:val="cente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登记项目</w:t>
            </w:r>
          </w:p>
        </w:tc>
        <w:tc>
          <w:tcPr>
            <w:tcW w:w="6744" w:type="dxa"/>
            <w:gridSpan w:val="8"/>
            <w:vAlign w:val="center"/>
          </w:tcPr>
          <w:p>
            <w:pPr>
              <w:jc w:val="center"/>
              <w:rPr>
                <w:rFonts w:ascii="华文中宋" w:eastAsia="华文中宋" w:hAnsi="华文中宋"/>
                <w:color w:val="000000" w:themeColor="text1"/>
                <w:sz w:val="28"/>
                <w:szCs w:val="28"/>
              </w:rPr>
            </w:pPr>
          </w:p>
        </w:tc>
      </w:tr>
      <w:tr>
        <w:trPr>
          <w:jc w:val="center"/>
        </w:trPr>
        <w:tc>
          <w:tcPr>
            <w:tcW w:w="1778" w:type="dxa"/>
            <w:gridSpan w:val="2"/>
            <w:vAlign w:val="center"/>
          </w:tcPr>
          <w:p>
            <w:pPr>
              <w:jc w:val="cente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合 同 号</w:t>
            </w:r>
          </w:p>
        </w:tc>
        <w:tc>
          <w:tcPr>
            <w:tcW w:w="2441" w:type="dxa"/>
            <w:gridSpan w:val="3"/>
            <w:vAlign w:val="center"/>
          </w:tcPr>
          <w:p>
            <w:pPr>
              <w:jc w:val="center"/>
              <w:rPr>
                <w:rFonts w:ascii="华文中宋" w:eastAsia="华文中宋" w:hAnsi="华文中宋"/>
                <w:color w:val="000000" w:themeColor="text1"/>
                <w:sz w:val="28"/>
                <w:szCs w:val="28"/>
              </w:rPr>
            </w:pPr>
          </w:p>
        </w:tc>
        <w:tc>
          <w:tcPr>
            <w:tcW w:w="1384" w:type="dxa"/>
            <w:gridSpan w:val="2"/>
            <w:vAlign w:val="center"/>
          </w:tcPr>
          <w:p>
            <w:pPr>
              <w:jc w:val="cente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合同金额</w:t>
            </w:r>
          </w:p>
        </w:tc>
        <w:tc>
          <w:tcPr>
            <w:tcW w:w="2919" w:type="dxa"/>
            <w:gridSpan w:val="3"/>
            <w:vAlign w:val="center"/>
          </w:tcPr>
          <w:p>
            <w:pPr>
              <w:jc w:val="center"/>
              <w:rPr>
                <w:rFonts w:ascii="华文中宋" w:eastAsia="华文中宋" w:hAnsi="华文中宋"/>
                <w:color w:val="000000" w:themeColor="text1"/>
                <w:sz w:val="28"/>
                <w:szCs w:val="28"/>
              </w:rPr>
            </w:pPr>
          </w:p>
        </w:tc>
      </w:tr>
      <w:tr>
        <w:trPr>
          <w:jc w:val="center"/>
        </w:trPr>
        <w:tc>
          <w:tcPr>
            <w:tcW w:w="1778" w:type="dxa"/>
            <w:gridSpan w:val="2"/>
            <w:vAlign w:val="center"/>
          </w:tcPr>
          <w:p>
            <w:pPr>
              <w:jc w:val="cente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附件</w:t>
            </w:r>
          </w:p>
        </w:tc>
        <w:tc>
          <w:tcPr>
            <w:tcW w:w="6744" w:type="dxa"/>
            <w:gridSpan w:val="8"/>
            <w:vAlign w:val="center"/>
          </w:tcPr>
          <w:p>
            <w:pP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大型进口成套设备预报检清单（共       页）</w:t>
            </w:r>
          </w:p>
        </w:tc>
      </w:tr>
      <w:tr>
        <w:tblPrEx>
          <w:jc w:val="left"/>
        </w:tblPrEx>
        <w:tc>
          <w:tcPr>
            <w:tcW w:w="4876" w:type="dxa"/>
            <w:gridSpan w:val="6"/>
          </w:tcPr>
          <w:p>
            <w:pPr>
              <w:ind w:right="360"/>
              <w:jc w:val="center"/>
              <w:rPr>
                <w:rFonts w:ascii="华文中宋" w:eastAsia="华文中宋" w:hAnsi="华文中宋"/>
                <w:color w:val="000000" w:themeColor="text1"/>
                <w:sz w:val="24"/>
              </w:rPr>
            </w:pPr>
            <w:r>
              <w:rPr>
                <w:rFonts w:ascii="华文中宋" w:eastAsia="华文中宋" w:hAnsi="华文中宋" w:hint="eastAsia"/>
                <w:color w:val="000000" w:themeColor="text1"/>
                <w:sz w:val="24"/>
              </w:rPr>
              <w:t>进口到货记录（报检单位填写）</w:t>
            </w:r>
          </w:p>
        </w:tc>
        <w:tc>
          <w:tcPr>
            <w:tcW w:w="3646" w:type="dxa"/>
            <w:gridSpan w:val="4"/>
          </w:tcPr>
          <w:p>
            <w:pPr>
              <w:rPr>
                <w:rFonts w:ascii="华文中宋" w:eastAsia="华文中宋" w:hAnsi="华文中宋"/>
                <w:color w:val="000000" w:themeColor="text1"/>
                <w:sz w:val="24"/>
              </w:rPr>
            </w:pPr>
            <w:r>
              <w:rPr>
                <w:rFonts w:ascii="华文中宋" w:eastAsia="华文中宋" w:hAnsi="华文中宋" w:hint="eastAsia"/>
                <w:color w:val="000000" w:themeColor="text1"/>
                <w:sz w:val="24"/>
              </w:rPr>
              <w:t>放行记录（检验检疫机构填写）</w:t>
            </w:r>
          </w:p>
        </w:tc>
      </w:tr>
      <w:tr>
        <w:tblPrEx>
          <w:jc w:val="left"/>
        </w:tblPrEx>
        <w:tc>
          <w:tcPr>
            <w:tcW w:w="1453" w:type="dxa"/>
          </w:tcPr>
          <w:p>
            <w:pPr>
              <w:ind w:right="-49"/>
              <w:jc w:val="center"/>
              <w:rPr>
                <w:rFonts w:ascii="华文中宋" w:eastAsia="华文中宋" w:hAnsi="华文中宋"/>
                <w:color w:val="000000" w:themeColor="text1"/>
                <w:sz w:val="18"/>
                <w:szCs w:val="18"/>
              </w:rPr>
            </w:pPr>
            <w:r>
              <w:rPr>
                <w:rFonts w:ascii="华文中宋" w:eastAsia="华文中宋" w:hAnsi="华文中宋" w:hint="eastAsia"/>
                <w:color w:val="000000" w:themeColor="text1"/>
                <w:sz w:val="18"/>
                <w:szCs w:val="18"/>
              </w:rPr>
              <w:t>主要产品名称</w:t>
            </w:r>
          </w:p>
        </w:tc>
        <w:tc>
          <w:tcPr>
            <w:tcW w:w="997" w:type="dxa"/>
            <w:gridSpan w:val="2"/>
          </w:tcPr>
          <w:p>
            <w:pPr>
              <w:ind w:right="360"/>
              <w:jc w:val="right"/>
              <w:rPr>
                <w:rFonts w:ascii="华文中宋" w:eastAsia="华文中宋" w:hAnsi="华文中宋"/>
                <w:color w:val="000000" w:themeColor="text1"/>
                <w:sz w:val="18"/>
                <w:szCs w:val="18"/>
              </w:rPr>
            </w:pPr>
            <w:r>
              <w:rPr>
                <w:rFonts w:ascii="华文中宋" w:eastAsia="华文中宋" w:hAnsi="华文中宋" w:hint="eastAsia"/>
                <w:color w:val="000000" w:themeColor="text1"/>
                <w:sz w:val="18"/>
                <w:szCs w:val="18"/>
              </w:rPr>
              <w:t>数量</w:t>
            </w:r>
          </w:p>
        </w:tc>
        <w:tc>
          <w:tcPr>
            <w:tcW w:w="1213" w:type="dxa"/>
          </w:tcPr>
          <w:p>
            <w:pPr>
              <w:jc w:val="left"/>
              <w:rPr>
                <w:rFonts w:ascii="华文中宋" w:eastAsia="华文中宋" w:hAnsi="华文中宋"/>
                <w:color w:val="000000" w:themeColor="text1"/>
                <w:sz w:val="18"/>
                <w:szCs w:val="18"/>
              </w:rPr>
            </w:pPr>
            <w:r>
              <w:rPr>
                <w:rFonts w:ascii="华文中宋" w:eastAsia="华文中宋" w:hAnsi="华文中宋" w:hint="eastAsia"/>
                <w:color w:val="000000" w:themeColor="text1"/>
                <w:sz w:val="18"/>
                <w:szCs w:val="18"/>
              </w:rPr>
              <w:t>货物总值</w:t>
            </w:r>
          </w:p>
        </w:tc>
        <w:tc>
          <w:tcPr>
            <w:tcW w:w="1213" w:type="dxa"/>
            <w:gridSpan w:val="2"/>
          </w:tcPr>
          <w:p>
            <w:pPr>
              <w:jc w:val="right"/>
              <w:rPr>
                <w:rFonts w:ascii="华文中宋" w:eastAsia="华文中宋" w:hAnsi="华文中宋"/>
                <w:color w:val="000000" w:themeColor="text1"/>
                <w:sz w:val="18"/>
                <w:szCs w:val="18"/>
              </w:rPr>
            </w:pPr>
            <w:r>
              <w:rPr>
                <w:rFonts w:ascii="华文中宋" w:eastAsia="华文中宋" w:hAnsi="华文中宋" w:hint="eastAsia"/>
                <w:color w:val="000000" w:themeColor="text1"/>
                <w:sz w:val="18"/>
                <w:szCs w:val="18"/>
              </w:rPr>
              <w:t>入境口岸</w:t>
            </w:r>
          </w:p>
        </w:tc>
        <w:tc>
          <w:tcPr>
            <w:tcW w:w="1213" w:type="dxa"/>
            <w:gridSpan w:val="2"/>
          </w:tcPr>
          <w:p>
            <w:pPr>
              <w:jc w:val="right"/>
              <w:rPr>
                <w:rFonts w:ascii="华文中宋" w:eastAsia="华文中宋" w:hAnsi="华文中宋"/>
                <w:color w:val="000000" w:themeColor="text1"/>
                <w:sz w:val="18"/>
                <w:szCs w:val="18"/>
              </w:rPr>
            </w:pPr>
            <w:r>
              <w:rPr>
                <w:rFonts w:ascii="华文中宋" w:eastAsia="华文中宋" w:hAnsi="华文中宋" w:hint="eastAsia"/>
                <w:color w:val="000000" w:themeColor="text1"/>
                <w:sz w:val="18"/>
                <w:szCs w:val="18"/>
              </w:rPr>
              <w:t>核销日期</w:t>
            </w:r>
          </w:p>
        </w:tc>
        <w:tc>
          <w:tcPr>
            <w:tcW w:w="1213" w:type="dxa"/>
          </w:tcPr>
          <w:p>
            <w:pPr>
              <w:jc w:val="right"/>
              <w:rPr>
                <w:rFonts w:ascii="华文中宋" w:eastAsia="华文中宋" w:hAnsi="华文中宋"/>
                <w:color w:val="000000" w:themeColor="text1"/>
                <w:sz w:val="18"/>
                <w:szCs w:val="18"/>
              </w:rPr>
            </w:pPr>
            <w:r>
              <w:rPr>
                <w:rFonts w:ascii="华文中宋" w:eastAsia="华文中宋" w:hAnsi="华文中宋" w:hint="eastAsia"/>
                <w:color w:val="000000" w:themeColor="text1"/>
                <w:sz w:val="18"/>
                <w:szCs w:val="18"/>
              </w:rPr>
              <w:t>通关单号</w:t>
            </w:r>
          </w:p>
        </w:tc>
        <w:tc>
          <w:tcPr>
            <w:tcW w:w="1220" w:type="dxa"/>
          </w:tcPr>
          <w:p>
            <w:pPr>
              <w:ind w:right="90"/>
              <w:jc w:val="right"/>
              <w:rPr>
                <w:rFonts w:ascii="华文中宋" w:eastAsia="华文中宋" w:hAnsi="华文中宋"/>
                <w:color w:val="000000" w:themeColor="text1"/>
                <w:sz w:val="18"/>
                <w:szCs w:val="18"/>
              </w:rPr>
            </w:pPr>
            <w:r>
              <w:rPr>
                <w:rFonts w:ascii="华文中宋" w:eastAsia="华文中宋" w:hAnsi="华文中宋" w:hint="eastAsia"/>
                <w:color w:val="000000" w:themeColor="text1"/>
                <w:sz w:val="18"/>
                <w:szCs w:val="18"/>
              </w:rPr>
              <w:t>核销人</w:t>
            </w:r>
          </w:p>
        </w:tc>
      </w:tr>
      <w:tr>
        <w:tblPrEx>
          <w:jc w:val="left"/>
        </w:tblPrEx>
        <w:tc>
          <w:tcPr>
            <w:tcW w:w="1453" w:type="dxa"/>
          </w:tcPr>
          <w:p>
            <w:pPr>
              <w:ind w:right="360"/>
              <w:rPr>
                <w:rFonts w:ascii="华文中宋" w:eastAsia="华文中宋" w:hAnsi="华文中宋"/>
                <w:color w:val="000000" w:themeColor="text1"/>
                <w:sz w:val="24"/>
              </w:rPr>
            </w:pPr>
          </w:p>
        </w:tc>
        <w:tc>
          <w:tcPr>
            <w:tcW w:w="997"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20" w:type="dxa"/>
          </w:tcPr>
          <w:p>
            <w:pPr>
              <w:ind w:right="360"/>
              <w:rPr>
                <w:rFonts w:ascii="华文中宋" w:eastAsia="华文中宋" w:hAnsi="华文中宋"/>
                <w:color w:val="000000" w:themeColor="text1"/>
                <w:sz w:val="24"/>
              </w:rPr>
            </w:pPr>
          </w:p>
        </w:tc>
      </w:tr>
      <w:tr>
        <w:tblPrEx>
          <w:jc w:val="left"/>
        </w:tblPrEx>
        <w:tc>
          <w:tcPr>
            <w:tcW w:w="1453" w:type="dxa"/>
          </w:tcPr>
          <w:p>
            <w:pPr>
              <w:ind w:right="360"/>
              <w:rPr>
                <w:rFonts w:ascii="华文中宋" w:eastAsia="华文中宋" w:hAnsi="华文中宋"/>
                <w:color w:val="000000" w:themeColor="text1"/>
                <w:sz w:val="24"/>
              </w:rPr>
            </w:pPr>
          </w:p>
        </w:tc>
        <w:tc>
          <w:tcPr>
            <w:tcW w:w="997"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20" w:type="dxa"/>
          </w:tcPr>
          <w:p>
            <w:pPr>
              <w:ind w:right="360"/>
              <w:rPr>
                <w:rFonts w:ascii="华文中宋" w:eastAsia="华文中宋" w:hAnsi="华文中宋"/>
                <w:color w:val="000000" w:themeColor="text1"/>
                <w:sz w:val="24"/>
              </w:rPr>
            </w:pPr>
          </w:p>
        </w:tc>
      </w:tr>
      <w:tr>
        <w:tblPrEx>
          <w:jc w:val="left"/>
        </w:tblPrEx>
        <w:tc>
          <w:tcPr>
            <w:tcW w:w="1453" w:type="dxa"/>
          </w:tcPr>
          <w:p>
            <w:pPr>
              <w:ind w:right="360"/>
              <w:rPr>
                <w:rFonts w:ascii="华文中宋" w:eastAsia="华文中宋" w:hAnsi="华文中宋"/>
                <w:color w:val="000000" w:themeColor="text1"/>
                <w:sz w:val="24"/>
              </w:rPr>
            </w:pPr>
          </w:p>
        </w:tc>
        <w:tc>
          <w:tcPr>
            <w:tcW w:w="997"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20" w:type="dxa"/>
          </w:tcPr>
          <w:p>
            <w:pPr>
              <w:ind w:right="360"/>
              <w:rPr>
                <w:rFonts w:ascii="华文中宋" w:eastAsia="华文中宋" w:hAnsi="华文中宋"/>
                <w:color w:val="000000" w:themeColor="text1"/>
                <w:sz w:val="24"/>
              </w:rPr>
            </w:pPr>
          </w:p>
        </w:tc>
      </w:tr>
      <w:tr>
        <w:tblPrEx>
          <w:jc w:val="left"/>
        </w:tblPrEx>
        <w:tc>
          <w:tcPr>
            <w:tcW w:w="1453" w:type="dxa"/>
          </w:tcPr>
          <w:p>
            <w:pPr>
              <w:ind w:right="360"/>
              <w:rPr>
                <w:rFonts w:ascii="华文中宋" w:eastAsia="华文中宋" w:hAnsi="华文中宋"/>
                <w:color w:val="000000" w:themeColor="text1"/>
                <w:sz w:val="24"/>
              </w:rPr>
            </w:pPr>
          </w:p>
        </w:tc>
        <w:tc>
          <w:tcPr>
            <w:tcW w:w="997"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20" w:type="dxa"/>
          </w:tcPr>
          <w:p>
            <w:pPr>
              <w:ind w:right="360"/>
              <w:rPr>
                <w:rFonts w:ascii="华文中宋" w:eastAsia="华文中宋" w:hAnsi="华文中宋"/>
                <w:color w:val="000000" w:themeColor="text1"/>
                <w:sz w:val="24"/>
              </w:rPr>
            </w:pPr>
          </w:p>
        </w:tc>
      </w:tr>
      <w:tr>
        <w:tblPrEx>
          <w:jc w:val="left"/>
        </w:tblPrEx>
        <w:tc>
          <w:tcPr>
            <w:tcW w:w="1453" w:type="dxa"/>
          </w:tcPr>
          <w:p>
            <w:pPr>
              <w:ind w:right="360"/>
              <w:rPr>
                <w:rFonts w:ascii="华文中宋" w:eastAsia="华文中宋" w:hAnsi="华文中宋"/>
                <w:color w:val="000000" w:themeColor="text1"/>
                <w:sz w:val="24"/>
              </w:rPr>
            </w:pPr>
          </w:p>
        </w:tc>
        <w:tc>
          <w:tcPr>
            <w:tcW w:w="997"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gridSpan w:val="2"/>
          </w:tcPr>
          <w:p>
            <w:pPr>
              <w:ind w:right="360"/>
              <w:rPr>
                <w:rFonts w:ascii="华文中宋" w:eastAsia="华文中宋" w:hAnsi="华文中宋"/>
                <w:color w:val="000000" w:themeColor="text1"/>
                <w:sz w:val="24"/>
              </w:rPr>
            </w:pPr>
          </w:p>
        </w:tc>
        <w:tc>
          <w:tcPr>
            <w:tcW w:w="1213" w:type="dxa"/>
          </w:tcPr>
          <w:p>
            <w:pPr>
              <w:ind w:right="360"/>
              <w:rPr>
                <w:rFonts w:ascii="华文中宋" w:eastAsia="华文中宋" w:hAnsi="华文中宋"/>
                <w:color w:val="000000" w:themeColor="text1"/>
                <w:sz w:val="24"/>
              </w:rPr>
            </w:pPr>
          </w:p>
        </w:tc>
        <w:tc>
          <w:tcPr>
            <w:tcW w:w="1220" w:type="dxa"/>
          </w:tcPr>
          <w:p>
            <w:pPr>
              <w:ind w:right="360"/>
              <w:rPr>
                <w:rFonts w:ascii="华文中宋" w:eastAsia="华文中宋" w:hAnsi="华文中宋"/>
                <w:color w:val="000000" w:themeColor="text1"/>
                <w:sz w:val="24"/>
              </w:rPr>
            </w:pPr>
          </w:p>
        </w:tc>
      </w:tr>
    </w:tbl>
    <w:p>
      <w:pPr>
        <w:pStyle w:val="a4"/>
        <w:ind w:left="480" w:hanging="480"/>
        <w:rPr>
          <w:color w:val="000000" w:themeColor="text1"/>
        </w:rPr>
      </w:pPr>
      <w:r>
        <w:rPr>
          <w:rFonts w:hint="eastAsia"/>
          <w:color w:val="000000" w:themeColor="text1"/>
        </w:rPr>
        <w:t>注：本登记证明正本供进口大型成套设备收货人或者其代理人办理进口报检时使用，口岸检验检疫机构在此登记证明正本上办理进口核销。</w:t>
      </w:r>
    </w:p>
    <w:p>
      <w:pPr>
        <w:rPr>
          <w:rFonts w:ascii="仿宋_GB2312" w:eastAsia="仿宋_GB2312" w:hAnsi="华文中宋"/>
          <w:color w:val="000000" w:themeColor="text1"/>
          <w:sz w:val="32"/>
        </w:rPr>
      </w:pPr>
      <w:r>
        <w:rPr>
          <w:rFonts w:ascii="仿宋_GB2312" w:eastAsia="仿宋_GB2312" w:hAnsi="华文中宋" w:hint="eastAsia"/>
          <w:color w:val="000000" w:themeColor="text1"/>
          <w:sz w:val="32"/>
        </w:rPr>
        <w:lastRenderedPageBreak/>
        <w:t>附件3：</w:t>
      </w:r>
    </w:p>
    <w:p>
      <w:pPr>
        <w:jc w:val="center"/>
        <w:rPr>
          <w:rFonts w:ascii="华文中宋" w:eastAsia="华文中宋" w:hAnsi="华文中宋"/>
          <w:color w:val="000000" w:themeColor="text1"/>
          <w:sz w:val="36"/>
          <w:szCs w:val="36"/>
        </w:rPr>
      </w:pPr>
      <w:r>
        <w:rPr>
          <w:rFonts w:ascii="华文中宋" w:eastAsia="华文中宋" w:hAnsi="华文中宋" w:hint="eastAsia"/>
          <w:color w:val="000000" w:themeColor="text1"/>
          <w:sz w:val="36"/>
          <w:szCs w:val="36"/>
        </w:rPr>
        <w:t>大型进口成套设备预报检登记证明</w:t>
      </w:r>
    </w:p>
    <w:p>
      <w:pPr>
        <w:jc w:val="center"/>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副　 本</w:t>
      </w:r>
    </w:p>
    <w:p>
      <w:pPr>
        <w:wordWrap w:val="0"/>
        <w:jc w:val="right"/>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 xml:space="preserve">编号：         </w:t>
      </w:r>
    </w:p>
    <w:p>
      <w:pPr>
        <w:spacing w:line="400" w:lineRule="exact"/>
        <w:ind w:firstLineChars="225" w:firstLine="630"/>
        <w:rPr>
          <w:rFonts w:ascii="华文中宋" w:eastAsia="华文中宋" w:hAnsi="华文中宋"/>
          <w:color w:val="000000" w:themeColor="text1"/>
          <w:sz w:val="28"/>
        </w:rPr>
      </w:pPr>
      <w:r>
        <w:rPr>
          <w:rFonts w:ascii="华文中宋" w:eastAsia="华文中宋" w:hAnsi="华文中宋" w:hint="eastAsia"/>
          <w:color w:val="000000" w:themeColor="text1"/>
          <w:sz w:val="28"/>
        </w:rPr>
        <w:t>根据《南宁海关大型进口成套设备检验监管工作规范》，以下合同（协议）项下的大型进口成套设备已办理预报检登记手续，该成套设备实施/可免于装运前预检验。</w:t>
      </w:r>
    </w:p>
    <w:p>
      <w:pPr>
        <w:spacing w:line="400" w:lineRule="exact"/>
        <w:rPr>
          <w:rFonts w:ascii="华文中宋" w:eastAsia="华文中宋" w:hAnsi="华文中宋"/>
          <w:color w:val="000000" w:themeColor="text1"/>
          <w:sz w:val="28"/>
          <w:szCs w:val="28"/>
        </w:rPr>
      </w:pPr>
      <w:r>
        <w:rPr>
          <w:rFonts w:ascii="华文中宋" w:eastAsia="华文中宋" w:hAnsi="华文中宋" w:hint="eastAsia"/>
          <w:color w:val="000000" w:themeColor="text1"/>
          <w:sz w:val="28"/>
          <w:szCs w:val="28"/>
        </w:rPr>
        <w:t>登记有效期至      年     月     日。   入境口岸：</w:t>
      </w:r>
    </w:p>
    <w:p>
      <w:pPr>
        <w:spacing w:line="400" w:lineRule="exact"/>
        <w:rPr>
          <w:rFonts w:ascii="华文中宋" w:eastAsia="华文中宋" w:hAnsi="华文中宋"/>
          <w:color w:val="000000" w:themeColor="text1"/>
          <w:sz w:val="28"/>
          <w:szCs w:val="28"/>
        </w:rPr>
      </w:pPr>
    </w:p>
    <w:p>
      <w:pPr>
        <w:spacing w:line="400" w:lineRule="exact"/>
        <w:ind w:firstLineChars="1200" w:firstLine="3360"/>
        <w:rPr>
          <w:rFonts w:ascii="华文中宋" w:eastAsia="华文中宋" w:hAnsi="华文中宋"/>
          <w:sz w:val="28"/>
          <w:szCs w:val="28"/>
        </w:rPr>
      </w:pPr>
      <w:r>
        <w:rPr>
          <w:rFonts w:ascii="华文中宋" w:eastAsia="华文中宋" w:hAnsi="华文中宋" w:hint="eastAsia"/>
          <w:color w:val="000000" w:themeColor="text1"/>
          <w:sz w:val="28"/>
          <w:szCs w:val="28"/>
        </w:rPr>
        <w:t xml:space="preserve">    经办</w:t>
      </w:r>
      <w:r>
        <w:rPr>
          <w:rFonts w:ascii="华文中宋" w:eastAsia="华文中宋" w:hAnsi="华文中宋" w:hint="eastAsia"/>
          <w:sz w:val="28"/>
          <w:szCs w:val="28"/>
        </w:rPr>
        <w:t>人：         审核人：</w:t>
      </w:r>
    </w:p>
    <w:p>
      <w:pPr>
        <w:spacing w:line="400" w:lineRule="exact"/>
        <w:rPr>
          <w:rFonts w:ascii="华文中宋" w:eastAsia="华文中宋" w:hAnsi="华文中宋"/>
          <w:sz w:val="28"/>
          <w:szCs w:val="28"/>
        </w:rPr>
      </w:pPr>
      <w:r>
        <w:rPr>
          <w:rFonts w:ascii="华文中宋" w:eastAsia="华文中宋" w:hAnsi="华文中宋" w:hint="eastAsia"/>
          <w:sz w:val="28"/>
          <w:szCs w:val="28"/>
        </w:rPr>
        <w:t>（业务主管部门盖章）        日  期: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4"/>
        <w:gridCol w:w="997"/>
        <w:gridCol w:w="1214"/>
        <w:gridCol w:w="554"/>
        <w:gridCol w:w="659"/>
        <w:gridCol w:w="727"/>
        <w:gridCol w:w="487"/>
        <w:gridCol w:w="1214"/>
        <w:gridCol w:w="1216"/>
      </w:tblGrid>
      <w:tr>
        <w:trPr>
          <w:jc w:val="center"/>
        </w:trPr>
        <w:tc>
          <w:tcPr>
            <w:tcW w:w="1454" w:type="dxa"/>
            <w:vAlign w:val="center"/>
          </w:tcPr>
          <w:p>
            <w:pPr>
              <w:jc w:val="center"/>
              <w:rPr>
                <w:rFonts w:ascii="华文中宋" w:eastAsia="华文中宋" w:hAnsi="华文中宋"/>
                <w:sz w:val="28"/>
                <w:szCs w:val="28"/>
              </w:rPr>
            </w:pPr>
            <w:r>
              <w:rPr>
                <w:rFonts w:ascii="华文中宋" w:eastAsia="华文中宋" w:hAnsi="华文中宋" w:hint="eastAsia"/>
                <w:sz w:val="28"/>
                <w:szCs w:val="28"/>
              </w:rPr>
              <w:t>登记单位</w:t>
            </w:r>
          </w:p>
        </w:tc>
        <w:tc>
          <w:tcPr>
            <w:tcW w:w="7068" w:type="dxa"/>
            <w:gridSpan w:val="8"/>
            <w:vAlign w:val="center"/>
          </w:tcPr>
          <w:p>
            <w:pPr>
              <w:jc w:val="center"/>
              <w:rPr>
                <w:rFonts w:ascii="华文中宋" w:eastAsia="华文中宋" w:hAnsi="华文中宋"/>
                <w:sz w:val="28"/>
                <w:szCs w:val="28"/>
              </w:rPr>
            </w:pPr>
          </w:p>
        </w:tc>
      </w:tr>
      <w:tr>
        <w:trPr>
          <w:jc w:val="center"/>
        </w:trPr>
        <w:tc>
          <w:tcPr>
            <w:tcW w:w="1454" w:type="dxa"/>
            <w:vAlign w:val="center"/>
          </w:tcPr>
          <w:p>
            <w:pPr>
              <w:jc w:val="center"/>
              <w:rPr>
                <w:rFonts w:ascii="华文中宋" w:eastAsia="华文中宋" w:hAnsi="华文中宋"/>
                <w:sz w:val="28"/>
                <w:szCs w:val="28"/>
              </w:rPr>
            </w:pPr>
            <w:r>
              <w:rPr>
                <w:rFonts w:ascii="华文中宋" w:eastAsia="华文中宋" w:hAnsi="华文中宋" w:hint="eastAsia"/>
                <w:sz w:val="28"/>
                <w:szCs w:val="28"/>
              </w:rPr>
              <w:t>收货单位</w:t>
            </w:r>
          </w:p>
        </w:tc>
        <w:tc>
          <w:tcPr>
            <w:tcW w:w="7068" w:type="dxa"/>
            <w:gridSpan w:val="8"/>
            <w:vAlign w:val="center"/>
          </w:tcPr>
          <w:p>
            <w:pPr>
              <w:jc w:val="center"/>
              <w:rPr>
                <w:rFonts w:ascii="华文中宋" w:eastAsia="华文中宋" w:hAnsi="华文中宋"/>
                <w:sz w:val="28"/>
                <w:szCs w:val="28"/>
              </w:rPr>
            </w:pPr>
          </w:p>
        </w:tc>
      </w:tr>
      <w:tr>
        <w:trPr>
          <w:jc w:val="center"/>
        </w:trPr>
        <w:tc>
          <w:tcPr>
            <w:tcW w:w="1454" w:type="dxa"/>
            <w:vAlign w:val="center"/>
          </w:tcPr>
          <w:p>
            <w:pPr>
              <w:jc w:val="center"/>
              <w:rPr>
                <w:rFonts w:ascii="华文中宋" w:eastAsia="华文中宋" w:hAnsi="华文中宋"/>
                <w:sz w:val="28"/>
                <w:szCs w:val="28"/>
              </w:rPr>
            </w:pPr>
            <w:r>
              <w:rPr>
                <w:rFonts w:ascii="华文中宋" w:eastAsia="华文中宋" w:hAnsi="华文中宋" w:hint="eastAsia"/>
                <w:sz w:val="28"/>
                <w:szCs w:val="28"/>
              </w:rPr>
              <w:t>登记项目</w:t>
            </w:r>
          </w:p>
        </w:tc>
        <w:tc>
          <w:tcPr>
            <w:tcW w:w="7068" w:type="dxa"/>
            <w:gridSpan w:val="8"/>
            <w:vAlign w:val="center"/>
          </w:tcPr>
          <w:p>
            <w:pPr>
              <w:jc w:val="center"/>
              <w:rPr>
                <w:rFonts w:ascii="华文中宋" w:eastAsia="华文中宋" w:hAnsi="华文中宋"/>
                <w:sz w:val="28"/>
                <w:szCs w:val="28"/>
              </w:rPr>
            </w:pPr>
          </w:p>
        </w:tc>
      </w:tr>
      <w:tr>
        <w:trPr>
          <w:jc w:val="center"/>
        </w:trPr>
        <w:tc>
          <w:tcPr>
            <w:tcW w:w="1454" w:type="dxa"/>
            <w:vAlign w:val="center"/>
          </w:tcPr>
          <w:p>
            <w:pPr>
              <w:jc w:val="center"/>
              <w:rPr>
                <w:rFonts w:ascii="华文中宋" w:eastAsia="华文中宋" w:hAnsi="华文中宋"/>
                <w:sz w:val="28"/>
                <w:szCs w:val="28"/>
              </w:rPr>
            </w:pPr>
            <w:r>
              <w:rPr>
                <w:rFonts w:ascii="华文中宋" w:eastAsia="华文中宋" w:hAnsi="华文中宋" w:hint="eastAsia"/>
                <w:sz w:val="28"/>
                <w:szCs w:val="28"/>
              </w:rPr>
              <w:t>合 同 号</w:t>
            </w:r>
          </w:p>
        </w:tc>
        <w:tc>
          <w:tcPr>
            <w:tcW w:w="2765" w:type="dxa"/>
            <w:gridSpan w:val="3"/>
            <w:vAlign w:val="center"/>
          </w:tcPr>
          <w:p>
            <w:pPr>
              <w:jc w:val="center"/>
              <w:rPr>
                <w:rFonts w:ascii="华文中宋" w:eastAsia="华文中宋" w:hAnsi="华文中宋"/>
                <w:sz w:val="28"/>
                <w:szCs w:val="28"/>
              </w:rPr>
            </w:pPr>
          </w:p>
        </w:tc>
        <w:tc>
          <w:tcPr>
            <w:tcW w:w="1386" w:type="dxa"/>
            <w:gridSpan w:val="2"/>
            <w:vAlign w:val="center"/>
          </w:tcPr>
          <w:p>
            <w:pPr>
              <w:jc w:val="center"/>
              <w:rPr>
                <w:rFonts w:ascii="华文中宋" w:eastAsia="华文中宋" w:hAnsi="华文中宋"/>
                <w:sz w:val="28"/>
                <w:szCs w:val="28"/>
              </w:rPr>
            </w:pPr>
            <w:r>
              <w:rPr>
                <w:rFonts w:ascii="华文中宋" w:eastAsia="华文中宋" w:hAnsi="华文中宋" w:hint="eastAsia"/>
                <w:sz w:val="28"/>
                <w:szCs w:val="28"/>
              </w:rPr>
              <w:t>合同金额</w:t>
            </w:r>
          </w:p>
        </w:tc>
        <w:tc>
          <w:tcPr>
            <w:tcW w:w="2917" w:type="dxa"/>
            <w:gridSpan w:val="3"/>
            <w:vAlign w:val="center"/>
          </w:tcPr>
          <w:p>
            <w:pPr>
              <w:jc w:val="center"/>
              <w:rPr>
                <w:rFonts w:ascii="华文中宋" w:eastAsia="华文中宋" w:hAnsi="华文中宋"/>
                <w:sz w:val="28"/>
                <w:szCs w:val="28"/>
              </w:rPr>
            </w:pPr>
          </w:p>
        </w:tc>
      </w:tr>
      <w:tr>
        <w:trPr>
          <w:jc w:val="center"/>
        </w:trPr>
        <w:tc>
          <w:tcPr>
            <w:tcW w:w="1454" w:type="dxa"/>
            <w:vAlign w:val="center"/>
          </w:tcPr>
          <w:p>
            <w:pPr>
              <w:jc w:val="center"/>
              <w:rPr>
                <w:rFonts w:ascii="华文中宋" w:eastAsia="华文中宋" w:hAnsi="华文中宋"/>
                <w:sz w:val="28"/>
                <w:szCs w:val="28"/>
              </w:rPr>
            </w:pPr>
            <w:r>
              <w:rPr>
                <w:rFonts w:ascii="华文中宋" w:eastAsia="华文中宋" w:hAnsi="华文中宋" w:hint="eastAsia"/>
                <w:sz w:val="28"/>
                <w:szCs w:val="28"/>
              </w:rPr>
              <w:t>附件</w:t>
            </w:r>
          </w:p>
        </w:tc>
        <w:tc>
          <w:tcPr>
            <w:tcW w:w="7068" w:type="dxa"/>
            <w:gridSpan w:val="8"/>
            <w:vAlign w:val="center"/>
          </w:tcPr>
          <w:p>
            <w:pPr>
              <w:rPr>
                <w:rFonts w:ascii="华文中宋" w:eastAsia="华文中宋" w:hAnsi="华文中宋"/>
                <w:sz w:val="28"/>
                <w:szCs w:val="28"/>
              </w:rPr>
            </w:pPr>
            <w:r>
              <w:rPr>
                <w:rFonts w:ascii="华文中宋" w:eastAsia="华文中宋" w:hAnsi="华文中宋" w:hint="eastAsia"/>
                <w:sz w:val="28"/>
                <w:szCs w:val="28"/>
              </w:rPr>
              <w:t>大型进口成套设备预报检清单（共       页）</w:t>
            </w:r>
          </w:p>
        </w:tc>
      </w:tr>
      <w:tr>
        <w:tblPrEx>
          <w:jc w:val="left"/>
        </w:tblPrEx>
        <w:tc>
          <w:tcPr>
            <w:tcW w:w="4878" w:type="dxa"/>
            <w:gridSpan w:val="5"/>
          </w:tcPr>
          <w:p>
            <w:pPr>
              <w:ind w:right="360"/>
              <w:jc w:val="center"/>
              <w:rPr>
                <w:rFonts w:ascii="华文中宋" w:eastAsia="华文中宋" w:hAnsi="华文中宋"/>
                <w:sz w:val="24"/>
              </w:rPr>
            </w:pPr>
            <w:r>
              <w:rPr>
                <w:rFonts w:ascii="华文中宋" w:eastAsia="华文中宋" w:hAnsi="华文中宋" w:hint="eastAsia"/>
                <w:sz w:val="24"/>
              </w:rPr>
              <w:t>进口到货记录（报检单位填写）</w:t>
            </w:r>
          </w:p>
        </w:tc>
        <w:tc>
          <w:tcPr>
            <w:tcW w:w="3644" w:type="dxa"/>
            <w:gridSpan w:val="4"/>
          </w:tcPr>
          <w:p>
            <w:pPr>
              <w:rPr>
                <w:rFonts w:ascii="华文中宋" w:eastAsia="华文中宋" w:hAnsi="华文中宋"/>
                <w:sz w:val="24"/>
              </w:rPr>
            </w:pPr>
            <w:r>
              <w:rPr>
                <w:rFonts w:ascii="华文中宋" w:eastAsia="华文中宋" w:hAnsi="华文中宋" w:hint="eastAsia"/>
                <w:sz w:val="24"/>
              </w:rPr>
              <w:t>放行记录（检验检疫机构填写）</w:t>
            </w:r>
          </w:p>
        </w:tc>
      </w:tr>
      <w:tr>
        <w:tblPrEx>
          <w:jc w:val="left"/>
        </w:tblPrEx>
        <w:tc>
          <w:tcPr>
            <w:tcW w:w="1454" w:type="dxa"/>
            <w:vAlign w:val="center"/>
          </w:tcPr>
          <w:p>
            <w:pPr>
              <w:ind w:right="-49"/>
              <w:jc w:val="center"/>
              <w:rPr>
                <w:rFonts w:ascii="华文中宋" w:eastAsia="华文中宋" w:hAnsi="华文中宋"/>
                <w:sz w:val="18"/>
                <w:szCs w:val="18"/>
              </w:rPr>
            </w:pPr>
            <w:r>
              <w:rPr>
                <w:rFonts w:ascii="华文中宋" w:eastAsia="华文中宋" w:hAnsi="华文中宋" w:hint="eastAsia"/>
                <w:sz w:val="18"/>
                <w:szCs w:val="18"/>
              </w:rPr>
              <w:t>主要货物名称</w:t>
            </w:r>
          </w:p>
        </w:tc>
        <w:tc>
          <w:tcPr>
            <w:tcW w:w="997" w:type="dxa"/>
            <w:vAlign w:val="center"/>
          </w:tcPr>
          <w:p>
            <w:pPr>
              <w:wordWrap w:val="0"/>
              <w:ind w:right="360"/>
              <w:jc w:val="right"/>
              <w:rPr>
                <w:rFonts w:ascii="华文中宋" w:eastAsia="华文中宋" w:hAnsi="华文中宋"/>
                <w:sz w:val="18"/>
                <w:szCs w:val="18"/>
              </w:rPr>
            </w:pPr>
            <w:r>
              <w:rPr>
                <w:rFonts w:ascii="华文中宋" w:eastAsia="华文中宋" w:hAnsi="华文中宋" w:hint="eastAsia"/>
                <w:sz w:val="18"/>
                <w:szCs w:val="18"/>
              </w:rPr>
              <w:t>数量</w:t>
            </w:r>
          </w:p>
        </w:tc>
        <w:tc>
          <w:tcPr>
            <w:tcW w:w="1214" w:type="dxa"/>
            <w:vAlign w:val="center"/>
          </w:tcPr>
          <w:p>
            <w:pPr>
              <w:jc w:val="right"/>
              <w:rPr>
                <w:rFonts w:ascii="华文中宋" w:eastAsia="华文中宋" w:hAnsi="华文中宋"/>
                <w:sz w:val="18"/>
                <w:szCs w:val="18"/>
              </w:rPr>
            </w:pPr>
            <w:r>
              <w:rPr>
                <w:rFonts w:ascii="华文中宋" w:eastAsia="华文中宋" w:hAnsi="华文中宋" w:hint="eastAsia"/>
                <w:sz w:val="18"/>
                <w:szCs w:val="18"/>
              </w:rPr>
              <w:t>货物总值</w:t>
            </w:r>
          </w:p>
        </w:tc>
        <w:tc>
          <w:tcPr>
            <w:tcW w:w="1213" w:type="dxa"/>
            <w:gridSpan w:val="2"/>
            <w:vAlign w:val="center"/>
          </w:tcPr>
          <w:p>
            <w:pPr>
              <w:jc w:val="right"/>
              <w:rPr>
                <w:rFonts w:ascii="华文中宋" w:eastAsia="华文中宋" w:hAnsi="华文中宋"/>
                <w:sz w:val="18"/>
                <w:szCs w:val="18"/>
              </w:rPr>
            </w:pPr>
            <w:r>
              <w:rPr>
                <w:rFonts w:ascii="华文中宋" w:eastAsia="华文中宋" w:hAnsi="华文中宋" w:hint="eastAsia"/>
                <w:sz w:val="18"/>
                <w:szCs w:val="18"/>
              </w:rPr>
              <w:t>入境口岸</w:t>
            </w:r>
          </w:p>
        </w:tc>
        <w:tc>
          <w:tcPr>
            <w:tcW w:w="1214" w:type="dxa"/>
            <w:gridSpan w:val="2"/>
            <w:vAlign w:val="center"/>
          </w:tcPr>
          <w:p>
            <w:pPr>
              <w:jc w:val="right"/>
              <w:rPr>
                <w:rFonts w:ascii="华文中宋" w:eastAsia="华文中宋" w:hAnsi="华文中宋"/>
                <w:sz w:val="18"/>
                <w:szCs w:val="18"/>
              </w:rPr>
            </w:pPr>
            <w:r>
              <w:rPr>
                <w:rFonts w:ascii="华文中宋" w:eastAsia="华文中宋" w:hAnsi="华文中宋" w:hint="eastAsia"/>
                <w:sz w:val="18"/>
                <w:szCs w:val="18"/>
              </w:rPr>
              <w:t>核销日期</w:t>
            </w:r>
          </w:p>
        </w:tc>
        <w:tc>
          <w:tcPr>
            <w:tcW w:w="1214" w:type="dxa"/>
            <w:vAlign w:val="center"/>
          </w:tcPr>
          <w:p>
            <w:pPr>
              <w:jc w:val="right"/>
              <w:rPr>
                <w:rFonts w:ascii="华文中宋" w:eastAsia="华文中宋" w:hAnsi="华文中宋"/>
                <w:sz w:val="18"/>
                <w:szCs w:val="18"/>
              </w:rPr>
            </w:pPr>
            <w:r>
              <w:rPr>
                <w:rFonts w:ascii="华文中宋" w:eastAsia="华文中宋" w:hAnsi="华文中宋" w:hint="eastAsia"/>
                <w:sz w:val="18"/>
                <w:szCs w:val="18"/>
              </w:rPr>
              <w:t>通关单号</w:t>
            </w:r>
          </w:p>
        </w:tc>
        <w:tc>
          <w:tcPr>
            <w:tcW w:w="1216" w:type="dxa"/>
            <w:vAlign w:val="center"/>
          </w:tcPr>
          <w:p>
            <w:pPr>
              <w:jc w:val="right"/>
              <w:rPr>
                <w:rFonts w:ascii="华文中宋" w:eastAsia="华文中宋" w:hAnsi="华文中宋"/>
                <w:sz w:val="18"/>
                <w:szCs w:val="18"/>
              </w:rPr>
            </w:pPr>
            <w:r>
              <w:rPr>
                <w:rFonts w:ascii="华文中宋" w:eastAsia="华文中宋" w:hAnsi="华文中宋" w:hint="eastAsia"/>
                <w:sz w:val="18"/>
                <w:szCs w:val="18"/>
              </w:rPr>
              <w:t>核销人</w:t>
            </w:r>
          </w:p>
        </w:tc>
      </w:tr>
      <w:tr>
        <w:tblPrEx>
          <w:jc w:val="left"/>
        </w:tblPrEx>
        <w:tc>
          <w:tcPr>
            <w:tcW w:w="1454" w:type="dxa"/>
          </w:tcPr>
          <w:p>
            <w:pPr>
              <w:ind w:right="360"/>
              <w:rPr>
                <w:rFonts w:ascii="华文中宋" w:eastAsia="华文中宋" w:hAnsi="华文中宋"/>
                <w:sz w:val="24"/>
              </w:rPr>
            </w:pPr>
          </w:p>
        </w:tc>
        <w:tc>
          <w:tcPr>
            <w:tcW w:w="997" w:type="dxa"/>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3" w:type="dxa"/>
            <w:gridSpan w:val="2"/>
          </w:tcPr>
          <w:p>
            <w:pPr>
              <w:ind w:right="360"/>
              <w:rPr>
                <w:rFonts w:ascii="华文中宋" w:eastAsia="华文中宋" w:hAnsi="华文中宋"/>
                <w:sz w:val="24"/>
              </w:rPr>
            </w:pPr>
          </w:p>
        </w:tc>
        <w:tc>
          <w:tcPr>
            <w:tcW w:w="1214" w:type="dxa"/>
            <w:gridSpan w:val="2"/>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6" w:type="dxa"/>
          </w:tcPr>
          <w:p>
            <w:pPr>
              <w:ind w:right="360"/>
              <w:rPr>
                <w:rFonts w:ascii="华文中宋" w:eastAsia="华文中宋" w:hAnsi="华文中宋"/>
                <w:sz w:val="24"/>
              </w:rPr>
            </w:pPr>
          </w:p>
        </w:tc>
      </w:tr>
      <w:tr>
        <w:tblPrEx>
          <w:jc w:val="left"/>
        </w:tblPrEx>
        <w:tc>
          <w:tcPr>
            <w:tcW w:w="1454" w:type="dxa"/>
          </w:tcPr>
          <w:p>
            <w:pPr>
              <w:ind w:right="360"/>
              <w:rPr>
                <w:rFonts w:ascii="华文中宋" w:eastAsia="华文中宋" w:hAnsi="华文中宋"/>
                <w:sz w:val="24"/>
              </w:rPr>
            </w:pPr>
          </w:p>
        </w:tc>
        <w:tc>
          <w:tcPr>
            <w:tcW w:w="997" w:type="dxa"/>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3" w:type="dxa"/>
            <w:gridSpan w:val="2"/>
          </w:tcPr>
          <w:p>
            <w:pPr>
              <w:ind w:right="360"/>
              <w:rPr>
                <w:rFonts w:ascii="华文中宋" w:eastAsia="华文中宋" w:hAnsi="华文中宋"/>
                <w:sz w:val="24"/>
              </w:rPr>
            </w:pPr>
          </w:p>
        </w:tc>
        <w:tc>
          <w:tcPr>
            <w:tcW w:w="1214" w:type="dxa"/>
            <w:gridSpan w:val="2"/>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6" w:type="dxa"/>
          </w:tcPr>
          <w:p>
            <w:pPr>
              <w:ind w:right="360"/>
              <w:rPr>
                <w:rFonts w:ascii="华文中宋" w:eastAsia="华文中宋" w:hAnsi="华文中宋"/>
                <w:sz w:val="24"/>
              </w:rPr>
            </w:pPr>
          </w:p>
        </w:tc>
      </w:tr>
      <w:tr>
        <w:tblPrEx>
          <w:jc w:val="left"/>
        </w:tblPrEx>
        <w:tc>
          <w:tcPr>
            <w:tcW w:w="1454" w:type="dxa"/>
          </w:tcPr>
          <w:p>
            <w:pPr>
              <w:ind w:right="360"/>
              <w:rPr>
                <w:rFonts w:ascii="华文中宋" w:eastAsia="华文中宋" w:hAnsi="华文中宋"/>
                <w:sz w:val="24"/>
              </w:rPr>
            </w:pPr>
          </w:p>
        </w:tc>
        <w:tc>
          <w:tcPr>
            <w:tcW w:w="997" w:type="dxa"/>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3" w:type="dxa"/>
            <w:gridSpan w:val="2"/>
          </w:tcPr>
          <w:p>
            <w:pPr>
              <w:ind w:right="360"/>
              <w:rPr>
                <w:rFonts w:ascii="华文中宋" w:eastAsia="华文中宋" w:hAnsi="华文中宋"/>
                <w:sz w:val="24"/>
              </w:rPr>
            </w:pPr>
          </w:p>
        </w:tc>
        <w:tc>
          <w:tcPr>
            <w:tcW w:w="1214" w:type="dxa"/>
            <w:gridSpan w:val="2"/>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6" w:type="dxa"/>
          </w:tcPr>
          <w:p>
            <w:pPr>
              <w:ind w:right="360"/>
              <w:rPr>
                <w:rFonts w:ascii="华文中宋" w:eastAsia="华文中宋" w:hAnsi="华文中宋"/>
                <w:sz w:val="24"/>
              </w:rPr>
            </w:pPr>
          </w:p>
        </w:tc>
      </w:tr>
      <w:tr>
        <w:tblPrEx>
          <w:jc w:val="left"/>
        </w:tblPrEx>
        <w:tc>
          <w:tcPr>
            <w:tcW w:w="1454" w:type="dxa"/>
          </w:tcPr>
          <w:p>
            <w:pPr>
              <w:ind w:right="360"/>
              <w:rPr>
                <w:rFonts w:ascii="华文中宋" w:eastAsia="华文中宋" w:hAnsi="华文中宋"/>
                <w:sz w:val="24"/>
              </w:rPr>
            </w:pPr>
          </w:p>
        </w:tc>
        <w:tc>
          <w:tcPr>
            <w:tcW w:w="997" w:type="dxa"/>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3" w:type="dxa"/>
            <w:gridSpan w:val="2"/>
          </w:tcPr>
          <w:p>
            <w:pPr>
              <w:ind w:right="360"/>
              <w:rPr>
                <w:rFonts w:ascii="华文中宋" w:eastAsia="华文中宋" w:hAnsi="华文中宋"/>
                <w:sz w:val="24"/>
              </w:rPr>
            </w:pPr>
          </w:p>
        </w:tc>
        <w:tc>
          <w:tcPr>
            <w:tcW w:w="1214" w:type="dxa"/>
            <w:gridSpan w:val="2"/>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6" w:type="dxa"/>
          </w:tcPr>
          <w:p>
            <w:pPr>
              <w:ind w:right="360"/>
              <w:rPr>
                <w:rFonts w:ascii="华文中宋" w:eastAsia="华文中宋" w:hAnsi="华文中宋"/>
                <w:sz w:val="24"/>
              </w:rPr>
            </w:pPr>
          </w:p>
        </w:tc>
      </w:tr>
      <w:tr>
        <w:tblPrEx>
          <w:jc w:val="left"/>
        </w:tblPrEx>
        <w:tc>
          <w:tcPr>
            <w:tcW w:w="1454" w:type="dxa"/>
          </w:tcPr>
          <w:p>
            <w:pPr>
              <w:ind w:right="360"/>
              <w:rPr>
                <w:rFonts w:ascii="华文中宋" w:eastAsia="华文中宋" w:hAnsi="华文中宋"/>
                <w:sz w:val="24"/>
              </w:rPr>
            </w:pPr>
          </w:p>
        </w:tc>
        <w:tc>
          <w:tcPr>
            <w:tcW w:w="997" w:type="dxa"/>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3" w:type="dxa"/>
            <w:gridSpan w:val="2"/>
          </w:tcPr>
          <w:p>
            <w:pPr>
              <w:ind w:right="360"/>
              <w:rPr>
                <w:rFonts w:ascii="华文中宋" w:eastAsia="华文中宋" w:hAnsi="华文中宋"/>
                <w:sz w:val="24"/>
              </w:rPr>
            </w:pPr>
          </w:p>
        </w:tc>
        <w:tc>
          <w:tcPr>
            <w:tcW w:w="1214" w:type="dxa"/>
            <w:gridSpan w:val="2"/>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6" w:type="dxa"/>
          </w:tcPr>
          <w:p>
            <w:pPr>
              <w:ind w:right="360"/>
              <w:rPr>
                <w:rFonts w:ascii="华文中宋" w:eastAsia="华文中宋" w:hAnsi="华文中宋"/>
                <w:sz w:val="24"/>
              </w:rPr>
            </w:pPr>
          </w:p>
        </w:tc>
      </w:tr>
      <w:tr>
        <w:tblPrEx>
          <w:jc w:val="left"/>
        </w:tblPrEx>
        <w:tc>
          <w:tcPr>
            <w:tcW w:w="1454" w:type="dxa"/>
          </w:tcPr>
          <w:p>
            <w:pPr>
              <w:ind w:right="360"/>
              <w:rPr>
                <w:rFonts w:ascii="华文中宋" w:eastAsia="华文中宋" w:hAnsi="华文中宋"/>
                <w:sz w:val="24"/>
              </w:rPr>
            </w:pPr>
          </w:p>
        </w:tc>
        <w:tc>
          <w:tcPr>
            <w:tcW w:w="997" w:type="dxa"/>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3" w:type="dxa"/>
            <w:gridSpan w:val="2"/>
          </w:tcPr>
          <w:p>
            <w:pPr>
              <w:ind w:right="360"/>
              <w:rPr>
                <w:rFonts w:ascii="华文中宋" w:eastAsia="华文中宋" w:hAnsi="华文中宋"/>
                <w:sz w:val="24"/>
              </w:rPr>
            </w:pPr>
          </w:p>
        </w:tc>
        <w:tc>
          <w:tcPr>
            <w:tcW w:w="1214" w:type="dxa"/>
            <w:gridSpan w:val="2"/>
          </w:tcPr>
          <w:p>
            <w:pPr>
              <w:ind w:right="360"/>
              <w:rPr>
                <w:rFonts w:ascii="华文中宋" w:eastAsia="华文中宋" w:hAnsi="华文中宋"/>
                <w:sz w:val="24"/>
              </w:rPr>
            </w:pPr>
          </w:p>
        </w:tc>
        <w:tc>
          <w:tcPr>
            <w:tcW w:w="1214" w:type="dxa"/>
          </w:tcPr>
          <w:p>
            <w:pPr>
              <w:ind w:right="360"/>
              <w:rPr>
                <w:rFonts w:ascii="华文中宋" w:eastAsia="华文中宋" w:hAnsi="华文中宋"/>
                <w:sz w:val="24"/>
              </w:rPr>
            </w:pPr>
          </w:p>
        </w:tc>
        <w:tc>
          <w:tcPr>
            <w:tcW w:w="1216" w:type="dxa"/>
          </w:tcPr>
          <w:p>
            <w:pPr>
              <w:ind w:right="360"/>
              <w:rPr>
                <w:rFonts w:ascii="华文中宋" w:eastAsia="华文中宋" w:hAnsi="华文中宋"/>
                <w:sz w:val="24"/>
              </w:rPr>
            </w:pPr>
          </w:p>
        </w:tc>
      </w:tr>
    </w:tbl>
    <w:p>
      <w:pPr>
        <w:ind w:right="360"/>
        <w:rPr>
          <w:rFonts w:ascii="华文中宋" w:eastAsia="华文中宋" w:hAnsi="华文中宋"/>
        </w:rPr>
      </w:pPr>
      <w:r>
        <w:rPr>
          <w:rFonts w:ascii="华文中宋" w:eastAsia="华文中宋" w:hAnsi="华文中宋" w:hint="eastAsia"/>
          <w:sz w:val="24"/>
        </w:rPr>
        <w:t>注：本登记证明副本供分支机构留存</w:t>
      </w:r>
    </w:p>
    <w:sect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separator/>
      </w:r>
    </w:p>
  </w:endnote>
  <w:endnote w:type="continuationSeparator" w:id="1">
    <w:p>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separator/>
      </w:r>
    </w:p>
  </w:footnote>
  <w:footnote w:type="continuationSeparator" w:id="1">
    <w:p>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ind w:firstLine="570"/>
    </w:pPr>
    <w:rPr>
      <w:rFonts w:ascii="Times New Roman" w:eastAsia="宋体" w:hAnsi="Times New Roman" w:cs="Times New Roman"/>
      <w:sz w:val="28"/>
      <w:szCs w:val="24"/>
    </w:rPr>
  </w:style>
  <w:style w:type="character" w:customStyle="1" w:styleId="Char">
    <w:name w:val="正文文本缩进 Char"/>
    <w:basedOn w:val="a0"/>
    <w:link w:val="a3"/>
    <w:rPr>
      <w:rFonts w:ascii="Times New Roman" w:eastAsia="宋体" w:hAnsi="Times New Roman" w:cs="Times New Roman"/>
      <w:sz w:val="28"/>
      <w:szCs w:val="24"/>
    </w:rPr>
  </w:style>
  <w:style w:type="paragraph" w:styleId="2">
    <w:name w:val="Body Text Indent 2"/>
    <w:basedOn w:val="a"/>
    <w:link w:val="2Char"/>
    <w:pPr>
      <w:ind w:firstLine="538"/>
    </w:pPr>
    <w:rPr>
      <w:rFonts w:ascii="仿宋_GB2312" w:eastAsia="仿宋_GB2312" w:hAnsi="华文中宋" w:cs="Times New Roman"/>
      <w:sz w:val="32"/>
      <w:szCs w:val="32"/>
      <w:lang w:val="en-GB"/>
    </w:rPr>
  </w:style>
  <w:style w:type="character" w:customStyle="1" w:styleId="2Char">
    <w:name w:val="正文文本缩进 2 Char"/>
    <w:basedOn w:val="a0"/>
    <w:link w:val="2"/>
    <w:rPr>
      <w:rFonts w:ascii="仿宋_GB2312" w:eastAsia="仿宋_GB2312" w:hAnsi="华文中宋" w:cs="Times New Roman"/>
      <w:sz w:val="32"/>
      <w:szCs w:val="32"/>
      <w:lang w:val="en-GB"/>
    </w:rPr>
  </w:style>
  <w:style w:type="paragraph" w:styleId="a4">
    <w:name w:val="Block Text"/>
    <w:basedOn w:val="a"/>
    <w:pPr>
      <w:tabs>
        <w:tab w:val="left" w:pos="8618"/>
      </w:tabs>
      <w:ind w:left="443" w:right="-118" w:hangingChars="200" w:hanging="443"/>
    </w:pPr>
    <w:rPr>
      <w:rFonts w:ascii="华文中宋" w:eastAsia="华文中宋" w:hAnsi="华文中宋" w:cs="Times New Roman"/>
      <w:sz w:val="24"/>
      <w:szCs w:val="24"/>
    </w:rPr>
  </w:style>
  <w:style w:type="paragraph" w:styleId="a5">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Pr>
      <w:sz w:val="18"/>
      <w:szCs w:val="18"/>
    </w:rPr>
  </w:style>
  <w:style w:type="paragraph" w:styleId="a6">
    <w:name w:val="footer"/>
    <w:basedOn w:val="a"/>
    <w:link w:val="Char1"/>
    <w:uiPriority w:val="99"/>
    <w:semiHidden/>
    <w:unhideWhenUsed/>
    <w:pPr>
      <w:tabs>
        <w:tab w:val="center" w:pos="4153"/>
        <w:tab w:val="right" w:pos="8306"/>
      </w:tabs>
      <w:snapToGrid w:val="0"/>
      <w:jc w:val="left"/>
    </w:pPr>
    <w:rPr>
      <w:sz w:val="18"/>
      <w:szCs w:val="18"/>
    </w:rPr>
  </w:style>
  <w:style w:type="character" w:customStyle="1" w:styleId="Char1">
    <w:name w:val="页脚 Char"/>
    <w:basedOn w:val="a0"/>
    <w:link w:val="a6"/>
    <w:uiPriority w:val="99"/>
    <w:semiHidden/>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910</Words>
  <Characters>5190</Characters>
  <Application>Microsoft Office Word</Application>
  <DocSecurity>0</DocSecurity>
  <Lines>43</Lines>
  <Paragraphs>12</Paragraphs>
  <ScaleCrop>false</ScaleCrop>
  <Company>customs</Company>
  <LinksUpToDate>false</LinksUpToDate>
  <CharactersWithSpaces>6088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检验监管处综合(检验处/广西局)</dc:creator>
  <cp:lastModifiedBy>法制处综合(法制处/广西局)</cp:lastModifiedBy>
  <cp:revision>5</cp:revision>
  <dcterms:created xsi:type="dcterms:W3CDTF">2018-06-28T03:56:00Z</dcterms:created>
  <dcterms:modified xsi:type="dcterms:W3CDTF">2018-06-29T07:52:00Z</dcterms:modified>
</cp:coreProperties>
</file>