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88"/>
        <w:gridCol w:w="1570"/>
        <w:gridCol w:w="2430"/>
        <w:gridCol w:w="2706"/>
        <w:gridCol w:w="6256"/>
      </w:tblGrid>
      <w:tr w:rsidR="00AC7CF9" w:rsidTr="001340C3">
        <w:trPr>
          <w:trHeight w:val="1139"/>
        </w:trPr>
        <w:tc>
          <w:tcPr>
            <w:tcW w:w="13850" w:type="dxa"/>
            <w:gridSpan w:val="5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AC7CF9" w:rsidRDefault="001340C3" w:rsidP="001340C3">
            <w:pPr>
              <w:spacing w:line="560" w:lineRule="exact"/>
              <w:jc w:val="center"/>
              <w:rPr>
                <w:rFonts w:ascii="Times New Roman" w:eastAsia="方正小标宋_GBK" w:cs="方正小标宋_GBK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Times New Roman" w:eastAsia="方正小标宋_GBK" w:cs="方正小标宋_GBK" w:hint="eastAsia"/>
                <w:sz w:val="44"/>
                <w:szCs w:val="44"/>
              </w:rPr>
              <w:t>南宁海关</w:t>
            </w:r>
            <w:r w:rsidR="001441D3">
              <w:rPr>
                <w:rFonts w:ascii="Times New Roman" w:eastAsia="方正小标宋_GBK" w:cs="方正小标宋_GBK" w:hint="eastAsia"/>
                <w:sz w:val="44"/>
                <w:szCs w:val="44"/>
              </w:rPr>
              <w:t>行政许可事项清单（</w:t>
            </w:r>
            <w:r w:rsidR="001441D3">
              <w:rPr>
                <w:rFonts w:ascii="Times New Roman" w:eastAsia="方正小标宋_GBK" w:cs="方正小标宋_GBK" w:hint="eastAsia"/>
                <w:sz w:val="44"/>
                <w:szCs w:val="44"/>
              </w:rPr>
              <w:t>2026</w:t>
            </w:r>
            <w:r w:rsidR="001441D3">
              <w:rPr>
                <w:rFonts w:ascii="Times New Roman" w:eastAsia="方正小标宋_GBK" w:cs="方正小标宋_GBK" w:hint="eastAsia"/>
                <w:sz w:val="44"/>
                <w:szCs w:val="44"/>
              </w:rPr>
              <w:t>年</w:t>
            </w:r>
            <w:r>
              <w:rPr>
                <w:rFonts w:ascii="Times New Roman" w:eastAsia="方正小标宋_GBK" w:cs="方正小标宋_GBK" w:hint="eastAsia"/>
                <w:sz w:val="44"/>
                <w:szCs w:val="44"/>
              </w:rPr>
              <w:t>8</w:t>
            </w:r>
            <w:r w:rsidR="001441D3">
              <w:rPr>
                <w:rFonts w:ascii="Times New Roman" w:eastAsia="方正小标宋_GBK" w:cs="方正小标宋_GBK" w:hint="eastAsia"/>
                <w:sz w:val="44"/>
                <w:szCs w:val="44"/>
              </w:rPr>
              <w:t>月）</w:t>
            </w:r>
          </w:p>
        </w:tc>
      </w:tr>
      <w:tr w:rsidR="00AC7CF9" w:rsidTr="001340C3">
        <w:trPr>
          <w:trHeight w:val="1139"/>
        </w:trPr>
        <w:tc>
          <w:tcPr>
            <w:tcW w:w="88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黑体_GBK" w:cs="方正黑体_GBK"/>
                <w:sz w:val="32"/>
                <w:szCs w:val="32"/>
              </w:rPr>
            </w:pPr>
            <w:r>
              <w:rPr>
                <w:rFonts w:ascii="Times New Roman" w:eastAsia="方正黑体_GBK" w:cs="方正黑体_GBK" w:hint="eastAsia"/>
                <w:sz w:val="32"/>
                <w:szCs w:val="32"/>
              </w:rPr>
              <w:t>序号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pStyle w:val="21"/>
              <w:spacing w:line="560" w:lineRule="exact"/>
              <w:jc w:val="center"/>
              <w:rPr>
                <w:rFonts w:ascii="Times New Roman" w:eastAsia="方正黑体_GBK" w:cs="方正黑体_GBK"/>
                <w:sz w:val="32"/>
                <w:szCs w:val="32"/>
              </w:rPr>
            </w:pPr>
            <w:r>
              <w:rPr>
                <w:rFonts w:ascii="Times New Roman" w:eastAsia="方正黑体_GBK" w:cs="方正黑体_GBK" w:hint="eastAsia"/>
                <w:sz w:val="32"/>
                <w:szCs w:val="32"/>
              </w:rPr>
              <w:t>事项名称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黑体_GBK" w:cs="方正黑体_GBK"/>
                <w:sz w:val="32"/>
                <w:szCs w:val="32"/>
              </w:rPr>
            </w:pPr>
            <w:r>
              <w:rPr>
                <w:rFonts w:ascii="Times New Roman" w:eastAsia="方正黑体_GBK" w:cs="方正黑体_GBK" w:hint="eastAsia"/>
                <w:sz w:val="32"/>
                <w:szCs w:val="32"/>
              </w:rPr>
              <w:t>子</w:t>
            </w:r>
            <w:r>
              <w:rPr>
                <w:rFonts w:ascii="Times New Roman" w:eastAsia="方正黑体_GBK" w:cs="方正黑体_GBK" w:hint="eastAsia"/>
                <w:sz w:val="32"/>
                <w:szCs w:val="32"/>
              </w:rPr>
              <w:t xml:space="preserve">  </w:t>
            </w:r>
            <w:r>
              <w:rPr>
                <w:rFonts w:ascii="Times New Roman" w:eastAsia="方正黑体_GBK" w:cs="方正黑体_GBK" w:hint="eastAsia"/>
                <w:sz w:val="32"/>
                <w:szCs w:val="32"/>
              </w:rPr>
              <w:t>项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黑体_GBK" w:cs="方正黑体_GBK"/>
                <w:sz w:val="32"/>
                <w:szCs w:val="32"/>
              </w:rPr>
            </w:pPr>
            <w:r>
              <w:rPr>
                <w:rFonts w:ascii="Times New Roman" w:eastAsia="方正黑体_GBK" w:cs="方正黑体_GBK" w:hint="eastAsia"/>
                <w:sz w:val="32"/>
                <w:szCs w:val="32"/>
              </w:rPr>
              <w:t>实施机关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黑体_GBK" w:cs="方正黑体_GBK"/>
                <w:sz w:val="32"/>
                <w:szCs w:val="32"/>
              </w:rPr>
            </w:pPr>
            <w:r>
              <w:rPr>
                <w:rFonts w:ascii="Times New Roman" w:eastAsia="方正黑体_GBK" w:cs="方正黑体_GBK" w:hint="eastAsia"/>
                <w:sz w:val="32"/>
                <w:szCs w:val="32"/>
              </w:rPr>
              <w:t>设定和实施依据</w:t>
            </w:r>
          </w:p>
        </w:tc>
      </w:tr>
      <w:tr w:rsidR="00AC7CF9" w:rsidTr="001340C3">
        <w:trPr>
          <w:trHeight w:val="1139"/>
        </w:trPr>
        <w:tc>
          <w:tcPr>
            <w:tcW w:w="888" w:type="dxa"/>
            <w:tcBorders>
              <w:top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保税仓库设立审批</w:t>
            </w:r>
          </w:p>
        </w:tc>
        <w:tc>
          <w:tcPr>
            <w:tcW w:w="2430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 xml:space="preserve">　</w:t>
            </w:r>
          </w:p>
        </w:tc>
        <w:tc>
          <w:tcPr>
            <w:tcW w:w="270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南宁</w:t>
            </w:r>
            <w:r w:rsidR="001441D3">
              <w:rPr>
                <w:rFonts w:ascii="Times New Roman" w:eastAsia="方正仿宋_GBK" w:cs="方正仿宋_GBK" w:hint="eastAsia"/>
                <w:sz w:val="32"/>
                <w:szCs w:val="32"/>
              </w:rPr>
              <w:t>海关（由所在地主管海关受理）</w:t>
            </w:r>
          </w:p>
        </w:tc>
        <w:tc>
          <w:tcPr>
            <w:tcW w:w="625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pStyle w:val="a6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《中华人民共和国海关法》</w:t>
            </w:r>
          </w:p>
          <w:p w:rsidR="00AC7CF9" w:rsidRDefault="001441D3">
            <w:pPr>
              <w:pStyle w:val="a6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《中华人民共和国海关对保税仓库及所存货物的管理规定》</w:t>
            </w:r>
          </w:p>
        </w:tc>
      </w:tr>
      <w:tr w:rsidR="00AC7CF9" w:rsidTr="001340C3">
        <w:trPr>
          <w:trHeight w:val="1109"/>
        </w:trPr>
        <w:tc>
          <w:tcPr>
            <w:tcW w:w="888" w:type="dxa"/>
            <w:tcBorders>
              <w:top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出口监管仓库设立审批</w:t>
            </w:r>
          </w:p>
        </w:tc>
        <w:tc>
          <w:tcPr>
            <w:tcW w:w="2430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 xml:space="preserve">　</w:t>
            </w:r>
          </w:p>
        </w:tc>
        <w:tc>
          <w:tcPr>
            <w:tcW w:w="270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南宁</w:t>
            </w:r>
            <w:r w:rsidR="001441D3">
              <w:rPr>
                <w:rFonts w:ascii="Times New Roman" w:eastAsia="方正仿宋_GBK" w:cs="方正仿宋_GBK" w:hint="eastAsia"/>
                <w:sz w:val="32"/>
                <w:szCs w:val="32"/>
              </w:rPr>
              <w:t>海关（由所在地主管海关受理）</w:t>
            </w:r>
          </w:p>
        </w:tc>
        <w:tc>
          <w:tcPr>
            <w:tcW w:w="625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pStyle w:val="10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《中华人民共和国海关法》</w:t>
            </w:r>
          </w:p>
          <w:p w:rsidR="00AC7CF9" w:rsidRDefault="001441D3">
            <w:pPr>
              <w:pStyle w:val="10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《中华人民共和国海关对出口监管仓库及所存货物的管理办法》</w:t>
            </w:r>
          </w:p>
        </w:tc>
      </w:tr>
      <w:tr w:rsidR="00AC7CF9" w:rsidTr="001340C3">
        <w:trPr>
          <w:trHeight w:val="1214"/>
        </w:trPr>
        <w:tc>
          <w:tcPr>
            <w:tcW w:w="888" w:type="dxa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3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保税物流中心设立审批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设立保税物流中心（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A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型）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南宁</w:t>
            </w:r>
            <w:r w:rsidR="001441D3">
              <w:rPr>
                <w:rFonts w:ascii="Times New Roman" w:eastAsia="方正仿宋_GBK" w:cs="方正仿宋_GBK" w:hint="eastAsia"/>
                <w:sz w:val="32"/>
                <w:szCs w:val="32"/>
              </w:rPr>
              <w:t>海关（由所在地主管海关受理）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pStyle w:val="30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《中华人民共和国海关法》</w:t>
            </w:r>
          </w:p>
          <w:p w:rsidR="00AC7CF9" w:rsidRDefault="001441D3">
            <w:pPr>
              <w:pStyle w:val="30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《中华人民共和国海关对保税物流中心（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A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型）的暂行管理办法》</w:t>
            </w:r>
          </w:p>
        </w:tc>
      </w:tr>
      <w:tr w:rsidR="00AC7CF9" w:rsidTr="001340C3">
        <w:trPr>
          <w:trHeight w:val="2232"/>
        </w:trPr>
        <w:tc>
          <w:tcPr>
            <w:tcW w:w="0" w:type="auto"/>
            <w:vMerge/>
            <w:tcBorders>
              <w:top w:val="nil"/>
              <w:tl2br w:val="nil"/>
              <w:tr2bl w:val="nil"/>
            </w:tcBorders>
            <w:vAlign w:val="center"/>
          </w:tcPr>
          <w:p w:rsidR="00AC7CF9" w:rsidRDefault="00AC7CF9"/>
        </w:tc>
        <w:tc>
          <w:tcPr>
            <w:tcW w:w="0" w:type="auto"/>
            <w:vMerge/>
            <w:tcBorders>
              <w:top w:val="nil"/>
              <w:tl2br w:val="nil"/>
              <w:tr2bl w:val="nil"/>
            </w:tcBorders>
            <w:vAlign w:val="center"/>
          </w:tcPr>
          <w:p w:rsidR="00AC7CF9" w:rsidRDefault="00AC7CF9"/>
        </w:tc>
        <w:tc>
          <w:tcPr>
            <w:tcW w:w="2430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设立保税物流中心（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B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型）</w:t>
            </w:r>
          </w:p>
        </w:tc>
        <w:tc>
          <w:tcPr>
            <w:tcW w:w="270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海关总署会同财政部、税务总局、国家外汇局（由</w:t>
            </w:r>
            <w:r w:rsidR="001340C3">
              <w:rPr>
                <w:rFonts w:ascii="Times New Roman" w:eastAsia="方正仿宋_GBK" w:cs="方正仿宋_GBK" w:hint="eastAsia"/>
                <w:sz w:val="32"/>
                <w:szCs w:val="32"/>
              </w:rPr>
              <w:t>南宁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海关受理）</w:t>
            </w:r>
          </w:p>
        </w:tc>
        <w:tc>
          <w:tcPr>
            <w:tcW w:w="625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pStyle w:val="4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《中华人民共和国海关法》</w:t>
            </w:r>
          </w:p>
          <w:p w:rsidR="00AC7CF9" w:rsidRDefault="001441D3">
            <w:pPr>
              <w:pStyle w:val="4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《中华人民共和国海关对保税物流中心（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B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型）的暂行管理办法》</w:t>
            </w:r>
          </w:p>
        </w:tc>
      </w:tr>
      <w:tr w:rsidR="001340C3" w:rsidTr="00902BDE">
        <w:trPr>
          <w:trHeight w:val="2358"/>
        </w:trPr>
        <w:tc>
          <w:tcPr>
            <w:tcW w:w="888" w:type="dxa"/>
            <w:tcBorders>
              <w:top w:val="nil"/>
              <w:bottom w:val="single" w:sz="4" w:space="0" w:color="000000"/>
              <w:tl2br w:val="nil"/>
              <w:tr2bl w:val="nil"/>
            </w:tcBorders>
            <w:vAlign w:val="center"/>
          </w:tcPr>
          <w:p w:rsidR="001340C3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4</w:t>
            </w:r>
          </w:p>
        </w:tc>
        <w:tc>
          <w:tcPr>
            <w:tcW w:w="1570" w:type="dxa"/>
            <w:tcBorders>
              <w:top w:val="nil"/>
              <w:bottom w:val="single" w:sz="4" w:space="0" w:color="000000"/>
              <w:tl2br w:val="nil"/>
              <w:tr2bl w:val="nil"/>
            </w:tcBorders>
            <w:vAlign w:val="center"/>
          </w:tcPr>
          <w:p w:rsidR="001340C3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海关监管货物仓储企业注册</w:t>
            </w:r>
          </w:p>
        </w:tc>
        <w:tc>
          <w:tcPr>
            <w:tcW w:w="2430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1340C3" w:rsidRDefault="001340C3" w:rsidP="00B67E58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海关监管货物仓储企业注册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（隶属海关审批）</w:t>
            </w:r>
          </w:p>
        </w:tc>
        <w:tc>
          <w:tcPr>
            <w:tcW w:w="270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1340C3" w:rsidRDefault="001340C3" w:rsidP="00B67E58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隶属海关</w:t>
            </w:r>
          </w:p>
        </w:tc>
        <w:tc>
          <w:tcPr>
            <w:tcW w:w="625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1340C3" w:rsidRDefault="001340C3">
            <w:pPr>
              <w:pStyle w:val="300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《中华人民共和国海关法》</w:t>
            </w:r>
          </w:p>
          <w:p w:rsidR="001340C3" w:rsidRDefault="001340C3">
            <w:pPr>
              <w:pStyle w:val="300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《中华人民共和国海关监管区管理暂行办法》</w:t>
            </w:r>
          </w:p>
        </w:tc>
      </w:tr>
      <w:tr w:rsidR="00AC7CF9" w:rsidTr="001340C3">
        <w:trPr>
          <w:trHeight w:val="2302"/>
        </w:trPr>
        <w:tc>
          <w:tcPr>
            <w:tcW w:w="888" w:type="dxa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5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过境动物、进境特定动植物及其产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lastRenderedPageBreak/>
              <w:t>品检疫审批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lastRenderedPageBreak/>
              <w:t>过境动物检疫审批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海关总署</w:t>
            </w:r>
            <w:r w:rsidR="001340C3">
              <w:rPr>
                <w:rFonts w:ascii="Times New Roman" w:eastAsia="方正仿宋_GBK" w:cs="方正仿宋_GBK" w:hint="eastAsia"/>
                <w:sz w:val="32"/>
                <w:szCs w:val="32"/>
              </w:rPr>
              <w:t>(</w:t>
            </w:r>
            <w:r w:rsidR="001340C3" w:rsidRPr="001340C3">
              <w:rPr>
                <w:rFonts w:ascii="Times New Roman" w:eastAsia="方正仿宋_GBK" w:cs="方正仿宋_GBK" w:hint="eastAsia"/>
                <w:sz w:val="32"/>
                <w:szCs w:val="32"/>
              </w:rPr>
              <w:t>南宁海关受理</w:t>
            </w:r>
            <w:r w:rsidR="001340C3">
              <w:rPr>
                <w:rFonts w:ascii="Times New Roman" w:eastAsia="方正仿宋_GBK" w:cs="方正仿宋_GBK" w:hint="eastAsia"/>
                <w:sz w:val="32"/>
                <w:szCs w:val="32"/>
              </w:rPr>
              <w:t>)</w:t>
            </w:r>
          </w:p>
        </w:tc>
        <w:tc>
          <w:tcPr>
            <w:tcW w:w="6256" w:type="dxa"/>
            <w:vMerge w:val="restart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pStyle w:val="29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《中华人民共和国进出境动植物检疫法》</w:t>
            </w:r>
          </w:p>
          <w:p w:rsidR="00AC7CF9" w:rsidRDefault="001441D3">
            <w:pPr>
              <w:pStyle w:val="29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《中华人民共和国进出境动植物检疫法实施条例》</w:t>
            </w:r>
          </w:p>
        </w:tc>
      </w:tr>
      <w:tr w:rsidR="00AC7CF9" w:rsidTr="001340C3">
        <w:trPr>
          <w:trHeight w:val="2104"/>
        </w:trPr>
        <w:tc>
          <w:tcPr>
            <w:tcW w:w="0" w:type="auto"/>
            <w:vMerge/>
            <w:tcBorders>
              <w:top w:val="nil"/>
              <w:tl2br w:val="nil"/>
              <w:tr2bl w:val="nil"/>
            </w:tcBorders>
            <w:vAlign w:val="center"/>
          </w:tcPr>
          <w:p w:rsidR="00AC7CF9" w:rsidRDefault="00AC7CF9"/>
        </w:tc>
        <w:tc>
          <w:tcPr>
            <w:tcW w:w="0" w:type="auto"/>
            <w:vMerge/>
            <w:tcBorders>
              <w:top w:val="nil"/>
              <w:tl2br w:val="nil"/>
              <w:tr2bl w:val="nil"/>
            </w:tcBorders>
            <w:vAlign w:val="center"/>
          </w:tcPr>
          <w:p w:rsidR="00AC7CF9" w:rsidRDefault="00AC7CF9"/>
        </w:tc>
        <w:tc>
          <w:tcPr>
            <w:tcW w:w="2430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进境特定动植物及其产品检疫审批（海关总署审批）</w:t>
            </w:r>
          </w:p>
        </w:tc>
        <w:tc>
          <w:tcPr>
            <w:tcW w:w="270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海关总署</w:t>
            </w:r>
            <w:r w:rsidR="001340C3">
              <w:rPr>
                <w:rFonts w:ascii="Times New Roman" w:eastAsia="方正仿宋_GBK" w:cs="方正仿宋_GBK" w:hint="eastAsia"/>
                <w:sz w:val="32"/>
                <w:szCs w:val="32"/>
              </w:rPr>
              <w:t>(</w:t>
            </w:r>
            <w:r w:rsidR="001340C3" w:rsidRPr="001340C3">
              <w:rPr>
                <w:rFonts w:ascii="Times New Roman" w:eastAsia="方正仿宋_GBK" w:cs="方正仿宋_GBK" w:hint="eastAsia"/>
                <w:sz w:val="32"/>
                <w:szCs w:val="32"/>
              </w:rPr>
              <w:t>南宁海关受理</w:t>
            </w:r>
            <w:r w:rsidR="001340C3">
              <w:rPr>
                <w:rFonts w:ascii="Times New Roman" w:eastAsia="方正仿宋_GBK" w:cs="方正仿宋_GBK" w:hint="eastAsia"/>
                <w:sz w:val="32"/>
                <w:szCs w:val="32"/>
              </w:rPr>
              <w:t>)</w:t>
            </w:r>
          </w:p>
        </w:tc>
        <w:tc>
          <w:tcPr>
            <w:tcW w:w="6256" w:type="dxa"/>
            <w:vMerge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AC7CF9" w:rsidRDefault="00AC7CF9"/>
        </w:tc>
      </w:tr>
      <w:tr w:rsidR="00AC7CF9" w:rsidTr="001340C3">
        <w:trPr>
          <w:trHeight w:val="3354"/>
        </w:trPr>
        <w:tc>
          <w:tcPr>
            <w:tcW w:w="0" w:type="auto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AC7CF9"/>
        </w:tc>
        <w:tc>
          <w:tcPr>
            <w:tcW w:w="0" w:type="auto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AC7CF9"/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进境特定动植物及其产品检疫审批（直属海关审批）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南宁</w:t>
            </w:r>
            <w:r w:rsidR="001441D3">
              <w:rPr>
                <w:rFonts w:ascii="Times New Roman" w:eastAsia="方正仿宋_GBK" w:cs="方正仿宋_GBK" w:hint="eastAsia"/>
                <w:sz w:val="32"/>
                <w:szCs w:val="32"/>
              </w:rPr>
              <w:t>海关</w:t>
            </w:r>
          </w:p>
        </w:tc>
        <w:tc>
          <w:tcPr>
            <w:tcW w:w="6256" w:type="dxa"/>
            <w:vMerge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AC7CF9"/>
        </w:tc>
      </w:tr>
      <w:tr w:rsidR="00AC7CF9" w:rsidTr="001340C3">
        <w:trPr>
          <w:trHeight w:val="1079"/>
        </w:trPr>
        <w:tc>
          <w:tcPr>
            <w:tcW w:w="88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出境特定动植物及其产品和其他检疫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lastRenderedPageBreak/>
              <w:t>物的生产、加工、存放单位注册登记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南宁</w:t>
            </w:r>
            <w:r w:rsidR="001441D3">
              <w:rPr>
                <w:rFonts w:ascii="Times New Roman" w:eastAsia="方正仿宋_GBK" w:cs="方正仿宋_GBK" w:hint="eastAsia"/>
                <w:sz w:val="32"/>
                <w:szCs w:val="32"/>
              </w:rPr>
              <w:t>海关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《中华人民共和国进出境动植物检疫法实施条例》</w:t>
            </w:r>
          </w:p>
        </w:tc>
      </w:tr>
      <w:tr w:rsidR="00AC7CF9" w:rsidTr="001340C3">
        <w:trPr>
          <w:trHeight w:val="3120"/>
        </w:trPr>
        <w:tc>
          <w:tcPr>
            <w:tcW w:w="888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lastRenderedPageBreak/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进出境动植物检疫除害处理单位核准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 xml:space="preserve">　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南宁</w:t>
            </w:r>
            <w:r w:rsidR="001441D3">
              <w:rPr>
                <w:rFonts w:ascii="Times New Roman" w:eastAsia="方正仿宋_GBK" w:cs="方正仿宋_GBK" w:hint="eastAsia"/>
                <w:sz w:val="32"/>
                <w:szCs w:val="32"/>
              </w:rPr>
              <w:t>海关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《中华人民共和国进出境动植物检疫法实施条例》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  </w:t>
            </w:r>
          </w:p>
        </w:tc>
      </w:tr>
      <w:tr w:rsidR="00AC7CF9" w:rsidTr="001340C3">
        <w:trPr>
          <w:trHeight w:val="869"/>
        </w:trPr>
        <w:tc>
          <w:tcPr>
            <w:tcW w:w="88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特殊物品出入境卫生检疫审批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 xml:space="preserve">　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340C3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南宁</w:t>
            </w:r>
            <w:r w:rsidR="001441D3">
              <w:rPr>
                <w:rFonts w:ascii="Times New Roman" w:eastAsia="方正仿宋_GBK" w:cs="方正仿宋_GBK" w:hint="eastAsia"/>
                <w:sz w:val="32"/>
                <w:szCs w:val="32"/>
              </w:rPr>
              <w:t>海关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AC7CF9" w:rsidRDefault="001441D3">
            <w:pPr>
              <w:pStyle w:val="12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《中华人民共和国国境卫生检疫法》</w:t>
            </w:r>
          </w:p>
          <w:p w:rsidR="00AC7CF9" w:rsidRDefault="001441D3">
            <w:pPr>
              <w:pStyle w:val="12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《中华人民共和国国境卫生检疫法实施细则》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  </w:t>
            </w:r>
          </w:p>
        </w:tc>
      </w:tr>
      <w:tr w:rsidR="001340C3" w:rsidTr="001340C3">
        <w:trPr>
          <w:trHeight w:val="2537"/>
        </w:trPr>
        <w:tc>
          <w:tcPr>
            <w:tcW w:w="888" w:type="dxa"/>
            <w:vMerge w:val="restart"/>
            <w:tcBorders>
              <w:top w:val="nil"/>
              <w:tl2br w:val="nil"/>
              <w:tr2bl w:val="nil"/>
            </w:tcBorders>
            <w:vAlign w:val="center"/>
          </w:tcPr>
          <w:p w:rsidR="001340C3" w:rsidRDefault="001340C3">
            <w:pPr>
              <w:pStyle w:val="31"/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lastRenderedPageBreak/>
              <w:t>9</w:t>
            </w:r>
          </w:p>
        </w:tc>
        <w:tc>
          <w:tcPr>
            <w:tcW w:w="1570" w:type="dxa"/>
            <w:vMerge w:val="restart"/>
            <w:tcBorders>
              <w:top w:val="nil"/>
              <w:tl2br w:val="nil"/>
              <w:tr2bl w:val="nil"/>
            </w:tcBorders>
            <w:vAlign w:val="center"/>
          </w:tcPr>
          <w:p w:rsidR="001340C3" w:rsidRDefault="001340C3">
            <w:pPr>
              <w:pStyle w:val="32"/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国境口岸</w:t>
            </w:r>
            <w:proofErr w:type="gramEnd"/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卫生许可</w:t>
            </w:r>
          </w:p>
        </w:tc>
        <w:tc>
          <w:tcPr>
            <w:tcW w:w="2430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1340C3" w:rsidRDefault="001340C3" w:rsidP="00B67E58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口岸食品生产经营、饮用水供应单位卫生许可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（隶属海关审批）</w:t>
            </w:r>
          </w:p>
        </w:tc>
        <w:tc>
          <w:tcPr>
            <w:tcW w:w="270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1340C3" w:rsidRDefault="001340C3" w:rsidP="00B67E58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隶属海关</w:t>
            </w:r>
          </w:p>
        </w:tc>
        <w:tc>
          <w:tcPr>
            <w:tcW w:w="6256" w:type="dxa"/>
            <w:tcBorders>
              <w:top w:val="nil"/>
              <w:left w:val="nil"/>
              <w:tl2br w:val="nil"/>
              <w:tr2bl w:val="nil"/>
            </w:tcBorders>
            <w:vAlign w:val="center"/>
          </w:tcPr>
          <w:p w:rsidR="001340C3" w:rsidRDefault="001340C3">
            <w:pPr>
              <w:pStyle w:val="28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《中华人民共和国国境卫生检疫法》</w:t>
            </w:r>
          </w:p>
          <w:p w:rsidR="001340C3" w:rsidRDefault="001340C3">
            <w:pPr>
              <w:pStyle w:val="28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《中华人民共和国食品安全法》</w:t>
            </w:r>
          </w:p>
          <w:p w:rsidR="001340C3" w:rsidRDefault="001340C3">
            <w:pPr>
              <w:pStyle w:val="28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《中华人民共和国国境卫生检疫法实施细则》</w:t>
            </w:r>
          </w:p>
        </w:tc>
      </w:tr>
      <w:tr w:rsidR="001340C3" w:rsidTr="002878C9">
        <w:trPr>
          <w:trHeight w:val="4867"/>
        </w:trPr>
        <w:tc>
          <w:tcPr>
            <w:tcW w:w="0" w:type="auto"/>
            <w:vMerge/>
            <w:tcBorders>
              <w:top w:val="nil"/>
              <w:tl2br w:val="nil"/>
              <w:tr2bl w:val="nil"/>
            </w:tcBorders>
            <w:vAlign w:val="center"/>
          </w:tcPr>
          <w:p w:rsidR="001340C3" w:rsidRDefault="001340C3"/>
        </w:tc>
        <w:tc>
          <w:tcPr>
            <w:tcW w:w="0" w:type="auto"/>
            <w:vMerge/>
            <w:tcBorders>
              <w:top w:val="nil"/>
              <w:tl2br w:val="nil"/>
              <w:tr2bl w:val="nil"/>
            </w:tcBorders>
            <w:vAlign w:val="center"/>
          </w:tcPr>
          <w:p w:rsidR="001340C3" w:rsidRDefault="001340C3"/>
        </w:tc>
        <w:tc>
          <w:tcPr>
            <w:tcW w:w="2430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1340C3" w:rsidRDefault="001340C3" w:rsidP="00B67E58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口岸公共场所经营单位卫生许可（隶属海关审批）</w:t>
            </w:r>
          </w:p>
          <w:p w:rsidR="001340C3" w:rsidRDefault="001340C3" w:rsidP="0065541E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1340C3" w:rsidRDefault="001340C3" w:rsidP="00B67E58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隶属海关</w:t>
            </w:r>
          </w:p>
          <w:p w:rsidR="001340C3" w:rsidRDefault="001340C3" w:rsidP="002878C9">
            <w:pPr>
              <w:spacing w:line="560" w:lineRule="exact"/>
              <w:jc w:val="center"/>
              <w:rPr>
                <w:rFonts w:asci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6256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:rsidR="001340C3" w:rsidRDefault="001340C3">
            <w:pPr>
              <w:pStyle w:val="26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《中华人民共和国国境卫生检疫法》</w:t>
            </w:r>
          </w:p>
          <w:p w:rsidR="001340C3" w:rsidRDefault="001340C3">
            <w:pPr>
              <w:pStyle w:val="26"/>
              <w:spacing w:before="0" w:beforeAutospacing="0" w:after="0" w:afterAutospacing="0" w:line="560" w:lineRule="exact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《中华人民共和国国境卫生检疫法实施细则》</w:t>
            </w:r>
          </w:p>
          <w:p w:rsidR="001340C3" w:rsidRDefault="001340C3">
            <w:pPr>
              <w:pStyle w:val="27"/>
              <w:spacing w:line="560" w:lineRule="exact"/>
              <w:jc w:val="both"/>
              <w:rPr>
                <w:rFonts w:asci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>《公共场所卫生管理条例》</w:t>
            </w:r>
            <w:r>
              <w:rPr>
                <w:rFonts w:ascii="Times New Roman" w:eastAsia="方正仿宋_GBK" w:cs="方正仿宋_GBK" w:hint="eastAsia"/>
                <w:sz w:val="32"/>
                <w:szCs w:val="32"/>
              </w:rPr>
              <w:t xml:space="preserve">        </w:t>
            </w:r>
          </w:p>
        </w:tc>
      </w:tr>
    </w:tbl>
    <w:p w:rsidR="00AC7CF9" w:rsidRDefault="001441D3">
      <w:pPr>
        <w:rPr>
          <w:rFonts w:ascii="Times New Roman"/>
        </w:rPr>
      </w:pPr>
      <w:r>
        <w:rPr>
          <w:rFonts w:ascii="Times New Roman"/>
        </w:rPr>
        <w:t>      </w:t>
      </w:r>
    </w:p>
    <w:sectPr w:rsidR="00AC7CF9" w:rsidSect="00AC7CF9">
      <w:pgSz w:w="16839" w:h="11907" w:orient="landscape"/>
      <w:pgMar w:top="1800" w:right="1440" w:bottom="1800" w:left="1440" w:header="851" w:footer="992" w:gutter="0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1D3" w:rsidRDefault="001441D3" w:rsidP="009E34B5">
      <w:r>
        <w:separator/>
      </w:r>
    </w:p>
  </w:endnote>
  <w:endnote w:type="continuationSeparator" w:id="0">
    <w:p w:rsidR="001441D3" w:rsidRDefault="001441D3" w:rsidP="009E3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1D3" w:rsidRDefault="001441D3" w:rsidP="009E34B5">
      <w:r>
        <w:separator/>
      </w:r>
    </w:p>
  </w:footnote>
  <w:footnote w:type="continuationSeparator" w:id="0">
    <w:p w:rsidR="001441D3" w:rsidRDefault="001441D3" w:rsidP="009E34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isplayBackgroundShape/>
  <w:bordersDoNotSurroundHeader/>
  <w:bordersDoNotSurroundFooter/>
  <w:proofState w:spelling="clean" w:grammar="clean"/>
  <w:defaultTabStop w:val="420"/>
  <w:drawingGridHorizontalSpacing w:val="120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</w:compat>
  <w:rsids>
    <w:rsidRoot w:val="00AC7CF9"/>
    <w:rsid w:val="001340C3"/>
    <w:rsid w:val="001441D3"/>
    <w:rsid w:val="009E34B5"/>
    <w:rsid w:val="00AC7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7CF9"/>
    <w:pPr>
      <w:widowControl w:val="0"/>
    </w:pPr>
    <w:rPr>
      <w:rFonts w:ascii="宋体"/>
      <w:kern w:val="2"/>
      <w:sz w:val="24"/>
      <w:szCs w:val="21"/>
    </w:rPr>
  </w:style>
  <w:style w:type="paragraph" w:styleId="1">
    <w:name w:val="heading 1"/>
    <w:basedOn w:val="a"/>
    <w:next w:val="a"/>
    <w:rsid w:val="00AC7C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AC7CF9"/>
    <w:pPr>
      <w:keepNext/>
      <w:keepLines/>
      <w:spacing w:before="260" w:after="260" w:line="415" w:lineRule="auto"/>
      <w:outlineLvl w:val="1"/>
    </w:pPr>
    <w:rPr>
      <w:rFonts w:ascii="Times New Roman" w:eastAsia="黑体"/>
      <w:b/>
      <w:bCs/>
      <w:sz w:val="32"/>
      <w:szCs w:val="32"/>
    </w:rPr>
  </w:style>
  <w:style w:type="paragraph" w:styleId="3">
    <w:name w:val="heading 3"/>
    <w:basedOn w:val="a"/>
    <w:next w:val="a"/>
    <w:rsid w:val="00AC7CF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autoRedefine/>
    <w:rsid w:val="00AC7CF9"/>
    <w:pPr>
      <w:ind w:left="1680"/>
    </w:pPr>
  </w:style>
  <w:style w:type="paragraph" w:styleId="a3">
    <w:name w:val="header"/>
    <w:basedOn w:val="a"/>
    <w:rsid w:val="00AC7CF9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C7CF9"/>
    <w:pPr>
      <w:tabs>
        <w:tab w:val="center" w:pos="4153"/>
        <w:tab w:val="right" w:pos="8307"/>
      </w:tabs>
      <w:snapToGrid w:val="0"/>
    </w:pPr>
    <w:rPr>
      <w:sz w:val="18"/>
      <w:szCs w:val="18"/>
    </w:rPr>
  </w:style>
  <w:style w:type="paragraph" w:styleId="a5">
    <w:name w:val="Normal (Web)"/>
    <w:basedOn w:val="a"/>
    <w:next w:val="5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a6">
    <w:name w:val="样式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10">
    <w:name w:val="样式 1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20">
    <w:name w:val="样式 2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30">
    <w:name w:val="样式 3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4">
    <w:name w:val="样式 4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50">
    <w:name w:val="样式 5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6">
    <w:name w:val="样式 6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7">
    <w:name w:val="样式 7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8">
    <w:name w:val="样式 8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9">
    <w:name w:val="样式 9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100">
    <w:name w:val="样式 10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11">
    <w:name w:val="样式 11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12">
    <w:name w:val="样式 12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13">
    <w:name w:val="样式 13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14">
    <w:name w:val="样式 14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15">
    <w:name w:val="样式 15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16">
    <w:name w:val="样式 16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17">
    <w:name w:val="样式 17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18">
    <w:name w:val="样式 18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19">
    <w:name w:val="样式 19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200">
    <w:name w:val="样式 20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21">
    <w:name w:val="样式 21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22">
    <w:name w:val="样式 22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23">
    <w:name w:val="样式 23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24">
    <w:name w:val="样式 24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25">
    <w:name w:val="样式 25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26">
    <w:name w:val="样式 26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27">
    <w:name w:val="样式 27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28">
    <w:name w:val="样式 28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29">
    <w:name w:val="样式 29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300">
    <w:name w:val="样式 30 小四"/>
    <w:basedOn w:val="a"/>
    <w:rsid w:val="00AC7CF9"/>
    <w:pPr>
      <w:widowControl/>
      <w:spacing w:before="100" w:beforeAutospacing="1" w:after="100" w:afterAutospacing="1"/>
    </w:pPr>
    <w:rPr>
      <w:kern w:val="0"/>
    </w:rPr>
  </w:style>
  <w:style w:type="paragraph" w:customStyle="1" w:styleId="31">
    <w:name w:val="样式 31 小四"/>
    <w:rsid w:val="00AC7CF9"/>
    <w:pPr>
      <w:widowControl w:val="0"/>
    </w:pPr>
    <w:rPr>
      <w:rFonts w:ascii="宋体"/>
      <w:kern w:val="2"/>
      <w:sz w:val="24"/>
      <w:szCs w:val="21"/>
    </w:rPr>
  </w:style>
  <w:style w:type="paragraph" w:customStyle="1" w:styleId="32">
    <w:name w:val="样式 32 小四"/>
    <w:rsid w:val="00AC7CF9"/>
    <w:pPr>
      <w:widowControl w:val="0"/>
    </w:pPr>
    <w:rPr>
      <w:rFonts w:ascii="宋体"/>
      <w:kern w:val="2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368A7AD-E845-474F-94E3-86EFD6DC710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</Words>
  <Characters>844</Characters>
  <Application>Microsoft Office Word</Application>
  <DocSecurity>0</DocSecurity>
  <Lines>7</Lines>
  <Paragraphs>1</Paragraphs>
  <ScaleCrop>false</ScaleCrop>
  <Company>Yozosoft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admin</cp:lastModifiedBy>
  <cp:revision>2</cp:revision>
  <cp:lastPrinted>2026-06-01T09:25:00Z</cp:lastPrinted>
  <dcterms:created xsi:type="dcterms:W3CDTF">2026-08-04T01:49:00Z</dcterms:created>
  <dcterms:modified xsi:type="dcterms:W3CDTF">2026-08-04T01:49:00Z</dcterms:modified>
</cp:coreProperties>
</file>