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80" w:lineRule="exact"/>
        <w:jc w:val="center"/>
        <w:rPr>
          <w:rFonts w:eastAsia="方正小标宋_GBK" w:cs="方正小标宋_GBK"/>
          <w:color w:val="auto"/>
          <w:sz w:val="44"/>
          <w:szCs w:val="44"/>
        </w:rPr>
      </w:pPr>
      <w:bookmarkStart w:id="0" w:name="_Hlk25540369"/>
      <w:r>
        <w:rPr>
          <w:rFonts w:eastAsia="方正小标宋_GBK" w:cs="方正小标宋_GBK"/>
          <w:color w:val="auto"/>
          <w:sz w:val="44"/>
          <w:szCs w:val="44"/>
        </w:rPr>
        <w:t>友谊关海关2019年</w:t>
      </w:r>
      <w:r>
        <w:rPr>
          <w:rFonts w:eastAsia="方正小标宋_GBK" w:cs="方正小标宋_GBK" w:hint="eastAsia"/>
          <w:color w:val="auto"/>
          <w:sz w:val="44"/>
          <w:szCs w:val="44"/>
        </w:rPr>
        <w:t>政府信息公开工作</w:t>
      </w:r>
    </w:p>
    <w:p>
      <w:pPr>
        <w:spacing w:line="580" w:lineRule="exact"/>
        <w:jc w:val="center"/>
        <w:rPr>
          <w:rFonts w:eastAsia="方正仿宋_GBK" w:cs="方正仿宋_GBK"/>
          <w:color w:val="auto"/>
          <w:sz w:val="32"/>
          <w:szCs w:val="32"/>
        </w:rPr>
      </w:pPr>
      <w:r>
        <w:rPr>
          <w:rFonts w:eastAsia="方正小标宋_GBK" w:cs="方正小标宋_GBK" w:hint="eastAsia"/>
          <w:color w:val="auto"/>
          <w:sz w:val="44"/>
          <w:szCs w:val="44"/>
        </w:rPr>
        <w:t>年度报告</w:t>
      </w:r>
      <w:bookmarkEnd w:id="0"/>
    </w:p>
    <w:p>
      <w:pPr>
        <w:pStyle w:val="16"/>
        <w:widowControl/>
        <w:shd w:val="clear" w:color="auto" w:fill="FFFFFF"/>
        <w:adjustRightInd w:val="0"/>
        <w:snapToGrid w:val="0"/>
        <w:spacing w:beforeAutospacing="0" w:after="0" w:afterAutospacing="0" w:line="560" w:lineRule="exact"/>
        <w:ind w:firstLineChars="200" w:firstLine="640"/>
        <w:jc w:val="both"/>
        <w:rPr>
          <w:rFonts w:eastAsia="方正仿宋_GBK"/>
          <w:bCs/>
          <w:sz w:val="32"/>
          <w:szCs w:val="32"/>
          <w:bdr w:val="none" w:sz="0" w:space="0" w:color="auto"/>
          <w:shd w:val="clear" w:color="auto" w:fill="FFFFFF"/>
        </w:rPr>
      </w:pPr>
      <w:bookmarkStart w:id="1" w:name="wpds__发文代字__Text"/>
    </w:p>
    <w:p>
      <w:pPr>
        <w:pStyle w:val="1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楷体_GB2312"/>
          <w:bCs/>
          <w:color w:val="auto"/>
          <w:sz w:val="32"/>
          <w:szCs w:val="32"/>
          <w:shd w:val="clear" w:color="auto" w:fill="FFFFFF"/>
        </w:rPr>
      </w:pPr>
      <w:r>
        <w:rPr>
          <w:rFonts w:eastAsia="方正仿宋_GBK"/>
          <w:bCs/>
          <w:sz w:val="32"/>
          <w:szCs w:val="32"/>
          <w:bdr w:val="none" w:sz="0" w:space="0" w:color="auto"/>
          <w:shd w:val="clear" w:color="auto" w:fill="FFFFFF"/>
        </w:rPr>
        <w:t>根据</w:t>
      </w:r>
      <w:bookmarkStart w:id="2" w:name="wpds__标题__Text"/>
      <w:r>
        <w:rPr>
          <w:rFonts w:eastAsia="方正仿宋_GBK"/>
          <w:bCs/>
          <w:sz w:val="32"/>
          <w:szCs w:val="32"/>
          <w:bdr w:val="none" w:sz="0" w:space="0" w:color="auto"/>
          <w:shd w:val="clear" w:color="auto" w:fill="FFFFFF"/>
        </w:rPr>
        <w:t>《中华人民共和国政府信息公开条例》</w:t>
      </w:r>
      <w:bookmarkEnd w:id="1"/>
      <w:bookmarkEnd w:id="2"/>
      <w:r>
        <w:rPr>
          <w:rFonts w:eastAsia="方正仿宋_GBK"/>
          <w:bCs/>
          <w:sz w:val="32"/>
          <w:szCs w:val="32"/>
          <w:bdr w:val="none" w:sz="0" w:space="0" w:color="auto"/>
          <w:shd w:val="clear" w:color="auto" w:fill="FFFFFF"/>
        </w:rPr>
        <w:t>规定以及南宁海关相关工作要求，编制本报告。因我关于2019年10月16日开关成立，年报中所列数据的统计期限自2019年10月16日起至2019年12月31日止。</w:t>
      </w:r>
    </w:p>
    <w:p>
      <w:pPr>
        <w:pStyle w:val="1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黑体_GBK"/>
          <w:bCs/>
          <w:color w:val="auto"/>
          <w:sz w:val="32"/>
          <w:szCs w:val="32"/>
        </w:rPr>
      </w:pPr>
      <w:r>
        <w:rPr>
          <w:rFonts w:eastAsia="方正黑体_GBK"/>
          <w:bCs/>
          <w:color w:val="auto"/>
          <w:sz w:val="32"/>
          <w:szCs w:val="32"/>
          <w:shd w:val="clear" w:color="auto" w:fill="FFFFFF"/>
        </w:rPr>
        <w:t>一、总体情况</w:t>
      </w:r>
    </w:p>
    <w:p>
      <w:pPr>
        <w:pStyle w:val="1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rPr>
          <w:rFonts w:eastAsia="方正仿宋_GBK"/>
          <w:bCs/>
          <w:sz w:val="32"/>
          <w:szCs w:val="32"/>
          <w:shd w:val="clear" w:color="auto" w:fill="FFFFFF"/>
        </w:rPr>
      </w:pPr>
      <w:r>
        <w:rPr>
          <w:rFonts w:eastAsia="方正仿宋_GBK"/>
          <w:bCs/>
          <w:kern w:val="2"/>
          <w:sz w:val="32"/>
          <w:szCs w:val="32"/>
          <w:bdr w:val="none" w:sz="0" w:space="0" w:color="auto"/>
          <w:shd w:val="clear" w:color="auto" w:fill="FFFFFF"/>
        </w:rPr>
        <w:t>2019年，我关认真执行《中华人民共和国政府信息公开条例》规定，严格贯彻落实总署及总关政府信息公开工作的有关要求，结合我关工作实际，积极推进政府信息公开各项工作不断完善。开关至今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，我关未收到要求公开政府信息的申请</w:t>
      </w:r>
      <w:r>
        <w:rPr>
          <w:rFonts w:eastAsia="方正仿宋_GBK"/>
          <w:bCs/>
          <w:sz w:val="32"/>
          <w:szCs w:val="32"/>
          <w:shd w:val="clear" w:color="auto" w:fill="FFFFFF"/>
        </w:rPr>
        <w:t>；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无</w:t>
      </w:r>
      <w:r>
        <w:rPr>
          <w:rFonts w:eastAsia="方正仿宋_GBK"/>
          <w:bCs/>
          <w:sz w:val="32"/>
          <w:szCs w:val="32"/>
          <w:shd w:val="clear" w:color="auto" w:fill="FFFFFF"/>
        </w:rPr>
        <w:t>收费及减免的情况；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无</w:t>
      </w:r>
      <w:r>
        <w:rPr>
          <w:rFonts w:eastAsia="方正仿宋_GBK"/>
          <w:bCs/>
          <w:sz w:val="32"/>
          <w:szCs w:val="32"/>
          <w:shd w:val="clear" w:color="auto" w:fill="FFFFFF"/>
        </w:rPr>
        <w:t>因海关政府信息公开申请行政复议、提起行政诉讼的情况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。</w:t>
      </w:r>
    </w:p>
    <w:p>
      <w:pPr>
        <w:pStyle w:val="1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rPr>
          <w:rStyle w:val="18Char"/>
          <w:rFonts w:eastAsia="方正仿宋_GBK" w:cs="Calibri"/>
          <w:sz w:val="32"/>
          <w:szCs w:val="32"/>
          <w:bdr w:val="none" w:sz="0" w:space="0" w:color="auto"/>
          <w:lang w:eastAsia="zh-CN" w:bidi="ar-SA"/>
        </w:rPr>
      </w:pPr>
      <w:r>
        <w:rPr>
          <w:rFonts w:eastAsia="方正仿宋_GBK"/>
          <w:b/>
          <w:bCs/>
          <w:kern w:val="2"/>
          <w:sz w:val="32"/>
          <w:szCs w:val="32"/>
          <w:bdr w:val="none" w:sz="0" w:space="0" w:color="auto"/>
          <w:shd w:val="clear" w:color="auto" w:fill="FFFFFF"/>
        </w:rPr>
        <w:t>一</w:t>
      </w:r>
      <w:r>
        <w:rPr>
          <w:rFonts w:eastAsia="方正仿宋_GBK"/>
          <w:bCs/>
          <w:kern w:val="2"/>
          <w:sz w:val="32"/>
          <w:szCs w:val="32"/>
          <w:bdr w:val="none" w:sz="0" w:space="0" w:color="auto"/>
          <w:shd w:val="clear" w:color="auto" w:fill="FFFFFF"/>
        </w:rPr>
        <w:t>是结合各业务现场工作实际，</w:t>
      </w:r>
      <w:r>
        <w:rPr>
          <w:rStyle w:val="18Char"/>
          <w:rFonts w:eastAsia="方正仿宋_GBK" w:cs="Calibri" w:hint="eastAsia"/>
          <w:sz w:val="32"/>
          <w:szCs w:val="32"/>
          <w:bdr w:val="none" w:sz="0" w:space="0" w:color="auto"/>
          <w:lang w:bidi="ar-SA"/>
        </w:rPr>
        <w:t>推进海关行政执法全流程公开。按照“谁执法、谁公开”的原则，各现场科室统一制作政务公开栏，及时主动公开行政执法主体、</w:t>
      </w:r>
      <w:r>
        <w:rPr>
          <w:rStyle w:val="18Char"/>
          <w:rFonts w:eastAsia="方正仿宋_GBK" w:cs="Calibri" w:hint="eastAsia"/>
          <w:sz w:val="32"/>
          <w:szCs w:val="32"/>
          <w:bdr w:val="none" w:sz="0" w:space="0" w:color="auto"/>
          <w:lang w:eastAsia="zh-CN" w:bidi="ar-SA"/>
        </w:rPr>
        <w:t>人员、职责、权限、依据</w:t>
      </w:r>
      <w:r>
        <w:rPr>
          <w:rStyle w:val="18Char"/>
          <w:rFonts w:eastAsia="方正仿宋_GBK" w:cs="Calibri"/>
          <w:sz w:val="32"/>
          <w:szCs w:val="32"/>
          <w:bdr w:val="none" w:sz="0" w:space="0" w:color="auto"/>
          <w:lang w:eastAsia="zh-CN" w:bidi="ar-SA"/>
        </w:rPr>
        <w:t>以及业务办理流程</w:t>
      </w:r>
      <w:r>
        <w:rPr>
          <w:rStyle w:val="18Char"/>
          <w:rFonts w:eastAsia="方正仿宋_GBK" w:cs="Calibri" w:hint="eastAsia"/>
          <w:sz w:val="32"/>
          <w:szCs w:val="32"/>
          <w:bdr w:val="none" w:sz="0" w:space="0" w:color="auto"/>
          <w:lang w:eastAsia="zh-CN" w:bidi="ar-SA"/>
        </w:rPr>
        <w:t>等信息</w:t>
      </w:r>
      <w:r>
        <w:rPr>
          <w:rStyle w:val="18Char"/>
          <w:rFonts w:eastAsia="方正仿宋_GBK" w:cs="Calibri"/>
          <w:sz w:val="32"/>
          <w:szCs w:val="32"/>
          <w:bdr w:val="none" w:sz="0" w:space="0" w:color="auto"/>
          <w:lang w:eastAsia="zh-CN" w:bidi="ar-SA"/>
        </w:rPr>
        <w:t>。</w:t>
      </w:r>
    </w:p>
    <w:p>
      <w:pPr>
        <w:pStyle w:val="1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rPr>
          <w:rStyle w:val="18Char"/>
          <w:rFonts w:eastAsia="方正仿宋_GBK" w:cs="Calibri"/>
          <w:color w:val="000000"/>
          <w:kern w:val="24"/>
          <w:sz w:val="32"/>
          <w:szCs w:val="32"/>
          <w:lang w:eastAsia="zh-CN" w:bidi="ar-SA"/>
        </w:rPr>
      </w:pPr>
      <w:r>
        <w:rPr>
          <w:rFonts w:eastAsia="方正仿宋_GBK"/>
          <w:b/>
          <w:bCs/>
          <w:sz w:val="32"/>
          <w:szCs w:val="32"/>
        </w:rPr>
        <w:t>二</w:t>
      </w:r>
      <w:r>
        <w:rPr>
          <w:rFonts w:eastAsia="方正仿宋_GBK" w:hint="eastAsia"/>
          <w:sz w:val="32"/>
          <w:szCs w:val="32"/>
        </w:rPr>
        <w:t>是加强重点领域信息公开。</w:t>
      </w:r>
      <w:r>
        <w:rPr>
          <w:rStyle w:val="18Char"/>
          <w:rFonts w:eastAsia="方正仿宋_GBK" w:cs="Calibri" w:hint="eastAsia"/>
          <w:color w:val="000000"/>
          <w:kern w:val="24"/>
          <w:sz w:val="32"/>
          <w:szCs w:val="32"/>
          <w:lang w:eastAsia="zh-CN" w:bidi="ar-SA"/>
        </w:rPr>
        <w:t>结合“</w:t>
      </w:r>
      <w:r>
        <w:rPr>
          <w:rStyle w:val="18Char"/>
          <w:rFonts w:eastAsia="方正仿宋_GBK"/>
          <w:color w:val="000000"/>
          <w:kern w:val="24"/>
          <w:sz w:val="32"/>
          <w:szCs w:val="32"/>
          <w:lang w:eastAsia="zh-CN"/>
        </w:rPr>
        <w:t>8.8海</w:t>
      </w:r>
      <w:r>
        <w:rPr>
          <w:rStyle w:val="18Char"/>
          <w:rFonts w:eastAsia="方正仿宋_GBK" w:cs="Calibri" w:hint="eastAsia"/>
          <w:color w:val="000000"/>
          <w:kern w:val="24"/>
          <w:sz w:val="32"/>
          <w:szCs w:val="32"/>
          <w:lang w:eastAsia="zh-CN" w:bidi="ar-SA"/>
        </w:rPr>
        <w:t>关法制宣传日”</w:t>
      </w:r>
      <w:r>
        <w:rPr>
          <w:rStyle w:val="18Char"/>
          <w:rFonts w:eastAsia="方正仿宋_GBK" w:cs="Calibri"/>
          <w:color w:val="000000"/>
          <w:kern w:val="24"/>
          <w:sz w:val="32"/>
          <w:szCs w:val="32"/>
          <w:lang w:eastAsia="zh-CN" w:bidi="ar-SA"/>
        </w:rPr>
        <w:t>、</w:t>
      </w:r>
      <w:r>
        <w:rPr>
          <w:rStyle w:val="18Char"/>
          <w:rFonts w:eastAsia="方正仿宋_GBK" w:cs="Calibri" w:hint="eastAsia"/>
          <w:sz w:val="32"/>
          <w:szCs w:val="32"/>
          <w:bdr w:val="none" w:sz="0" w:space="0" w:color="auto"/>
          <w:lang w:bidi="ar-SA"/>
        </w:rPr>
        <w:t>“</w:t>
      </w:r>
      <w:r>
        <w:rPr>
          <w:rStyle w:val="18Char"/>
          <w:rFonts w:eastAsia="方正仿宋_GBK" w:cs="Calibri"/>
          <w:sz w:val="32"/>
          <w:szCs w:val="32"/>
          <w:bdr w:val="none" w:sz="0" w:space="0" w:color="auto"/>
          <w:lang w:bidi="ar-SA"/>
        </w:rPr>
        <w:t>12.4</w:t>
      </w:r>
      <w:r>
        <w:rPr>
          <w:rStyle w:val="18Char"/>
          <w:rFonts w:eastAsia="方正仿宋_GBK" w:cs="Calibri" w:hint="eastAsia"/>
          <w:sz w:val="32"/>
          <w:szCs w:val="32"/>
          <w:bdr w:val="none" w:sz="0" w:space="0" w:color="auto"/>
          <w:lang w:bidi="ar-SA"/>
        </w:rPr>
        <w:t>”</w:t>
      </w:r>
      <w:r>
        <w:rPr>
          <w:rStyle w:val="18Char"/>
          <w:rFonts w:eastAsia="方正仿宋_GBK" w:cs="Calibri"/>
          <w:color w:val="000000"/>
          <w:kern w:val="24"/>
          <w:sz w:val="32"/>
          <w:szCs w:val="32"/>
          <w:lang w:eastAsia="zh-CN" w:bidi="ar-SA"/>
        </w:rPr>
        <w:t>国家宪法日</w:t>
      </w:r>
      <w:r>
        <w:rPr>
          <w:rStyle w:val="18Char"/>
          <w:rFonts w:eastAsia="方正仿宋_GBK" w:cs="Calibri" w:hint="eastAsia"/>
          <w:color w:val="000000"/>
          <w:kern w:val="24"/>
          <w:sz w:val="32"/>
          <w:szCs w:val="32"/>
          <w:lang w:eastAsia="zh-CN" w:bidi="ar-SA"/>
        </w:rPr>
        <w:t>等活动，围绕优化口岸营商环境、严禁“洋垃圾”入境、打击濒危物种制品走私、</w:t>
      </w:r>
      <w:r>
        <w:rPr>
          <w:rStyle w:val="18Char"/>
          <w:rFonts w:eastAsia="方正仿宋_GBK" w:cs="Calibri"/>
          <w:color w:val="000000"/>
          <w:kern w:val="24"/>
          <w:sz w:val="32"/>
          <w:szCs w:val="32"/>
          <w:lang w:eastAsia="zh-CN" w:bidi="ar-SA"/>
        </w:rPr>
        <w:t>提高</w:t>
      </w:r>
      <w:r>
        <w:rPr>
          <w:rStyle w:val="18Char"/>
          <w:rFonts w:eastAsia="方正仿宋_GBK" w:cs="Calibri" w:hint="eastAsia"/>
          <w:color w:val="000000"/>
          <w:kern w:val="24"/>
          <w:sz w:val="32"/>
          <w:szCs w:val="32"/>
          <w:lang w:eastAsia="zh-CN" w:bidi="ar-SA"/>
        </w:rPr>
        <w:t>通关</w:t>
      </w:r>
      <w:r>
        <w:rPr>
          <w:rStyle w:val="18Char"/>
          <w:rFonts w:eastAsia="方正仿宋_GBK" w:cs="Calibri"/>
          <w:color w:val="000000"/>
          <w:kern w:val="24"/>
          <w:sz w:val="32"/>
          <w:szCs w:val="32"/>
          <w:lang w:eastAsia="zh-CN" w:bidi="ar-SA"/>
        </w:rPr>
        <w:t>便利化水平</w:t>
      </w:r>
      <w:r>
        <w:rPr>
          <w:rStyle w:val="18Char"/>
          <w:rFonts w:eastAsia="方正仿宋_GBK" w:cs="Calibri" w:hint="eastAsia"/>
          <w:color w:val="000000"/>
          <w:kern w:val="24"/>
          <w:sz w:val="32"/>
          <w:szCs w:val="32"/>
          <w:lang w:eastAsia="zh-CN" w:bidi="ar-SA"/>
        </w:rPr>
        <w:t>、</w:t>
      </w:r>
      <w:r>
        <w:rPr>
          <w:rStyle w:val="18Char"/>
          <w:rFonts w:eastAsia="方正仿宋_GBK" w:cs="Calibri"/>
          <w:color w:val="000000"/>
          <w:kern w:val="24"/>
          <w:sz w:val="32"/>
          <w:szCs w:val="32"/>
          <w:lang w:eastAsia="zh-CN" w:bidi="ar-SA"/>
        </w:rPr>
        <w:t>推进自贸试验区（崇左片区）建设、严防</w:t>
      </w:r>
      <w:r>
        <w:rPr>
          <w:rStyle w:val="18Char"/>
          <w:rFonts w:eastAsia="方正仿宋_GBK" w:cs="Calibri" w:hint="eastAsia"/>
          <w:color w:val="000000"/>
          <w:kern w:val="24"/>
          <w:sz w:val="32"/>
          <w:szCs w:val="32"/>
          <w:lang w:eastAsia="zh-CN" w:bidi="ar-SA"/>
        </w:rPr>
        <w:t>非洲猪瘟疫情等海关重点工作，开展相关</w:t>
      </w:r>
      <w:r>
        <w:rPr>
          <w:rFonts w:eastAsia="方正仿宋_GBK" w:cs="Times New Roman" w:hint="eastAsia"/>
          <w:kern w:val="0"/>
          <w:sz w:val="32"/>
          <w:szCs w:val="32"/>
          <w:bdr w:val="none" w:sz="0" w:space="0" w:color="auto"/>
          <w:lang w:bidi="ar-SA"/>
        </w:rPr>
        <w:t>政策法规宣传，</w:t>
      </w:r>
      <w:r>
        <w:rPr>
          <w:rStyle w:val="18Char"/>
          <w:rFonts w:eastAsia="方正仿宋_GBK" w:cs="Calibri" w:hint="eastAsia"/>
          <w:color w:val="000000"/>
          <w:kern w:val="24"/>
          <w:sz w:val="32"/>
          <w:szCs w:val="32"/>
          <w:lang w:eastAsia="zh-CN" w:bidi="ar-SA"/>
        </w:rPr>
        <w:t>做好政府信息主动公开</w:t>
      </w:r>
      <w:r>
        <w:rPr>
          <w:rFonts w:eastAsia="方正仿宋_GBK"/>
          <w:bCs/>
          <w:kern w:val="2"/>
          <w:sz w:val="32"/>
          <w:szCs w:val="32"/>
          <w:bdr w:val="none" w:sz="0" w:space="0" w:color="auto"/>
          <w:shd w:val="clear" w:color="auto" w:fill="FFFFFF"/>
        </w:rPr>
        <w:t>，扩大受众面，增强影响力。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年内对外宣传约</w:t>
      </w:r>
      <w:r>
        <w:rPr>
          <w:rFonts w:eastAsia="方正仿宋_GBK"/>
          <w:bCs/>
          <w:sz w:val="32"/>
          <w:szCs w:val="32"/>
          <w:shd w:val="clear" w:color="auto" w:fill="FFFFFF"/>
        </w:rPr>
        <w:t>10余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次；发放各类宣传资料</w:t>
      </w:r>
      <w:r>
        <w:rPr>
          <w:rFonts w:eastAsia="方正仿宋_GBK"/>
          <w:bCs/>
          <w:sz w:val="32"/>
          <w:szCs w:val="32"/>
          <w:shd w:val="clear" w:color="auto" w:fill="FFFFFF"/>
        </w:rPr>
        <w:t>3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00余份</w:t>
      </w:r>
      <w:r>
        <w:rPr>
          <w:rStyle w:val="18Char"/>
          <w:rFonts w:eastAsia="方正仿宋_GBK" w:cs="Calibri"/>
          <w:color w:val="000000"/>
          <w:kern w:val="24"/>
          <w:sz w:val="32"/>
          <w:szCs w:val="32"/>
          <w:lang w:eastAsia="zh-CN" w:bidi="ar-SA"/>
        </w:rPr>
        <w:t>。</w:t>
      </w:r>
    </w:p>
    <w:p>
      <w:pPr>
        <w:pStyle w:val="1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rPr>
          <w:rFonts w:eastAsia="方正仿宋_GBK"/>
          <w:bCs/>
          <w:kern w:val="2"/>
          <w:sz w:val="32"/>
          <w:szCs w:val="32"/>
          <w:bdr w:val="none" w:sz="0" w:space="0" w:color="auto"/>
          <w:shd w:val="clear" w:color="auto" w:fill="FFFFFF"/>
        </w:rPr>
      </w:pPr>
      <w:r>
        <w:rPr>
          <w:rStyle w:val="18Char"/>
          <w:rFonts w:eastAsia="方正仿宋_GBK" w:cs="Calibri" w:hint="eastAsia"/>
          <w:sz w:val="32"/>
          <w:szCs w:val="32"/>
          <w:bdr w:val="none" w:sz="0" w:space="0" w:color="auto"/>
          <w:lang w:bidi="ar-SA"/>
        </w:rPr>
        <w:t>三是</w:t>
      </w:r>
      <w:r>
        <w:rPr>
          <w:rStyle w:val="18Char"/>
          <w:rFonts w:eastAsia="方正仿宋_GBK" w:cs="Calibri"/>
          <w:sz w:val="32"/>
          <w:szCs w:val="32"/>
          <w:bdr w:val="none" w:sz="0" w:space="0" w:color="auto"/>
          <w:lang w:bidi="ar-SA"/>
        </w:rPr>
        <w:t>加强政府信息公开载体建设</w:t>
      </w:r>
      <w:r>
        <w:rPr>
          <w:rStyle w:val="18Char"/>
          <w:rFonts w:eastAsia="方正仿宋_GBK" w:cs="Calibri" w:hint="eastAsia"/>
          <w:sz w:val="32"/>
          <w:szCs w:val="32"/>
          <w:bdr w:val="none" w:sz="0" w:space="0" w:color="auto"/>
          <w:lang w:bidi="ar-SA"/>
        </w:rPr>
        <w:t>。通过</w:t>
      </w:r>
      <w:r>
        <w:rPr>
          <w:rStyle w:val="18Char"/>
          <w:rFonts w:eastAsia="方正仿宋_GBK" w:cs="Calibri"/>
          <w:sz w:val="32"/>
          <w:szCs w:val="32"/>
          <w:bdr w:val="none" w:sz="0" w:space="0" w:color="auto"/>
          <w:lang w:bidi="ar-SA"/>
        </w:rPr>
        <w:t>门户</w:t>
      </w:r>
      <w:r>
        <w:rPr>
          <w:rStyle w:val="18Char"/>
          <w:rFonts w:eastAsia="方正仿宋_GBK" w:cs="Calibri" w:hint="eastAsia"/>
          <w:sz w:val="32"/>
          <w:szCs w:val="32"/>
          <w:bdr w:val="none" w:sz="0" w:space="0" w:color="auto"/>
          <w:lang w:bidi="ar-SA"/>
        </w:rPr>
        <w:t>官网、政务公开栏、服务窗口、电子显示屏、</w:t>
      </w:r>
      <w:r>
        <w:rPr>
          <w:rStyle w:val="18Char"/>
          <w:rFonts w:eastAsia="方正仿宋_GBK" w:cs="Calibri"/>
          <w:sz w:val="32"/>
          <w:szCs w:val="32"/>
          <w:bdr w:val="none" w:sz="0" w:space="0" w:color="auto"/>
          <w:lang w:bidi="ar-SA"/>
        </w:rPr>
        <w:t>微信群、</w:t>
      </w:r>
      <w:r>
        <w:rPr>
          <w:rStyle w:val="18Char"/>
          <w:rFonts w:eastAsia="方正仿宋_GBK" w:cs="Calibri" w:hint="eastAsia"/>
          <w:sz w:val="32"/>
          <w:szCs w:val="32"/>
          <w:bdr w:val="none" w:sz="0" w:space="0" w:color="auto"/>
          <w:lang w:bidi="ar-SA"/>
        </w:rPr>
        <w:t>咨询热线等多种</w:t>
      </w:r>
      <w:r>
        <w:rPr>
          <w:rStyle w:val="18Char"/>
          <w:rFonts w:eastAsia="方正仿宋_GBK" w:cs="Calibri"/>
          <w:sz w:val="32"/>
          <w:szCs w:val="32"/>
          <w:bdr w:val="none" w:sz="0" w:space="0" w:color="auto"/>
          <w:lang w:bidi="ar-SA"/>
        </w:rPr>
        <w:t>平台</w:t>
      </w:r>
      <w:r>
        <w:rPr>
          <w:rStyle w:val="18Char"/>
          <w:rFonts w:eastAsia="方正仿宋_GBK" w:cs="Calibri" w:hint="eastAsia"/>
          <w:sz w:val="32"/>
          <w:szCs w:val="32"/>
          <w:bdr w:val="none" w:sz="0" w:space="0" w:color="auto"/>
          <w:lang w:bidi="ar-SA"/>
        </w:rPr>
        <w:t>向社会公开相关</w:t>
      </w:r>
      <w:r>
        <w:rPr>
          <w:rStyle w:val="18Char"/>
          <w:rFonts w:eastAsia="方正仿宋_GBK" w:cs="Calibri"/>
          <w:sz w:val="32"/>
          <w:szCs w:val="32"/>
          <w:bdr w:val="none" w:sz="0" w:space="0" w:color="auto"/>
          <w:lang w:bidi="ar-SA"/>
        </w:rPr>
        <w:t>政府</w:t>
      </w:r>
      <w:r>
        <w:rPr>
          <w:rStyle w:val="18Char"/>
          <w:rFonts w:eastAsia="方正仿宋_GBK" w:cs="Calibri" w:hint="eastAsia"/>
          <w:sz w:val="32"/>
          <w:szCs w:val="32"/>
          <w:bdr w:val="none" w:sz="0" w:space="0" w:color="auto"/>
          <w:lang w:bidi="ar-SA"/>
        </w:rPr>
        <w:t>信息</w:t>
      </w:r>
      <w:r>
        <w:rPr>
          <w:rFonts w:eastAsia="方正仿宋_GBK"/>
          <w:bCs/>
          <w:kern w:val="2"/>
          <w:sz w:val="32"/>
          <w:szCs w:val="32"/>
          <w:bdr w:val="none" w:sz="0" w:space="0" w:color="auto"/>
          <w:shd w:val="clear" w:color="auto" w:fill="FFFFFF"/>
        </w:rPr>
        <w:t>。</w:t>
      </w:r>
    </w:p>
    <w:p>
      <w:pPr>
        <w:pStyle w:val="16"/>
        <w:widowControl/>
        <w:shd w:val="clear" w:color="auto" w:fill="FFFFFF"/>
        <w:adjustRightInd w:val="0"/>
        <w:snapToGrid w:val="0"/>
        <w:spacing w:beforeAutospacing="0" w:after="0" w:afterAutospacing="0" w:line="560" w:lineRule="exact"/>
        <w:ind w:firstLineChars="200" w:firstLine="640"/>
        <w:jc w:val="both"/>
        <w:rPr>
          <w:rFonts w:eastAsia="方正黑体_GBK"/>
          <w:bCs/>
          <w:color w:val="auto"/>
          <w:sz w:val="32"/>
          <w:szCs w:val="32"/>
          <w:shd w:val="clear" w:color="auto" w:fill="FFFFFF"/>
        </w:rPr>
      </w:pPr>
      <w:r>
        <w:rPr>
          <w:rFonts w:eastAsia="方正黑体_GBK"/>
          <w:bCs/>
          <w:color w:val="auto"/>
          <w:sz w:val="32"/>
          <w:szCs w:val="32"/>
          <w:shd w:val="clear" w:color="auto" w:fill="FFFFFF"/>
        </w:rPr>
        <w:t>二、主动公开政府信息情况</w:t>
      </w:r>
    </w:p>
    <w:tbl>
      <w:tblPr>
        <w:jc w:val="center"/>
        <w:tblW w:w="102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3"/>
        <w:gridCol w:w="2183"/>
        <w:gridCol w:w="1551"/>
        <w:gridCol w:w="3446"/>
      </w:tblGrid>
      <w:tr>
        <w:trPr>
          <w:trHeight w:val="495"/>
        </w:trPr>
        <w:tc>
          <w:tcPr>
            <w:tcW w:w="102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第二十条第（一）项</w:t>
            </w:r>
          </w:p>
        </w:tc>
      </w:tr>
      <w:tr>
        <w:trPr>
          <w:trHeight w:val="882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本年新</w:t>
              <w:br/>
            </w:r>
            <w:r>
              <w:rPr>
                <w:color w:val="auto"/>
                <w:kern w:val="0"/>
                <w:sz w:val="24"/>
                <w:szCs w:val="24"/>
              </w:rPr>
              <w:t>制作数量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本年新</w:t>
              <w:br/>
            </w:r>
            <w:r>
              <w:rPr>
                <w:color w:val="auto"/>
                <w:kern w:val="0"/>
                <w:sz w:val="24"/>
                <w:szCs w:val="24"/>
              </w:rPr>
              <w:t>公开数量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对外公开总数量</w:t>
            </w:r>
          </w:p>
        </w:tc>
      </w:tr>
      <w:tr>
        <w:trPr>
          <w:trHeight w:val="272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 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71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 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80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第二十条第（五）项</w:t>
            </w:r>
          </w:p>
        </w:tc>
      </w:tr>
      <w:tr>
        <w:trPr>
          <w:trHeight w:val="436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处理决定数量</w:t>
            </w:r>
          </w:p>
        </w:tc>
      </w:tr>
      <w:tr>
        <w:trPr>
          <w:trHeight w:val="400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06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第二十条第（六）项</w:t>
            </w:r>
          </w:p>
        </w:tc>
      </w:tr>
      <w:tr>
        <w:trPr>
          <w:trHeight w:val="447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处理决定数量</w:t>
            </w:r>
          </w:p>
        </w:tc>
      </w:tr>
      <w:tr>
        <w:trPr>
          <w:trHeight w:val="429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ind w:left="0" w:firstLineChars="650" w:firstLine="1560"/>
              <w:rPr>
                <w:color w:val="auto"/>
                <w:sz w:val="18"/>
                <w:szCs w:val="18"/>
              </w:rPr>
            </w:pPr>
            <w:r>
              <w:rPr>
                <w:rFonts w:cs="宋体"/>
                <w:color w:val="auto"/>
                <w:kern w:val="0"/>
                <w:sz w:val="24"/>
                <w:szCs w:val="24"/>
              </w:rPr>
              <w:t>77</w:t>
            </w:r>
          </w:p>
        </w:tc>
      </w:tr>
      <w:tr>
        <w:trPr>
          <w:trHeight w:val="409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74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第二十条第（八）项</w:t>
            </w:r>
          </w:p>
        </w:tc>
      </w:tr>
      <w:tr>
        <w:trPr>
          <w:trHeight w:val="270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49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本年增/减</w:t>
            </w:r>
          </w:p>
        </w:tc>
      </w:tr>
      <w:tr>
        <w:trPr>
          <w:trHeight w:val="347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49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>
        <w:trPr>
          <w:trHeight w:val="476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第二十条第（九）项</w:t>
            </w:r>
          </w:p>
        </w:tc>
      </w:tr>
      <w:tr>
        <w:trPr>
          <w:trHeight w:val="419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采购项目数量</w:t>
            </w:r>
          </w:p>
        </w:tc>
        <w:tc>
          <w:tcPr>
            <w:tcW w:w="49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采购总金额</w:t>
            </w:r>
          </w:p>
        </w:tc>
      </w:tr>
      <w:tr>
        <w:trPr>
          <w:trHeight w:val="539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政府集中采购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49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</w:tbl>
    <w:p>
      <w:pPr>
        <w:pStyle w:val="16"/>
        <w:widowControl/>
        <w:shd w:val="clear" w:color="auto" w:fill="FFFFFF"/>
        <w:spacing w:beforeAutospacing="0" w:after="240" w:afterAutospacing="0" w:line="560" w:lineRule="exact"/>
        <w:ind w:firstLineChars="200" w:firstLine="640"/>
        <w:jc w:val="both"/>
        <w:rPr>
          <w:rFonts w:eastAsia="方正黑体_GBK" w:cs="楷体_GB2312"/>
          <w:bCs/>
          <w:color w:val="auto"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color w:val="auto"/>
          <w:sz w:val="32"/>
          <w:szCs w:val="32"/>
          <w:shd w:val="clear" w:color="auto" w:fill="FFFFFF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</w:rPr>
            </w:pPr>
            <w:r>
              <w:rPr>
                <w:rFonts w:cs="宋体" w:hint="eastAsia"/>
                <w:kern w:val="0"/>
                <w:sz w:val="24"/>
                <w:szCs w:val="24"/>
                <w:bdr w:val="none" w:sz="0" w:space="0" w:color="auto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申请人情况</w:t>
            </w:r>
          </w:p>
        </w:tc>
      </w:tr>
      <w:t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总计</w:t>
            </w:r>
          </w:p>
        </w:tc>
      </w:tr>
      <w:t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ind w:firstLineChars="50" w:firstLine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ind w:firstLineChars="50" w:firstLine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ind w:firstLineChars="50" w:firstLine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ind w:firstLineChars="50" w:firstLine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ind w:firstLineChars="50" w:firstLine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ind w:firstLineChars="50" w:firstLine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ind w:firstLineChars="50" w:firstLine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ind w:firstLineChars="50" w:firstLine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</w:t>
            </w:r>
          </w:p>
        </w:tc>
      </w:tr>
    </w:tbl>
    <w:p>
      <w:pPr>
        <w:pStyle w:val="16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cs="宋体"/>
          <w:color w:val="auto"/>
          <w:szCs w:val="24"/>
        </w:rPr>
      </w:pPr>
      <w:r>
        <w:rPr>
          <w:rFonts w:eastAsia="方正黑体_GBK" w:cs="楷体_GB2312" w:hint="eastAsia"/>
          <w:bCs/>
          <w:color w:val="auto"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总计</w:t>
            </w:r>
          </w:p>
        </w:tc>
      </w:tr>
      <w:t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</w:tbl>
    <w:p>
      <w:pPr>
        <w:pStyle w:val="16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eastAsia="方正黑体_GBK" w:cs="楷体_GB2312"/>
          <w:bCs/>
          <w:color w:val="auto"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color w:val="auto"/>
          <w:sz w:val="32"/>
          <w:szCs w:val="32"/>
          <w:shd w:val="clear" w:color="auto" w:fill="FFFFFF"/>
        </w:rPr>
        <w:t>五、存在的主要问题及改进情况</w:t>
      </w:r>
    </w:p>
    <w:p>
      <w:pPr>
        <w:pStyle w:val="1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仿宋_GBK"/>
          <w:bCs/>
          <w:kern w:val="2"/>
          <w:sz w:val="32"/>
          <w:szCs w:val="32"/>
          <w:bdr w:val="none" w:sz="0" w:space="0" w:color="auto"/>
          <w:shd w:val="clear" w:color="auto" w:fill="FFFFFF"/>
        </w:rPr>
      </w:pPr>
      <w:r>
        <w:rPr>
          <w:rFonts w:eastAsia="方正仿宋_GBK"/>
          <w:bCs/>
          <w:kern w:val="2"/>
          <w:sz w:val="32"/>
          <w:szCs w:val="32"/>
          <w:bdr w:val="none" w:sz="0" w:space="0" w:color="auto"/>
          <w:shd w:val="clear" w:color="auto" w:fill="FFFFFF"/>
        </w:rPr>
        <w:t>因我关成立时间较短，目前在开展政府信息公开工作的方面还存在一些不足之处，主要表现在：公开内容有待进一步充实；公开方式有待进一步统一规范；政府信息公开渠道有待拓宽等。</w:t>
      </w:r>
    </w:p>
    <w:p>
      <w:pPr>
        <w:pStyle w:val="1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仿宋_GBK" w:cs="楷体_GB2312"/>
          <w:bCs/>
          <w:sz w:val="32"/>
          <w:szCs w:val="32"/>
          <w:shd w:val="clear" w:color="auto" w:fill="FFFFFF"/>
        </w:rPr>
      </w:pPr>
      <w:r>
        <w:rPr>
          <w:rFonts w:eastAsia="方正仿宋_GBK"/>
          <w:bCs/>
          <w:kern w:val="2"/>
          <w:sz w:val="32"/>
          <w:szCs w:val="32"/>
          <w:bdr w:val="none" w:sz="0" w:space="0" w:color="auto"/>
          <w:shd w:val="clear" w:color="auto" w:fill="FFFFFF"/>
        </w:rPr>
        <w:t>对此，我关将严格按照《中华人民共和国政府信息公开条例》规定及总署、总关工作要求，深入推进政府信息公开工作：</w:t>
      </w:r>
      <w:r>
        <w:rPr>
          <w:rFonts w:eastAsia="方正仿宋_GBK"/>
          <w:bCs/>
          <w:kern w:val="2"/>
          <w:sz w:val="32"/>
          <w:szCs w:val="32"/>
          <w:bdr w:val="none" w:sz="0" w:space="0" w:color="auto"/>
          <w:shd w:val="clear" w:color="auto" w:fill="FFFFFF"/>
          <w:lang w:bidi="ar-SA"/>
        </w:rPr>
        <w:t>一是加强组织领导，强化专人负责信息公开工作，落实责任，明确分工，在规定的政府信息公开范围内，及时发布和更新依法应主动公开的政府信息；</w:t>
      </w:r>
      <w:r>
        <w:rPr>
          <w:rFonts w:eastAsia="方正仿宋_GBK"/>
          <w:bCs/>
          <w:kern w:val="2"/>
          <w:sz w:val="32"/>
          <w:szCs w:val="32"/>
          <w:bdr w:val="none" w:sz="0" w:space="0" w:color="auto"/>
          <w:shd w:val="clear" w:color="auto" w:fill="FFFFFF"/>
        </w:rPr>
        <w:t>二是进一步统一我关各业务现场政务公开栏样式，规范政务公开内容及程序，逐步</w:t>
      </w:r>
      <w:r>
        <w:rPr>
          <w:rFonts w:eastAsia="方正仿宋_GBK" w:hint="eastAsia"/>
          <w:bCs/>
          <w:kern w:val="2"/>
          <w:sz w:val="32"/>
          <w:szCs w:val="32"/>
          <w:bdr w:val="none" w:sz="0" w:space="0" w:color="auto"/>
          <w:shd w:val="clear" w:color="auto" w:fill="FFFFFF"/>
        </w:rPr>
        <w:t>推进政务公开</w:t>
      </w:r>
      <w:bookmarkStart w:id="3" w:name="_GoBack"/>
      <w:bookmarkEnd w:id="3"/>
      <w:r>
        <w:rPr>
          <w:rFonts w:eastAsia="方正仿宋_GBK" w:hint="eastAsia"/>
          <w:bCs/>
          <w:kern w:val="2"/>
          <w:sz w:val="32"/>
          <w:szCs w:val="32"/>
          <w:bdr w:val="none" w:sz="0" w:space="0" w:color="auto"/>
          <w:shd w:val="clear" w:color="auto" w:fill="FFFFFF"/>
        </w:rPr>
        <w:t>标准化。</w:t>
      </w:r>
    </w:p>
    <w:sectPr>
      <w:footerReference w:type="default" r:id="rId2"/>
      <w:footerReference w:type="even" r:id="rId3"/>
      <w:pgSz w:w="11906" w:h="16838"/>
      <w:pgMar w:top="2098" w:right="1474" w:bottom="1871" w:left="1588" w:header="851" w:footer="992" w:gutter="0"/>
      <w:titlePg/>
      <w:docGrid w:type="lines" w:linePitch="408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_GB2312">
    <w:altName w:val="仿宋"/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Calibri">
    <w:panose1 w:val="00000000000000000000"/>
    <w:charset w:val="00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楷体"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tabs>
        <w:tab w:val="center" w:pos="4153"/>
        <w:tab w:val="right" w:pos="8306"/>
      </w:tabs>
      <w:jc w:val="right"/>
    </w:pPr>
    <w:r>
      <w:rPr>
        <w:rFonts w:ascii="仿宋_GB2312" w:eastAsia="仿宋_GB2312" w:hint="eastAsia"/>
        <w:sz w:val="30"/>
        <w:szCs w:val="30"/>
      </w:rPr>
      <w:t>—</w:t>
    </w:r>
    <w:r>
      <w:rPr>
        <w:rFonts w:ascii="仿宋_GB2312" w:eastAsia="仿宋_GB2312" w:hint="eastAsia"/>
        <w:sz w:val="30"/>
        <w:szCs w:val="30"/>
      </w:rPr>
      <w:fldChar w:fldCharType="begin"/>
    </w:r>
    <w:r>
      <w:rPr>
        <w:rFonts w:ascii="仿宋_GB2312" w:eastAsia="仿宋_GB2312" w:hint="eastAsia"/>
        <w:sz w:val="30"/>
        <w:szCs w:val="30"/>
      </w:rPr>
      <w:instrText xml:space="preserve"> PAGE   \* MERGEFORMAT </w:instrText>
    </w:r>
    <w:r>
      <w:rPr>
        <w:rFonts w:ascii="仿宋_GB2312" w:eastAsia="仿宋_GB2312" w:hint="eastAsia"/>
        <w:sz w:val="30"/>
        <w:szCs w:val="30"/>
      </w:rPr>
      <w:fldChar w:fldCharType="separate"/>
    </w:r>
    <w:r>
      <w:rPr>
        <w:rFonts w:ascii="仿宋_GB2312" w:eastAsia="仿宋_GB2312"/>
        <w:sz w:val="30"/>
        <w:szCs w:val="30"/>
        <w:lang w:val="zh-CN"/>
      </w:rPr>
      <w:t>3</w:t>
    </w:r>
    <w:r>
      <w:rPr>
        <w:rFonts w:ascii="仿宋_GB2312" w:eastAsia="仿宋_GB2312" w:hint="eastAsia"/>
        <w:sz w:val="30"/>
        <w:szCs w:val="30"/>
      </w:rPr>
      <w:fldChar w:fldCharType="end"/>
    </w:r>
    <w:r>
      <w:rPr>
        <w:rFonts w:ascii="仿宋_GB2312" w:eastAsia="仿宋_GB2312" w:hint="eastAsia"/>
        <w:sz w:val="30"/>
        <w:szCs w:val="30"/>
      </w:rPr>
      <w:t>—</w:t>
    </w:r>
  </w:p>
  <w:p>
    <w:pPr>
      <w:pStyle w:val="15"/>
      <w:tabs>
        <w:tab w:val="center" w:pos="4153"/>
        <w:tab w:val="right" w:pos="8306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tabs>
        <w:tab w:val="center" w:pos="4153"/>
        <w:tab w:val="right" w:pos="8306"/>
      </w:tabs>
      <w:jc w:val="left"/>
    </w:pPr>
    <w:r>
      <w:rPr>
        <w:rFonts w:ascii="仿宋_GB2312" w:eastAsia="仿宋_GB2312" w:hint="eastAsia"/>
        <w:sz w:val="30"/>
        <w:szCs w:val="30"/>
      </w:rPr>
      <w:t>—</w:t>
    </w:r>
    <w:r>
      <w:rPr>
        <w:rFonts w:ascii="仿宋_GB2312" w:eastAsia="仿宋_GB2312" w:hint="eastAsia"/>
        <w:sz w:val="30"/>
        <w:szCs w:val="30"/>
      </w:rPr>
      <w:fldChar w:fldCharType="begin"/>
    </w:r>
    <w:r>
      <w:rPr>
        <w:rFonts w:ascii="仿宋_GB2312" w:eastAsia="仿宋_GB2312" w:hint="eastAsia"/>
        <w:sz w:val="30"/>
        <w:szCs w:val="30"/>
      </w:rPr>
      <w:instrText xml:space="preserve"> PAGE   \* MERGEFORMAT </w:instrText>
    </w:r>
    <w:r>
      <w:rPr>
        <w:rFonts w:ascii="仿宋_GB2312" w:eastAsia="仿宋_GB2312" w:hint="eastAsia"/>
        <w:sz w:val="30"/>
        <w:szCs w:val="30"/>
      </w:rPr>
      <w:fldChar w:fldCharType="separate"/>
    </w:r>
    <w:r>
      <w:rPr>
        <w:rFonts w:ascii="仿宋_GB2312" w:eastAsia="仿宋_GB2312"/>
        <w:sz w:val="30"/>
        <w:szCs w:val="30"/>
        <w:lang w:val="zh-CN"/>
      </w:rPr>
      <w:t>2</w:t>
    </w:r>
    <w:r>
      <w:rPr>
        <w:rFonts w:ascii="仿宋_GB2312" w:eastAsia="仿宋_GB2312" w:hint="eastAsia"/>
        <w:sz w:val="30"/>
        <w:szCs w:val="30"/>
      </w:rPr>
      <w:fldChar w:fldCharType="end"/>
    </w:r>
    <w:r>
      <w:rPr>
        <w:rFonts w:ascii="仿宋_GB2312" w:eastAsia="仿宋_GB2312" w:hint="eastAsia"/>
        <w:sz w:val="30"/>
        <w:szCs w:val="30"/>
      </w:rPr>
      <w:t>—</w:t>
    </w:r>
  </w:p>
  <w:p>
    <w:pPr>
      <w:pStyle w:val="15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trackRevisions/>
  <w:defaultTabStop w:val="420"/>
  <w:drawingGridHorizontalSpacing w:val="15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Normal (Web)"/>
    <w:basedOn w:val="0"/>
    <w:pPr>
      <w:spacing w:beforeAutospacing="1" w:afterAutospacing="1"/>
      <w:jc w:val="left"/>
    </w:pPr>
    <w:rPr>
      <w:kern w:val="0"/>
      <w:sz w:val="24"/>
    </w:rPr>
  </w:style>
  <w:style w:type="paragraph" w:customStyle="1" w:styleId="17">
    <w:name w:val="0"/>
    <w:next w:val="15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 w:cs="宋体"/>
      <w:snapToGrid/>
      <w:color w:val="auto"/>
      <w:spacing w:val="0"/>
      <w:w w:val="100"/>
      <w:kern w:val="0"/>
      <w:position w:val="0"/>
      <w:sz w:val="24"/>
      <w:szCs w:val="24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18">
    <w:name w:val="样式 小二"/>
    <w:next w:val="16"/>
    <w:link w:val="18Char"/>
    <w:pPr>
      <w:kinsoku/>
      <w:wordWrap/>
      <w:overflowPunct/>
      <w:ind w:left="0" w:firstLine="0"/>
      <w:jc w:val="left"/>
      <w:textAlignment w:val="auto"/>
      <w:outlineLvl w:val="0"/>
    </w:pPr>
    <w:rPr>
      <w:rFonts w:ascii="Times New Roman" w:eastAsia="宋体" w:cs="Times New Roman" w:hAnsi="Times New Roman"/>
      <w:color w:val="000000"/>
      <w:kern w:val="24"/>
      <w:sz w:val="36"/>
      <w:szCs w:val="36"/>
      <w:lang w:val="en-US" w:eastAsia="zh-CN" w:bidi="ar-SA"/>
    </w:rPr>
  </w:style>
  <w:style w:type="character" w:customStyle="1" w:styleId="18Char">
    <w:name w:val="样式 小二 Char"/>
    <w:basedOn w:val="10"/>
    <w:link w:val="18"/>
    <w:rPr>
      <w:rFonts w:ascii="Times New Roman" w:eastAsia="宋体" w:cs="Times New Roman" w:hAnsi="Times New Roman"/>
      <w:color w:val="000000"/>
      <w:kern w:val="24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158</TotalTime>
  <Application>Yozo_Office</Application>
  <Pages>5</Pages>
  <Words>1700</Words>
  <Characters>1746</Characters>
  <Lines>394</Lines>
  <Paragraphs>295</Paragraphs>
  <CharactersWithSpaces>1896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ldd</dc:creator>
  <cp:lastModifiedBy>李亚莅</cp:lastModifiedBy>
  <cp:revision>0</cp:revision>
  <dcterms:created xsi:type="dcterms:W3CDTF">2019-11-29T07:41:00Z</dcterms:created>
  <dcterms:modified xsi:type="dcterms:W3CDTF">2020-01-21T08:33:10Z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2052-10.8.2.6990</vt:lpwstr>
  </property>
</Properties>
</file>